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00" w:rsidRPr="00906100" w:rsidRDefault="00906100" w:rsidP="00906100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Tiszavasvári Város Önkormányzata Képviselő-testületének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1/2022</w:t>
      </w: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(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I.28</w:t>
      </w: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.) önkormányzati rendelete</w:t>
      </w:r>
    </w:p>
    <w:p w:rsidR="00906100" w:rsidRPr="00906100" w:rsidRDefault="00906100" w:rsidP="00906100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Tiszavasvári Város Önkormányzata Képviselő-testülete Szervezeti és Működési Szabályzatáról szóló 1/2019. (II.1.) önkormányzati rendelet módosítása</w:t>
      </w:r>
    </w:p>
    <w:p w:rsidR="00906100" w:rsidRPr="00906100" w:rsidRDefault="00906100" w:rsidP="0090610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- Tiszavasvári Város Önkormányzata Képviselő-testülete szervezeti és működési szabályzatáról szóló 1/2019.(II.1.) önkormányzati rendelet 4. melléklet 1.30. pontja által biztosított véleményezési jogkörében eljáró Pénzügyi és Ügyrendi Bizottság véleményének kikérésével a következőket rendeli el:</w:t>
      </w:r>
    </w:p>
    <w:p w:rsidR="00906100" w:rsidRPr="00906100" w:rsidRDefault="00906100" w:rsidP="0090610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rendelet megalkotásáról szóló 1/2019. (II.1.) önkormányzati rendelet 9. § (2) bekezdése helyébe a következő rendelkezés lép:</w:t>
      </w:r>
    </w:p>
    <w:p w:rsidR="00906100" w:rsidRPr="00906100" w:rsidRDefault="00906100" w:rsidP="00906100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„(2) A rendkívüli ülés összehívására vonatkozó írásbeli indítványban meg kell jelölni rendkívüli ülés megtartásának indokát.”</w:t>
      </w:r>
    </w:p>
    <w:p w:rsidR="00906100" w:rsidRPr="00906100" w:rsidRDefault="00906100" w:rsidP="0090610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rendelet megalkotásáról szóló 1/2019. (II.1.) önkormányzati rendelet 9. alcíme a következő 27/</w:t>
      </w:r>
      <w:proofErr w:type="gram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§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-sal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egészül ki:</w:t>
      </w:r>
    </w:p>
    <w:p w:rsidR="00906100" w:rsidRPr="00906100" w:rsidRDefault="00906100" w:rsidP="0090610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„27/A. §</w:t>
      </w:r>
    </w:p>
    <w:p w:rsidR="00906100" w:rsidRPr="00906100" w:rsidRDefault="00906100" w:rsidP="00906100">
      <w:pPr>
        <w:suppressAutoHyphens/>
        <w:spacing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jegyző köteles jelezni a képviselő-testületnek, a bizottságnak, a polgármesternek, ha a döntés előkészítése során illetve a döntés meghozatala során törvénysértést észlel.”</w:t>
      </w:r>
    </w:p>
    <w:p w:rsidR="00906100" w:rsidRPr="00906100" w:rsidRDefault="00906100" w:rsidP="0090610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rendelet megalkotásáról szóló 1/2019. (II.1.) önkormányzati rendelet 42. § (2) bekezdése helyébe a következő rendelkezés lép:</w:t>
      </w:r>
    </w:p>
    <w:p w:rsidR="00906100" w:rsidRPr="00906100" w:rsidRDefault="00906100" w:rsidP="00906100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„(2) Tiszavasvári Város Önkormányzata, Tiszavasvári Város Ruszin Nemzetiségi Önkormányzata működéséhez szükséges feltételeket az alábbiak szerint biztosítja: 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 Az együttműködés részletes szabályai a közigazgatási szerződésben kerülnek megállapításra.”</w:t>
      </w:r>
    </w:p>
    <w:p w:rsidR="00906100" w:rsidRPr="00906100" w:rsidRDefault="00906100" w:rsidP="0090610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4. §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A Tiszavasvári Város Önkormányzata Képviselő-testülete szervezeti és működési szabályzatáról szóló rendelet megalkotásáról szóló 1/2019. (II.1.) önkormányzati rendelet 43. § (2) bekezdése helyébe a következő rendelkezés lép:</w:t>
      </w:r>
    </w:p>
    <w:p w:rsidR="00906100" w:rsidRPr="00906100" w:rsidRDefault="00906100" w:rsidP="00906100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„(2) Tiszavasvári Város Önkormányzata, Tiszavasvári Város Roma Nemzetiségi Önkormányzata működéséhez szükséges feltételeket az alábbiak szerint biztosítja: 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 Az együttműködés részletes szabályai a közigazgatási szerződésben kerülnek megállapításra.”</w:t>
      </w:r>
    </w:p>
    <w:p w:rsidR="00906100" w:rsidRPr="00906100" w:rsidRDefault="00906100" w:rsidP="0090610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5. §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rendelet megalkotásáról szóló 1/2019. (II.1.) önkormányzati rendelet IV. Fejezete a következő alcímmel egészül ki.</w:t>
      </w:r>
    </w:p>
    <w:p w:rsidR="00906100" w:rsidRPr="00906100" w:rsidRDefault="00906100" w:rsidP="00906100">
      <w:pPr>
        <w:suppressAutoHyphens/>
        <w:spacing w:before="24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„23. Iratkezelés</w:t>
      </w:r>
    </w:p>
    <w:p w:rsidR="00906100" w:rsidRPr="00906100" w:rsidRDefault="00906100" w:rsidP="0090610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43/</w:t>
      </w:r>
      <w:proofErr w:type="gram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A.</w:t>
      </w:r>
      <w:proofErr w:type="gram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§</w:t>
      </w:r>
    </w:p>
    <w:p w:rsidR="00906100" w:rsidRPr="00906100" w:rsidRDefault="00906100" w:rsidP="00906100">
      <w:pPr>
        <w:suppressAutoHyphens/>
        <w:spacing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iratkezelés szervezeti rendjét, az iratkezelésre, valamint az azzal összefüggő tevékenységekre vonatkozó feladat- és hatásköröket, az iratkezelés felügyeletét ellátó vezető kijelölését a Tiszavasvári Polgármesteri Hivatal egyedi iratkezelési szabályzata határozza meg.”</w:t>
      </w:r>
    </w:p>
    <w:p w:rsidR="00906100" w:rsidRPr="00906100" w:rsidRDefault="00906100" w:rsidP="0090610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6. §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rendelet megalkotásáról szóló 1/2019. (II.1.) önkormányzati rendelet 2. melléklete az 1. melléklet szerint módosul.</w:t>
      </w:r>
    </w:p>
    <w:p w:rsidR="00906100" w:rsidRPr="00906100" w:rsidRDefault="00906100" w:rsidP="0090610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7. §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2022. február 1-jén lép hatályba.</w:t>
      </w:r>
    </w:p>
    <w:p w:rsidR="00906100" w:rsidRPr="00906100" w:rsidRDefault="00906100" w:rsidP="0090610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Szőke </w:t>
      </w:r>
      <w:proofErr w:type="gramStart"/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Dr.</w:t>
      </w:r>
      <w:proofErr w:type="gramEnd"/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906100" w:rsidRPr="00906100" w:rsidRDefault="00906100" w:rsidP="00906100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proofErr w:type="gramStart"/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906100" w:rsidRPr="00906100" w:rsidRDefault="00906100" w:rsidP="00906100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06100" w:rsidRDefault="00906100" w:rsidP="00906100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6C15" w:rsidRDefault="00B96C15" w:rsidP="00906100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6C15" w:rsidRPr="00906100" w:rsidRDefault="00B96C15" w:rsidP="00906100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</w:p>
    <w:p w:rsidR="00906100" w:rsidRPr="00906100" w:rsidRDefault="00906100" w:rsidP="00906100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rendelet kihirdetve: 2022.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január 28.</w:t>
      </w:r>
    </w:p>
    <w:p w:rsidR="00906100" w:rsidRPr="00906100" w:rsidRDefault="00906100" w:rsidP="00906100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06100" w:rsidRPr="00906100" w:rsidRDefault="00906100" w:rsidP="00906100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Dr. </w:t>
      </w:r>
      <w:proofErr w:type="spellStart"/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906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906100" w:rsidRPr="00906100" w:rsidRDefault="00906100" w:rsidP="009061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6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Pr="009061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906100" w:rsidRPr="00906100" w:rsidRDefault="00906100" w:rsidP="0090610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Default="00906100" w:rsidP="00906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100" w:rsidRDefault="00906100" w:rsidP="00906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100" w:rsidRPr="00906100" w:rsidRDefault="00906100" w:rsidP="00906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100" w:rsidRPr="00906100" w:rsidRDefault="00906100" w:rsidP="00906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6100">
        <w:rPr>
          <w:rFonts w:ascii="Times New Roman" w:eastAsia="Times New Roman" w:hAnsi="Times New Roman" w:cs="Times New Roman"/>
          <w:sz w:val="24"/>
          <w:szCs w:val="24"/>
          <w:lang w:eastAsia="hu-HU"/>
        </w:rPr>
        <w:t>1. melléklet</w:t>
      </w:r>
    </w:p>
    <w:p w:rsidR="00906100" w:rsidRPr="00906100" w:rsidRDefault="00906100" w:rsidP="00906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6100">
        <w:rPr>
          <w:rFonts w:ascii="Times New Roman" w:eastAsia="Times New Roman" w:hAnsi="Times New Roman" w:cs="Times New Roman"/>
          <w:sz w:val="24"/>
          <w:szCs w:val="24"/>
          <w:lang w:eastAsia="hu-HU"/>
        </w:rPr>
        <w:t>1. A Tiszavasvári Város Önkormányzata Képviselő-testülete szervezeti és működési szabályzatáról szóló rendelet megalkotásáról szóló 1/2019. (II.1.) önkormányzati rendelet 2. melléklet 8. pont helyébe a következő pont lép:</w:t>
      </w:r>
    </w:p>
    <w:p w:rsidR="00906100" w:rsidRPr="00906100" w:rsidRDefault="00906100" w:rsidP="00906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6100">
        <w:rPr>
          <w:rFonts w:ascii="Times New Roman" w:eastAsia="Times New Roman" w:hAnsi="Times New Roman" w:cs="Times New Roman"/>
          <w:sz w:val="24"/>
          <w:szCs w:val="24"/>
          <w:lang w:eastAsia="hu-HU"/>
        </w:rPr>
        <w:t>„8. Gyakorolja az önkormányzat vagyonáról és a vagyongazdálkodás szabályairól szóló rendeletben meghatározott hatásköreit.”</w:t>
      </w:r>
    </w:p>
    <w:p w:rsidR="00906100" w:rsidRPr="00906100" w:rsidRDefault="00906100" w:rsidP="00906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100" w:rsidRPr="00906100" w:rsidRDefault="00906100" w:rsidP="00906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6100">
        <w:rPr>
          <w:rFonts w:ascii="Times New Roman" w:eastAsia="Times New Roman" w:hAnsi="Times New Roman" w:cs="Times New Roman"/>
          <w:sz w:val="24"/>
          <w:szCs w:val="24"/>
          <w:lang w:eastAsia="hu-HU"/>
        </w:rPr>
        <w:t>2. A Tiszavasvári Város Önkormányzata Képviselő-testülete szervezeti és működési szabályzatáról szóló rendelet megalkotásáról szóló 1/2019. (II.1.) önkormányzati rendelet 2. melléklete a következő 18. ponttal egészül ki:</w:t>
      </w:r>
    </w:p>
    <w:p w:rsidR="00906100" w:rsidRPr="00906100" w:rsidRDefault="00906100" w:rsidP="00906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6100">
        <w:rPr>
          <w:rFonts w:ascii="Times New Roman" w:eastAsia="Times New Roman" w:hAnsi="Times New Roman" w:cs="Times New Roman"/>
          <w:sz w:val="24"/>
          <w:szCs w:val="24"/>
          <w:lang w:eastAsia="hu-HU"/>
        </w:rPr>
        <w:t>„18. Gyakorolja a településképi önkormányzati rendeletben meghatározott hatásköreit.”</w:t>
      </w:r>
    </w:p>
    <w:p w:rsidR="00906100" w:rsidRPr="00906100" w:rsidRDefault="00906100" w:rsidP="00906100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06100" w:rsidRPr="00906100" w:rsidRDefault="00906100" w:rsidP="0090610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1/2019. (II.1) önkormányzati rendeletével megalkotta szervezeti és működési szabályzatát, melynek módosítása vált szükségessé.</w:t>
      </w:r>
    </w:p>
    <w:p w:rsidR="00906100" w:rsidRPr="00906100" w:rsidRDefault="00906100" w:rsidP="00906100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906100" w:rsidRPr="00906100" w:rsidRDefault="00906100" w:rsidP="00906100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Szabolcs-Szatmár-Bereg Megyei Kormányhivatal Hatósági Főosztály Törvényességi Felügyeleti Osztálya szakmai konzultációt kezdeményezett</w:t>
      </w: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Tiszavasvári Város Önkormányzata Képviselő-testületének 1/2019. (II.1.) önkormányzati rendeletével kapcsolatban (továbbiakban: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hatályos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9.§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-a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szerint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„(2) A rendkívüli ülés összehívására vonatkozó írásbeli indítványban meg kell jelölni az ülés javasolt napirendjét, helyét, idejét, a rendkívüli ülés megtartásának indokát, a döntéshez szükséges tényeket, adatokat és a döntés tervezetet (határozat-tervezet).”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Magyarország helyi önkormányzatairól szóló 2011. évi CLXXXIX tv. (továbbiakban: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Mötv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44.§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-ának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második mondata rögzíti, hogy az ülést tizenöt napon belüli időpontra össze kell hívni a települési képviselők egynegyedének, a képviselő-testület bizottságának, valamint a kormányhivatal vezetőjének a </w:t>
      </w: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testületi ülés összehívásának indokát tartalmazó indítványára</w:t>
      </w: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Az indítvány alapján a testületi ülést a polgármester hívja össze a testületi ülés indokának, időpontjának, helyszínének és napirendjének meghatározásával.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Magyarország Alaptörvénye 32. cikk (3) bekezdése értelmében az önkormányzati rendelet más jogszabállyal nem lehet ellentétes.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fentiek alapján 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felülvizsgálata szükséges, mert az, 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Mötv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44.§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-ának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hivatkozott rendelkezésébe ütközik az alábbiak miatt: 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rendkívüli testületi ülés összehívásához annak indokán kívül további feltételt (az ülés javasolt napirendje, hely és ideje, a döntéshez szükséges tények, adatok és a döntés tervezet) határoz meg az indítványt benyújtója számára. 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Mötv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 44.§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</w:t>
      </w:r>
      <w:proofErr w:type="gram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spellEnd"/>
      <w:proofErr w:type="gram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értelmében a testületi ülés indokának, időpontjának, helyszínének és napirendjének meghatározása a polgármester feladata, </w:t>
      </w: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az indítványozó számára a rendkívüli testületi ülés indokán túl további feltételt az 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nem írhat elő. 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Emiatt 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9.§ (2) bekezdésének újraszabályozása szükséges és az alábbiakra módosul: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„(2) A rendkívüli ülés összehívására vonatkozó írásbeli indítványban meg kell a rendkívüli ülés megtartásának indokát.”</w:t>
      </w:r>
    </w:p>
    <w:p w:rsidR="00906100" w:rsidRPr="00906100" w:rsidRDefault="00906100" w:rsidP="00906100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Magyar Államkincstár ellenőrzést folytatott</w:t>
      </w: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az önkormányzatnál, illetve annak költségvetési szerveinél. Az ellenőrzéssel összefüggésben elkészített közbenső ellenőrzési megállapítások és javaslatokban 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vonatkozásában az alábbi hiányosságot jelölték meg: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„</w:t>
      </w: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Az SZMSZ nem tartalmazta a Jegyzőnek a jogszabálysértő döntések, működés jelzésére irányuló kötelezettségét az 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Mötv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. 53.§ (1) bekezdés k) pontja ellenére. 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Nem rögzítették 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teljeskörűen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a Nemzetiségi Önkormányzatokkal megkötött Megállapodások szerinti működési feltételeket a 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Nektv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. 80.§ (2) bekezdéssel ellentétben. Az SZMSZ-ben nem határozták meg az iratkezelés szervezeti rendjét, mely nem felelt meg a 335/2005. 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Korm.rend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3.§ (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) bekezdésében foglaltaknak</w:t>
      </w: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.”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jegyzőnek a jogszabálysértő döntések, működés jelzésére irányuló kötelezettsége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9. alcímének 19.§-27.§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-ai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tartalmazzák a képviselő-testületi ülésre, a döntéshozatalra vonatkozó előírásokat. A jegyzőnek a jogszabálysértő döntések, működés jelzésére irányuló kötelezettségét célszerű ezen alcímben szabályozni.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9. alcím így kiegészül egy új 27/</w:t>
      </w:r>
      <w:proofErr w:type="gram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.§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-sal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az alábbiak szerint: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„27/A.§ </w:t>
      </w:r>
      <w:proofErr w:type="spellStart"/>
      <w:proofErr w:type="gram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spellEnd"/>
      <w:proofErr w:type="gram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jegyző köteles jelezni a képviselő-testületnek, a bizottságnak, a polgármesternek, ha a döntés előkészítése során illetve a döntés meghozatala során törvénysértést észlel.”</w:t>
      </w:r>
    </w:p>
    <w:p w:rsidR="00906100" w:rsidRPr="00906100" w:rsidRDefault="00906100" w:rsidP="00906100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3. §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és a 4. §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 Nemzetiségi Önkormányzatokkal megkötött Megállapodások szerinti működési feltételek rögzítése az 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Szmszben</w:t>
      </w:r>
      <w:proofErr w:type="spellEnd"/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nemzetiségek jogairól szóló 2011. évi CLXXIX tv. (továbbiakban: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Njt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.) 80.§ (2) bekezdése az alábbiakat tartalmazza: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„(2) Az (1) bekezdés szerinti kötelezettségének teljesítése érdekében a helyi önkormányzat az erre vonatkozó írásbeli kezdeményezés kézhezvételétől számított harminc napon belül biztosítja a rendeltetésszerű helyiséghasználatot. A települési önkormányzat a települési nemzetiségi önkormányzattal, a területi önkormányzat a területi nemzetiségi önkormányzattal a helyiséghasználatra, a további feltételek biztosítására és a feladatok ellátására vonatkozóan közigazgatási szerződésben megállapodik. A megállapodást szükség szerint, általános vagy időközi választás esetén az alakuló ülést követő harminc napon belül felül kell vizsgálni. </w:t>
      </w: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helyi önkormányzat és a nemzetiségi önkormányzat szervezeti és működési szabályzatában rögzíti a megállapodás szerinti működési feltételeket, a megállapodás megkötését, módosítását követő harminc napon belül</w:t>
      </w: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.”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ruszin, illetve roma nemzetiségi önkormányzattal kötött működési feltételeket biztosító közigazgatási szerződések </w:t>
      </w:r>
      <w:proofErr w:type="gram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2021. novemberében</w:t>
      </w:r>
      <w:proofErr w:type="gram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kerültek felülvizsgálatra, így már részletesen tartalmazzák 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Njt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 80.§ (3) bekezdésében meghatározott feltételeket. Ezen feltételek szó szerinti megismétlése egy önkormányzati rendeletben nem lehetséges és nem is indokolt, azonban a Magyar Államkincstár ellenőrzési megállapítása alapján szükséges 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kiegészítése.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21. és 22. alcímének 42.§-43.§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-ai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ruszin, illetve roma nemzetiségi önkormányzattal való együttműködés feltételeit rögzíti, mely újraszabályozás következtében kiegészül egy mondattal.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42.§ (2) Tiszavasvári Város Önkormányzata Tiszavasvári Város Ruszin Nemzetiségi Önkormányzata működéséhez szükséges feltételeket az alábbiak szerint biztosítja: a nemzetiségi önkormányzat működéséhez szükséges tárgyi és személyi feltételeket, a testületi ülés és döntések előkészítését, a döntéshozatalhoz kapcsolódó nyilvántartási, sokszorosítási, postázási feladatokat a helyi önkormányzat biztosítja. Az együttműködés részletes szabályai a közigazgatási szerződésben kerülnek megállapításra.</w:t>
      </w:r>
    </w:p>
    <w:p w:rsidR="00906100" w:rsidRPr="00906100" w:rsidRDefault="00906100" w:rsidP="00906100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43.§ (2) Tiszavasvári Város Önkormányzata Tiszavasvári Város Roma Nemzetiségi Önkormányzata működéséhez szükséges feltételeket az alábbiak szerint biztosítja: a nemzetiségi önkormányzat működéséhez szükséges tárgyi és személyi feltételeket, a testületi ülés és döntések előkészítését, a döntéshozatalhoz kapcsolódó nyilvántartási, sokszorosítási, postázási feladatokat a helyi önkormányzat biztosítja. Az együttműködés részletes szabályai a közigazgatási szerződésben kerülnek megállapításra.</w:t>
      </w:r>
    </w:p>
    <w:p w:rsidR="00906100" w:rsidRPr="00906100" w:rsidRDefault="00906100" w:rsidP="00906100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5. §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közfeladatot ellátó szervek iratkezelésének általános követelményeiről szóló 335/2005. (XII.29.) Korm. rendelet 3.§ (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bekezdése az alábbiakat írja elő: „3.§ (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) </w:t>
      </w:r>
      <w:proofErr w:type="gram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szerv vezetője a </w:t>
      </w: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szerv szervezeti és működési szabályzatában határozza meg</w:t>
      </w: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az iratkezelés szervezeti rendjét, az iratkezelésre, valamint az azzal összefüggő tevékenységekre vonatkozó feladat- és hatásköröket, továbbá kijelöli az iratkezelés felügyeletét ellátó vezetőt.”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hatályos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nem tartalmaz az iratkezelés szervezeti rendjére vonatkozó előírásokat, így kiegészítése szükséges.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egy új „Az iratkezelés” alcímmel egészül ki.</w:t>
      </w:r>
    </w:p>
    <w:p w:rsidR="00906100" w:rsidRPr="00906100" w:rsidRDefault="00906100" w:rsidP="00906100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23. Iratkezelés</w:t>
      </w:r>
    </w:p>
    <w:p w:rsidR="00906100" w:rsidRPr="00906100" w:rsidRDefault="00906100" w:rsidP="00906100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43/A.§ Az iratkezelés szervezeti rendjét, az iratkezelésre, valamint az azzal összefüggő tevékenységekre vonatkozó feladat- és hatásköröket, az iratkezelés felügyeletét ellátó vezető kijelölését a Tiszavasvári Polgármesteri Hivatal egyedi iratkezelési szabályzata határozza meg.”</w:t>
      </w:r>
    </w:p>
    <w:p w:rsidR="00906100" w:rsidRPr="00906100" w:rsidRDefault="00906100" w:rsidP="00906100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6. §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 településkép védelméről szóló 2016. évi LXXIV. tv. (továbbiakban: </w:t>
      </w:r>
      <w:proofErr w:type="spellStart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Tvtv</w:t>
      </w:r>
      <w:proofErr w:type="spellEnd"/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.) 2021. július 1. napjával történő módosítása miatt szükséges volt Tiszavasvári Város településképének védelméről szóló 9/2020. (IV.1.) önkormányzati rendelet módosítása</w:t>
      </w: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2021. július 1. napjával módosításra került ugyanis az épített környezet alakításáról és védelméről szóló 1997. évi LXXVIII. törvény (továbbiakban: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Étv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.), valamint a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Tvtv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., mely módosítással a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Tkr-ben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szabályozott eljárásoknál a hatáskört, ami eddig a polgármesternél volt, áthelyezte a települési önkormányzat képviselő-testületéhez és </w:t>
      </w:r>
      <w:proofErr w:type="gram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rendelet módosítással</w:t>
      </w:r>
      <w:proofErr w:type="gram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volt lehetőség arra, hogy változatlanul a polgármester hatásköre maradjon.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Fentiek alapján a településkép védelméről szóló rendelet kiegészült egy új 4/</w:t>
      </w:r>
      <w:proofErr w:type="gram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.§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-sal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mely 2021. október 20. napján hatályba is lépett.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„4/A.§</w:t>
      </w: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</w:t>
      </w: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 rendeletben szabályozott településképi véleményezési, településképi bejelentési, településképi kötelezési eljárásokkal kapcsolatos hatásköröket Tiszavasvári Város Önkormányzata Képviselő-testülete a polgármesterre ruházza át.”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településkép védelméről szóló rendelet módosítása mellett szükséges 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–t is módosítani, ugyanis 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Mötv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 53.§ (1) bekezdés b) pontjára tekintettel a képviselő-testület a működésének részletes szabályait a szervezeti és működési szabályzatról szóló rendeletében határozza meg. </w:t>
      </w:r>
      <w:r w:rsidRPr="0090610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képviselő-testület a szervezeti és működési szabályzatról szóló rendeletben rendelkezik a képviselő-testület hatásköreinek felsorolásáról</w:t>
      </w: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képviselő-testület polgármesterre átruházott hatásköreit az </w:t>
      </w:r>
      <w:proofErr w:type="spellStart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2. melléklete tartalmazza, így ennek kiegészítés szükséges egy új ponttal:</w:t>
      </w:r>
    </w:p>
    <w:p w:rsidR="00906100" w:rsidRPr="00906100" w:rsidRDefault="00906100" w:rsidP="0090610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1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„18. Gyakorolja a településképi önkormányzati rendeletben meghatározott hatásköreit.”</w:t>
      </w:r>
    </w:p>
    <w:p w:rsidR="00906100" w:rsidRPr="00906100" w:rsidRDefault="00906100" w:rsidP="00906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0610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településképi önkormányzati rendeleten kívül a vagyonrendelet is tartalmaz képviselő-testület által polgármesterre átruházott hatásköröket, melyeket az </w:t>
      </w:r>
      <w:proofErr w:type="spellStart"/>
      <w:r w:rsidRPr="00906100">
        <w:rPr>
          <w:rFonts w:ascii="Times New Roman" w:eastAsia="Times New Roman" w:hAnsi="Times New Roman" w:cs="Times New Roman"/>
          <w:sz w:val="24"/>
          <w:szCs w:val="20"/>
          <w:lang w:eastAsia="hu-HU"/>
        </w:rPr>
        <w:t>szmsz</w:t>
      </w:r>
      <w:proofErr w:type="spellEnd"/>
      <w:r w:rsidRPr="0090610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nem teljes körűen tartalmaz, így </w:t>
      </w:r>
      <w:proofErr w:type="spellStart"/>
      <w:r w:rsidRPr="00906100">
        <w:rPr>
          <w:rFonts w:ascii="Times New Roman" w:eastAsia="Times New Roman" w:hAnsi="Times New Roman" w:cs="Times New Roman"/>
          <w:sz w:val="24"/>
          <w:szCs w:val="20"/>
          <w:lang w:eastAsia="hu-HU"/>
        </w:rPr>
        <w:t>etekintetben</w:t>
      </w:r>
      <w:proofErr w:type="spellEnd"/>
      <w:r w:rsidRPr="0090610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is szükséges az </w:t>
      </w:r>
      <w:proofErr w:type="spellStart"/>
      <w:r w:rsidRPr="00906100">
        <w:rPr>
          <w:rFonts w:ascii="Times New Roman" w:eastAsia="Times New Roman" w:hAnsi="Times New Roman" w:cs="Times New Roman"/>
          <w:sz w:val="24"/>
          <w:szCs w:val="20"/>
          <w:lang w:eastAsia="hu-HU"/>
        </w:rPr>
        <w:t>szmsz</w:t>
      </w:r>
      <w:proofErr w:type="spellEnd"/>
      <w:r w:rsidRPr="0090610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2. melléklet 8. pontjának módosítása az alábbiak szerint:</w:t>
      </w:r>
    </w:p>
    <w:p w:rsidR="00906100" w:rsidRPr="00906100" w:rsidRDefault="00906100" w:rsidP="00906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06100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„8. Gyakorolja az önkormányzat vagyonáról és a vagyongazdálkodás szabályairól szóló rendeletben meghatározott hatásköreit.”</w:t>
      </w:r>
    </w:p>
    <w:sectPr w:rsidR="00906100" w:rsidRPr="0090610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22" w:rsidRDefault="00B96C15">
    <w:pPr>
      <w:pStyle w:val="llb"/>
      <w:jc w:val="center"/>
    </w:pPr>
    <w:r>
      <w:fldChar w:fldCharType="begin"/>
    </w:r>
    <w:r>
      <w:instrText>P</w:instrText>
    </w:r>
    <w:r>
      <w:instrText>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00"/>
    <w:rsid w:val="00906100"/>
    <w:rsid w:val="00A548A7"/>
    <w:rsid w:val="00B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9061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rsid w:val="0090610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9061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rsid w:val="0090610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1834</Words>
  <Characters>12655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2022-01-27T14:18:00Z</dcterms:created>
  <dcterms:modified xsi:type="dcterms:W3CDTF">2022-01-27T14:23:00Z</dcterms:modified>
</cp:coreProperties>
</file>