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38" w:rsidRPr="009B3638" w:rsidRDefault="009B3638" w:rsidP="009B3638">
      <w:pPr>
        <w:pStyle w:val="Cm"/>
        <w:rPr>
          <w:sz w:val="24"/>
          <w:szCs w:val="24"/>
        </w:rPr>
      </w:pPr>
      <w:r w:rsidRPr="009B3638">
        <w:rPr>
          <w:sz w:val="24"/>
          <w:szCs w:val="24"/>
        </w:rPr>
        <w:t>TISZAVASVÁRI VÁROS ÖNKORMÁNYZATA</w:t>
      </w:r>
    </w:p>
    <w:p w:rsidR="009B3638" w:rsidRPr="009B3638" w:rsidRDefault="009B3638" w:rsidP="009B3638">
      <w:pPr>
        <w:jc w:val="center"/>
        <w:rPr>
          <w:b/>
          <w:bCs/>
          <w:sz w:val="24"/>
          <w:szCs w:val="24"/>
        </w:rPr>
      </w:pPr>
      <w:r w:rsidRPr="009B3638">
        <w:rPr>
          <w:b/>
          <w:bCs/>
          <w:sz w:val="24"/>
          <w:szCs w:val="24"/>
        </w:rPr>
        <w:t>KÉPVISELŐ-TESTÜLETÉNEK</w:t>
      </w:r>
    </w:p>
    <w:p w:rsidR="009B3638" w:rsidRPr="009B3638" w:rsidRDefault="00D91C99" w:rsidP="009B36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B3638" w:rsidRPr="009B3638">
        <w:rPr>
          <w:b/>
          <w:bCs/>
          <w:sz w:val="24"/>
          <w:szCs w:val="24"/>
        </w:rPr>
        <w:t>/2019. (</w:t>
      </w:r>
      <w:r>
        <w:rPr>
          <w:b/>
          <w:bCs/>
          <w:sz w:val="24"/>
          <w:szCs w:val="24"/>
        </w:rPr>
        <w:t>V.2</w:t>
      </w:r>
      <w:r w:rsidR="009B3638" w:rsidRPr="009B3638">
        <w:rPr>
          <w:b/>
          <w:bCs/>
          <w:sz w:val="24"/>
          <w:szCs w:val="24"/>
        </w:rPr>
        <w:t>.) önkormányzati rendelete</w:t>
      </w:r>
    </w:p>
    <w:p w:rsidR="009B3638" w:rsidRPr="009B3638" w:rsidRDefault="009B3638" w:rsidP="009B3638">
      <w:pPr>
        <w:rPr>
          <w:b/>
          <w:bCs/>
          <w:sz w:val="24"/>
          <w:szCs w:val="24"/>
        </w:rPr>
      </w:pPr>
    </w:p>
    <w:p w:rsidR="009B3638" w:rsidRPr="009B3638" w:rsidRDefault="009B3638" w:rsidP="009B3638">
      <w:pPr>
        <w:rPr>
          <w:b/>
          <w:bCs/>
          <w:sz w:val="24"/>
          <w:szCs w:val="24"/>
        </w:rPr>
      </w:pPr>
    </w:p>
    <w:p w:rsidR="009B3638" w:rsidRPr="009B3638" w:rsidRDefault="009B3638" w:rsidP="009B3638">
      <w:pPr>
        <w:jc w:val="center"/>
        <w:rPr>
          <w:b/>
          <w:sz w:val="24"/>
          <w:szCs w:val="24"/>
        </w:rPr>
      </w:pPr>
      <w:r w:rsidRPr="009B3638">
        <w:rPr>
          <w:b/>
          <w:sz w:val="24"/>
          <w:szCs w:val="24"/>
        </w:rPr>
        <w:t xml:space="preserve">A Helyi Építési Szabályzatról szóló 27/2012. (IX.14.) </w:t>
      </w:r>
    </w:p>
    <w:p w:rsidR="009B3638" w:rsidRPr="009B3638" w:rsidRDefault="009B3638" w:rsidP="009B3638">
      <w:pPr>
        <w:jc w:val="center"/>
        <w:rPr>
          <w:sz w:val="24"/>
          <w:szCs w:val="24"/>
        </w:rPr>
      </w:pPr>
      <w:r w:rsidRPr="009B3638">
        <w:rPr>
          <w:b/>
          <w:sz w:val="24"/>
          <w:szCs w:val="24"/>
        </w:rPr>
        <w:t>önkormányzati rendelet felülvizsgá</w:t>
      </w:r>
      <w:r w:rsidR="00D91C99">
        <w:rPr>
          <w:b/>
          <w:sz w:val="24"/>
          <w:szCs w:val="24"/>
        </w:rPr>
        <w:t>l</w:t>
      </w:r>
      <w:r w:rsidRPr="009B3638">
        <w:rPr>
          <w:b/>
          <w:sz w:val="24"/>
          <w:szCs w:val="24"/>
        </w:rPr>
        <w:t>atáról</w:t>
      </w:r>
    </w:p>
    <w:p w:rsidR="009B3638" w:rsidRPr="009B3638" w:rsidRDefault="009B3638" w:rsidP="009B3638">
      <w:pPr>
        <w:rPr>
          <w:sz w:val="24"/>
          <w:szCs w:val="24"/>
        </w:rPr>
      </w:pPr>
    </w:p>
    <w:p w:rsidR="009B3638" w:rsidRPr="009B3638" w:rsidRDefault="009B3638" w:rsidP="009B3638">
      <w:pPr>
        <w:widowControl w:val="0"/>
        <w:autoSpaceDE w:val="0"/>
        <w:autoSpaceDN w:val="0"/>
        <w:adjustRightInd w:val="0"/>
        <w:jc w:val="both"/>
        <w:rPr>
          <w:rStyle w:val="HTML-rgp"/>
          <w:rFonts w:ascii="Times New Roman" w:hAnsi="Times New Roman" w:cs="Times New Roman"/>
          <w:sz w:val="24"/>
          <w:szCs w:val="24"/>
        </w:rPr>
      </w:pPr>
      <w:r w:rsidRPr="009B3638">
        <w:rPr>
          <w:rStyle w:val="HTML-rgp"/>
          <w:rFonts w:ascii="Times New Roman" w:hAnsi="Times New Roman" w:cs="Times New Roman"/>
          <w:sz w:val="24"/>
          <w:szCs w:val="24"/>
        </w:rPr>
        <w:t>Tiszavasvári Város Önkormányzatának Képviselő-testülete Magyarország Alaptörvénye 32. cikk (2) bekezdésében meghatározott eredeti jogalkotói hatáskörében a Magyarország helyi önkormányzatairól szóló 2011. évi CLXXXIX. törvény 13. § (1) bekezdés 1. pontjában, az épített környezet alakításáról és védelméről szóló 1997. évi LXXVIII. törvény 6.§ (1) bekezdésében meghatározott feladatkörében eljárva</w:t>
      </w:r>
      <w:r w:rsidR="0008499D">
        <w:rPr>
          <w:rStyle w:val="HTML-rgp"/>
          <w:rFonts w:ascii="Times New Roman" w:hAnsi="Times New Roman" w:cs="Times New Roman"/>
          <w:sz w:val="24"/>
          <w:szCs w:val="24"/>
        </w:rPr>
        <w:t>,</w:t>
      </w:r>
      <w:r w:rsidRPr="009B3638">
        <w:rPr>
          <w:rStyle w:val="HTML-rgp"/>
          <w:rFonts w:ascii="Times New Roman" w:hAnsi="Times New Roman" w:cs="Times New Roman"/>
          <w:sz w:val="24"/>
          <w:szCs w:val="24"/>
        </w:rPr>
        <w:t xml:space="preserve"> az épített környezet alakításáról és védelméről szóló 1997. évi LXXVIII. törvény 13. § (1) bekezdésében, és 62.§ (6) bekezdés 6. pontjában, a településfejlesztési koncepcióról, az integrált településfejlesztési stratégiáról és a településrendezési eszközökről, valamint egyes településrendezési sajátos jogintézményekről szóló 314/2012. (XI.8.) Kormányrendelet 28. § (4) bekezdésében kapott felhatalmazás alapján a következőket rendeli el: </w:t>
      </w:r>
    </w:p>
    <w:p w:rsidR="009B3638" w:rsidRPr="009B3638" w:rsidRDefault="009B3638" w:rsidP="009B3638">
      <w:pPr>
        <w:ind w:left="720"/>
        <w:jc w:val="both"/>
        <w:rPr>
          <w:sz w:val="24"/>
          <w:szCs w:val="24"/>
        </w:rPr>
      </w:pPr>
    </w:p>
    <w:p w:rsidR="009B3638" w:rsidRPr="009B3638" w:rsidRDefault="009B3638" w:rsidP="009B3638">
      <w:pPr>
        <w:pStyle w:val="Szvegtrzs2"/>
        <w:rPr>
          <w:szCs w:val="24"/>
        </w:rPr>
      </w:pPr>
      <w:r w:rsidRPr="009B3638">
        <w:rPr>
          <w:b/>
          <w:szCs w:val="24"/>
        </w:rPr>
        <w:t>1. §</w:t>
      </w:r>
      <w:r w:rsidRPr="009B3638">
        <w:rPr>
          <w:szCs w:val="24"/>
        </w:rPr>
        <w:t xml:space="preserve"> (1) Hatályát veszti a Helyi Építési Szabályzatról szóló 27/2012. (IX.14.) önkormányzati rendelet 5. § (4) bekezdése, 10. § (1) bekezdése, 10. § (2) bekezdése, 10. § (4) bekezdése, 10. § (5) bekezdése, 11. § (2) bekezdése, 12. § (1)-(6) bekezdései, 13. § (2) bekezdése, 13. § (3) bekezdése, 13. § (6) bekezdése, 17. § (1)-(4) bekezdései, 18. § (3) bekezdése, 19. § (1)-(3) bekezdései, és a 21. § (3) bekezdése. </w:t>
      </w:r>
    </w:p>
    <w:p w:rsidR="009B3638" w:rsidRPr="009B3638" w:rsidRDefault="009B3638" w:rsidP="009B3638">
      <w:pPr>
        <w:pStyle w:val="Szvegtrzs2"/>
        <w:rPr>
          <w:szCs w:val="24"/>
        </w:rPr>
      </w:pPr>
      <w:r w:rsidRPr="009B3638">
        <w:rPr>
          <w:b/>
          <w:szCs w:val="24"/>
        </w:rPr>
        <w:t>2. §</w:t>
      </w:r>
      <w:r w:rsidRPr="009B3638">
        <w:rPr>
          <w:szCs w:val="24"/>
        </w:rPr>
        <w:t xml:space="preserve"> E rendelet 2019. május 10. napján lép hatályba.</w:t>
      </w:r>
    </w:p>
    <w:p w:rsidR="009B3638" w:rsidRPr="009B3638" w:rsidRDefault="009B3638" w:rsidP="009B3638">
      <w:pPr>
        <w:rPr>
          <w:bCs/>
          <w:iCs/>
          <w:sz w:val="24"/>
          <w:szCs w:val="24"/>
        </w:rPr>
      </w:pPr>
    </w:p>
    <w:p w:rsidR="009B3638" w:rsidRPr="009B3638" w:rsidRDefault="009B3638" w:rsidP="009B3638">
      <w:pPr>
        <w:rPr>
          <w:sz w:val="24"/>
          <w:szCs w:val="24"/>
        </w:rPr>
      </w:pPr>
      <w:r w:rsidRPr="009B3638">
        <w:rPr>
          <w:sz w:val="24"/>
          <w:szCs w:val="24"/>
        </w:rPr>
        <w:t xml:space="preserve">Tiszavasvári, 2019. április </w:t>
      </w:r>
      <w:r w:rsidR="0008499D">
        <w:rPr>
          <w:sz w:val="24"/>
          <w:szCs w:val="24"/>
        </w:rPr>
        <w:t>30</w:t>
      </w:r>
      <w:r w:rsidRPr="009B3638">
        <w:rPr>
          <w:sz w:val="24"/>
          <w:szCs w:val="24"/>
        </w:rPr>
        <w:t>.</w:t>
      </w:r>
    </w:p>
    <w:p w:rsidR="009B3638" w:rsidRP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rPr>
          <w:b/>
          <w:bCs/>
          <w:sz w:val="24"/>
          <w:szCs w:val="24"/>
        </w:rPr>
      </w:pPr>
      <w:r w:rsidRPr="009B3638">
        <w:rPr>
          <w:b/>
          <w:bCs/>
          <w:iCs/>
          <w:sz w:val="24"/>
          <w:szCs w:val="24"/>
        </w:rPr>
        <w:tab/>
        <w:t xml:space="preserve"> Szőke </w:t>
      </w:r>
      <w:proofErr w:type="gramStart"/>
      <w:r w:rsidRPr="009B3638">
        <w:rPr>
          <w:b/>
          <w:bCs/>
          <w:iCs/>
          <w:sz w:val="24"/>
          <w:szCs w:val="24"/>
        </w:rPr>
        <w:t>Zoltán</w:t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  <w:t xml:space="preserve">       </w:t>
      </w:r>
      <w:proofErr w:type="spellStart"/>
      <w:r w:rsidRPr="009B3638">
        <w:rPr>
          <w:b/>
          <w:bCs/>
          <w:sz w:val="24"/>
          <w:szCs w:val="24"/>
        </w:rPr>
        <w:t>Ostorháziné</w:t>
      </w:r>
      <w:proofErr w:type="spellEnd"/>
      <w:proofErr w:type="gramEnd"/>
      <w:r w:rsidRPr="009B3638">
        <w:rPr>
          <w:b/>
          <w:bCs/>
          <w:sz w:val="24"/>
          <w:szCs w:val="24"/>
        </w:rPr>
        <w:t xml:space="preserve"> dr. </w:t>
      </w:r>
      <w:proofErr w:type="spellStart"/>
      <w:r w:rsidRPr="009B3638">
        <w:rPr>
          <w:b/>
          <w:bCs/>
          <w:sz w:val="24"/>
          <w:szCs w:val="24"/>
        </w:rPr>
        <w:t>Kórik</w:t>
      </w:r>
      <w:proofErr w:type="spellEnd"/>
      <w:r w:rsidRPr="009B3638">
        <w:rPr>
          <w:b/>
          <w:bCs/>
          <w:sz w:val="24"/>
          <w:szCs w:val="24"/>
        </w:rPr>
        <w:t xml:space="preserve"> Zsuzsanna    </w:t>
      </w:r>
      <w:r w:rsidRPr="009B3638">
        <w:rPr>
          <w:b/>
          <w:bCs/>
          <w:sz w:val="24"/>
          <w:szCs w:val="24"/>
        </w:rPr>
        <w:tab/>
        <w:t xml:space="preserve"> </w:t>
      </w:r>
    </w:p>
    <w:p w:rsidR="009B3638" w:rsidRPr="009B3638" w:rsidRDefault="009B3638" w:rsidP="009B3638">
      <w:pPr>
        <w:rPr>
          <w:b/>
          <w:bCs/>
          <w:sz w:val="24"/>
          <w:szCs w:val="24"/>
        </w:rPr>
      </w:pPr>
      <w:r w:rsidRPr="009B3638">
        <w:rPr>
          <w:b/>
          <w:bCs/>
          <w:sz w:val="24"/>
          <w:szCs w:val="24"/>
        </w:rPr>
        <w:tab/>
        <w:t xml:space="preserve">  </w:t>
      </w:r>
      <w:proofErr w:type="gramStart"/>
      <w:r w:rsidRPr="009B3638">
        <w:rPr>
          <w:b/>
          <w:bCs/>
          <w:sz w:val="24"/>
          <w:szCs w:val="24"/>
        </w:rPr>
        <w:t>polgármester</w:t>
      </w:r>
      <w:proofErr w:type="gramEnd"/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  <w:t xml:space="preserve">  jegyző</w:t>
      </w:r>
    </w:p>
    <w:p w:rsidR="009B3638" w:rsidRP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08499D" w:rsidRPr="009B3638" w:rsidRDefault="0008499D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pStyle w:val="NormlWeb"/>
        <w:spacing w:before="0" w:beforeAutospacing="0" w:after="0" w:afterAutospacing="0"/>
        <w:jc w:val="both"/>
      </w:pPr>
      <w:r w:rsidRPr="009B3638">
        <w:t xml:space="preserve">Kihirdetve: 2019. </w:t>
      </w:r>
      <w:r w:rsidR="0008499D">
        <w:t>május 2</w:t>
      </w:r>
      <w:r w:rsidRPr="009B3638">
        <w:t>-</w:t>
      </w:r>
      <w:r w:rsidR="0008499D">
        <w:t>án</w:t>
      </w:r>
    </w:p>
    <w:p w:rsidR="009B3638" w:rsidRDefault="009B3638" w:rsidP="009B3638">
      <w:pPr>
        <w:rPr>
          <w:b/>
          <w:bCs/>
          <w:i/>
          <w:iCs/>
          <w:sz w:val="24"/>
          <w:szCs w:val="24"/>
        </w:rPr>
      </w:pPr>
    </w:p>
    <w:p w:rsidR="000E07AB" w:rsidRDefault="000E07AB" w:rsidP="009B3638">
      <w:pPr>
        <w:rPr>
          <w:b/>
          <w:bCs/>
          <w:i/>
          <w:iCs/>
          <w:sz w:val="24"/>
          <w:szCs w:val="24"/>
        </w:rPr>
      </w:pPr>
    </w:p>
    <w:p w:rsidR="000E07AB" w:rsidRPr="009B3638" w:rsidRDefault="000E07AB" w:rsidP="009B3638">
      <w:pPr>
        <w:rPr>
          <w:b/>
          <w:bCs/>
          <w:i/>
          <w:iCs/>
          <w:sz w:val="24"/>
          <w:szCs w:val="24"/>
        </w:rPr>
      </w:pPr>
    </w:p>
    <w:p w:rsidR="009B3638" w:rsidRPr="009B3638" w:rsidRDefault="009B3638" w:rsidP="009B3638">
      <w:pPr>
        <w:ind w:left="3540" w:firstLine="708"/>
        <w:rPr>
          <w:b/>
          <w:bCs/>
          <w:sz w:val="24"/>
          <w:szCs w:val="24"/>
        </w:rPr>
      </w:pPr>
      <w:proofErr w:type="spellStart"/>
      <w:r w:rsidRPr="009B3638">
        <w:rPr>
          <w:b/>
          <w:bCs/>
          <w:sz w:val="24"/>
          <w:szCs w:val="24"/>
        </w:rPr>
        <w:t>Ostorháziné</w:t>
      </w:r>
      <w:proofErr w:type="spellEnd"/>
      <w:r w:rsidRPr="009B3638">
        <w:rPr>
          <w:b/>
          <w:bCs/>
          <w:sz w:val="24"/>
          <w:szCs w:val="24"/>
        </w:rPr>
        <w:t xml:space="preserve"> dr. </w:t>
      </w:r>
      <w:proofErr w:type="spellStart"/>
      <w:r w:rsidRPr="009B3638">
        <w:rPr>
          <w:b/>
          <w:bCs/>
          <w:sz w:val="24"/>
          <w:szCs w:val="24"/>
        </w:rPr>
        <w:t>Kórik</w:t>
      </w:r>
      <w:proofErr w:type="spellEnd"/>
      <w:r w:rsidRPr="009B3638">
        <w:rPr>
          <w:b/>
          <w:bCs/>
          <w:sz w:val="24"/>
          <w:szCs w:val="24"/>
        </w:rPr>
        <w:t xml:space="preserve"> Zsuzsanna  </w:t>
      </w:r>
    </w:p>
    <w:p w:rsidR="009B3638" w:rsidRPr="009B3638" w:rsidRDefault="009B3638" w:rsidP="009B3638">
      <w:pPr>
        <w:ind w:left="2832" w:firstLine="708"/>
        <w:rPr>
          <w:b/>
          <w:bCs/>
          <w:i/>
          <w:iCs/>
          <w:sz w:val="24"/>
          <w:szCs w:val="24"/>
        </w:rPr>
      </w:pPr>
      <w:r w:rsidRPr="009B3638">
        <w:rPr>
          <w:b/>
          <w:bCs/>
          <w:sz w:val="24"/>
          <w:szCs w:val="24"/>
        </w:rPr>
        <w:t xml:space="preserve">  </w:t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 w:val="24"/>
          <w:szCs w:val="24"/>
        </w:rPr>
        <w:tab/>
      </w:r>
      <w:r w:rsidRPr="009B3638">
        <w:rPr>
          <w:b/>
          <w:bCs/>
          <w:szCs w:val="24"/>
        </w:rPr>
        <w:t xml:space="preserve"> </w:t>
      </w:r>
      <w:proofErr w:type="gramStart"/>
      <w:r w:rsidRPr="009B3638">
        <w:rPr>
          <w:b/>
          <w:bCs/>
          <w:sz w:val="24"/>
          <w:szCs w:val="24"/>
        </w:rPr>
        <w:t>jegyző</w:t>
      </w:r>
      <w:proofErr w:type="gramEnd"/>
    </w:p>
    <w:p w:rsidR="009B3638" w:rsidRPr="009B3638" w:rsidRDefault="009B3638" w:rsidP="009B3638">
      <w:pPr>
        <w:pStyle w:val="Szvegtrzs2"/>
        <w:rPr>
          <w:b/>
          <w:bCs/>
          <w:szCs w:val="24"/>
        </w:rPr>
      </w:pPr>
    </w:p>
    <w:p w:rsidR="009B3638" w:rsidRPr="009B3638" w:rsidRDefault="009B3638" w:rsidP="009B3638">
      <w:pPr>
        <w:pStyle w:val="Szvegtrzs2"/>
        <w:rPr>
          <w:b/>
          <w:bCs/>
          <w:szCs w:val="24"/>
        </w:rPr>
      </w:pPr>
    </w:p>
    <w:p w:rsidR="009B3638" w:rsidRDefault="009B3638" w:rsidP="009B3638">
      <w:pPr>
        <w:pStyle w:val="Szvegtrzs2"/>
        <w:rPr>
          <w:b/>
          <w:bCs/>
          <w:szCs w:val="24"/>
        </w:rPr>
      </w:pPr>
    </w:p>
    <w:p w:rsidR="0008499D" w:rsidRDefault="0008499D" w:rsidP="009B3638">
      <w:pPr>
        <w:pStyle w:val="Szvegtrzs2"/>
        <w:rPr>
          <w:b/>
          <w:bCs/>
          <w:szCs w:val="24"/>
        </w:rPr>
      </w:pPr>
    </w:p>
    <w:p w:rsidR="0008499D" w:rsidRDefault="0008499D" w:rsidP="009B3638">
      <w:pPr>
        <w:pStyle w:val="Szvegtrzs2"/>
        <w:rPr>
          <w:b/>
          <w:bCs/>
          <w:szCs w:val="24"/>
        </w:rPr>
      </w:pPr>
    </w:p>
    <w:p w:rsidR="0008499D" w:rsidRDefault="0008499D" w:rsidP="009B3638">
      <w:pPr>
        <w:pStyle w:val="Szvegtrzs2"/>
        <w:rPr>
          <w:b/>
          <w:bCs/>
          <w:szCs w:val="24"/>
        </w:rPr>
      </w:pPr>
    </w:p>
    <w:p w:rsidR="0008499D" w:rsidRPr="009B3638" w:rsidRDefault="0008499D" w:rsidP="009B3638">
      <w:pPr>
        <w:pStyle w:val="Szvegtrzs2"/>
        <w:rPr>
          <w:b/>
          <w:bCs/>
          <w:szCs w:val="24"/>
        </w:rPr>
      </w:pPr>
    </w:p>
    <w:p w:rsidR="009B3638" w:rsidRPr="009B3638" w:rsidRDefault="009B3638" w:rsidP="009B3638">
      <w:pPr>
        <w:pStyle w:val="Szvegtrzs2"/>
        <w:rPr>
          <w:b/>
          <w:bCs/>
          <w:szCs w:val="24"/>
        </w:rPr>
      </w:pPr>
    </w:p>
    <w:p w:rsidR="009B3638" w:rsidRDefault="009B3638" w:rsidP="009B3638">
      <w:pPr>
        <w:pStyle w:val="Cmsor1"/>
        <w:widowControl w:val="0"/>
        <w:tabs>
          <w:tab w:val="left" w:pos="1080"/>
          <w:tab w:val="left" w:pos="4820"/>
        </w:tabs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  <w:r w:rsidRPr="009B3638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Tiszavasvári Város Helyi Építési Szabályzatról szóló 27/2012. (IX.14.) önkormányzati rendelet módosításáról szóló </w:t>
      </w:r>
      <w:r w:rsidR="0008499D">
        <w:rPr>
          <w:rFonts w:ascii="Times New Roman" w:hAnsi="Times New Roman"/>
          <w:b w:val="0"/>
          <w:bCs w:val="0"/>
          <w:sz w:val="24"/>
          <w:szCs w:val="24"/>
        </w:rPr>
        <w:t>17</w:t>
      </w:r>
      <w:r w:rsidRPr="009B3638">
        <w:rPr>
          <w:rFonts w:ascii="Times New Roman" w:hAnsi="Times New Roman"/>
          <w:b w:val="0"/>
          <w:bCs w:val="0"/>
          <w:sz w:val="24"/>
          <w:szCs w:val="24"/>
        </w:rPr>
        <w:t>/2019. (</w:t>
      </w:r>
      <w:r w:rsidR="0008499D">
        <w:rPr>
          <w:rFonts w:ascii="Times New Roman" w:hAnsi="Times New Roman"/>
          <w:b w:val="0"/>
          <w:bCs w:val="0"/>
          <w:sz w:val="24"/>
          <w:szCs w:val="24"/>
        </w:rPr>
        <w:t>V.2</w:t>
      </w:r>
      <w:r w:rsidRPr="009B3638">
        <w:rPr>
          <w:rFonts w:ascii="Times New Roman" w:hAnsi="Times New Roman"/>
          <w:b w:val="0"/>
          <w:bCs w:val="0"/>
          <w:sz w:val="24"/>
          <w:szCs w:val="24"/>
        </w:rPr>
        <w:t>.) önkormányzati rendelet indoklása:</w:t>
      </w:r>
    </w:p>
    <w:p w:rsidR="00541B2D" w:rsidRPr="00541B2D" w:rsidRDefault="00541B2D" w:rsidP="00541B2D"/>
    <w:p w:rsidR="009B3638" w:rsidRPr="009B3638" w:rsidRDefault="009B3638" w:rsidP="009B3638">
      <w:pPr>
        <w:rPr>
          <w:sz w:val="24"/>
          <w:szCs w:val="24"/>
        </w:rPr>
      </w:pPr>
    </w:p>
    <w:p w:rsidR="009B3638" w:rsidRPr="009B3638" w:rsidRDefault="009B3638" w:rsidP="009B3638">
      <w:pPr>
        <w:ind w:left="1440"/>
        <w:rPr>
          <w:color w:val="000000"/>
          <w:sz w:val="24"/>
          <w:szCs w:val="24"/>
        </w:rPr>
      </w:pPr>
      <w:r w:rsidRPr="009B3638">
        <w:rPr>
          <w:color w:val="000000"/>
          <w:sz w:val="24"/>
          <w:szCs w:val="24"/>
        </w:rPr>
        <w:t xml:space="preserve">                                 1. Általános indokolás</w:t>
      </w:r>
    </w:p>
    <w:p w:rsidR="009B3638" w:rsidRPr="009B3638" w:rsidRDefault="009B3638" w:rsidP="009B3638">
      <w:pPr>
        <w:rPr>
          <w:b/>
          <w:bCs/>
          <w:color w:val="000000"/>
          <w:sz w:val="24"/>
          <w:szCs w:val="24"/>
        </w:rPr>
      </w:pPr>
    </w:p>
    <w:p w:rsidR="009B3638" w:rsidRPr="009B3638" w:rsidRDefault="009B3638" w:rsidP="009B3638">
      <w:pPr>
        <w:pStyle w:val="Nincstrkz"/>
        <w:jc w:val="both"/>
        <w:rPr>
          <w:sz w:val="24"/>
          <w:szCs w:val="24"/>
        </w:rPr>
      </w:pPr>
      <w:r w:rsidRPr="009B3638">
        <w:rPr>
          <w:sz w:val="24"/>
          <w:szCs w:val="24"/>
        </w:rPr>
        <w:t xml:space="preserve">A településkép védelméről szóló </w:t>
      </w:r>
      <w:r w:rsidRPr="009B3638">
        <w:rPr>
          <w:i/>
          <w:sz w:val="24"/>
          <w:szCs w:val="24"/>
        </w:rPr>
        <w:t>2016. évi LXXIV. törvény</w:t>
      </w:r>
      <w:r w:rsidRPr="009B3638">
        <w:rPr>
          <w:sz w:val="24"/>
          <w:szCs w:val="24"/>
        </w:rPr>
        <w:t xml:space="preserve"> 14. § (1) bekezdése értelmében a településképi rendelet hatálybalépésével egyidejűleg </w:t>
      </w:r>
      <w:r w:rsidRPr="009B3638">
        <w:rPr>
          <w:b/>
          <w:sz w:val="24"/>
          <w:szCs w:val="24"/>
        </w:rPr>
        <w:t>az egyéb önkormányzati rendeletben szereplő</w:t>
      </w:r>
      <w:r w:rsidRPr="009B3638">
        <w:rPr>
          <w:sz w:val="24"/>
          <w:szCs w:val="24"/>
        </w:rPr>
        <w:t xml:space="preserve"> e törvény szerinti </w:t>
      </w:r>
      <w:r w:rsidRPr="009B3638">
        <w:rPr>
          <w:b/>
          <w:sz w:val="24"/>
          <w:szCs w:val="24"/>
        </w:rPr>
        <w:t>településképi követelményeket</w:t>
      </w:r>
      <w:r w:rsidRPr="009B3638">
        <w:rPr>
          <w:sz w:val="24"/>
          <w:szCs w:val="24"/>
        </w:rPr>
        <w:t xml:space="preserve">, településképi önkormányzati támogatási és ösztönző rendszert, valamint az önkormányzati településkép-érvényesítési eszközöket </w:t>
      </w:r>
      <w:r w:rsidRPr="009B3638">
        <w:rPr>
          <w:b/>
          <w:sz w:val="24"/>
          <w:szCs w:val="24"/>
        </w:rPr>
        <w:t>e törvény erejénél fogva nem lehet alkalmazni.</w:t>
      </w:r>
    </w:p>
    <w:p w:rsidR="009B3638" w:rsidRPr="009B3638" w:rsidRDefault="009B3638" w:rsidP="009B3638">
      <w:pPr>
        <w:rPr>
          <w:b/>
          <w:bCs/>
          <w:color w:val="000000"/>
          <w:sz w:val="24"/>
          <w:szCs w:val="24"/>
        </w:rPr>
      </w:pPr>
    </w:p>
    <w:p w:rsidR="009B3638" w:rsidRPr="009B3638" w:rsidRDefault="009B3638" w:rsidP="009B3638">
      <w:pPr>
        <w:jc w:val="both"/>
        <w:rPr>
          <w:sz w:val="24"/>
          <w:szCs w:val="24"/>
        </w:rPr>
      </w:pPr>
    </w:p>
    <w:p w:rsidR="009B3638" w:rsidRPr="009B3638" w:rsidRDefault="009B3638" w:rsidP="009B3638">
      <w:pPr>
        <w:numPr>
          <w:ilvl w:val="0"/>
          <w:numId w:val="1"/>
        </w:numPr>
        <w:jc w:val="center"/>
        <w:rPr>
          <w:sz w:val="24"/>
          <w:szCs w:val="24"/>
        </w:rPr>
      </w:pPr>
      <w:r w:rsidRPr="009B3638">
        <w:rPr>
          <w:sz w:val="24"/>
          <w:szCs w:val="24"/>
        </w:rPr>
        <w:t>§- hoz</w:t>
      </w:r>
    </w:p>
    <w:p w:rsidR="009B3638" w:rsidRPr="009B3638" w:rsidRDefault="009B3638" w:rsidP="009B3638">
      <w:pPr>
        <w:jc w:val="center"/>
        <w:rPr>
          <w:sz w:val="24"/>
          <w:szCs w:val="24"/>
        </w:rPr>
      </w:pPr>
    </w:p>
    <w:p w:rsidR="009B3638" w:rsidRPr="009B3638" w:rsidRDefault="009B3638" w:rsidP="009B3638">
      <w:pPr>
        <w:pStyle w:val="Nincstrkz"/>
        <w:jc w:val="both"/>
        <w:rPr>
          <w:b/>
          <w:sz w:val="24"/>
          <w:szCs w:val="24"/>
        </w:rPr>
      </w:pPr>
      <w:r w:rsidRPr="009B3638">
        <w:rPr>
          <w:sz w:val="24"/>
          <w:szCs w:val="24"/>
        </w:rPr>
        <w:t xml:space="preserve">A törvény fenti rendelkezése alapján tehát a </w:t>
      </w:r>
      <w:proofErr w:type="spellStart"/>
      <w:r w:rsidRPr="009B3638">
        <w:rPr>
          <w:sz w:val="24"/>
          <w:szCs w:val="24"/>
        </w:rPr>
        <w:t>HÉSZ-ben</w:t>
      </w:r>
      <w:proofErr w:type="spellEnd"/>
      <w:r w:rsidRPr="009B3638">
        <w:rPr>
          <w:sz w:val="24"/>
          <w:szCs w:val="24"/>
        </w:rPr>
        <w:t xml:space="preserve"> lévő párhuzamos rendelkezések </w:t>
      </w:r>
      <w:r w:rsidRPr="009B3638">
        <w:rPr>
          <w:b/>
          <w:sz w:val="24"/>
          <w:szCs w:val="24"/>
        </w:rPr>
        <w:t>már nem alkalmazhatók,</w:t>
      </w:r>
      <w:r w:rsidRPr="009B3638">
        <w:rPr>
          <w:sz w:val="24"/>
          <w:szCs w:val="24"/>
        </w:rPr>
        <w:t xml:space="preserve"> ezért </w:t>
      </w:r>
      <w:r w:rsidRPr="009B3638">
        <w:rPr>
          <w:b/>
          <w:sz w:val="24"/>
          <w:szCs w:val="24"/>
        </w:rPr>
        <w:t>a nem hatályos alábbi rendelkezések törlése indokolt a rendeletből.</w:t>
      </w:r>
    </w:p>
    <w:p w:rsidR="009B3638" w:rsidRPr="009B3638" w:rsidRDefault="009B3638" w:rsidP="009B3638">
      <w:pPr>
        <w:jc w:val="center"/>
        <w:rPr>
          <w:sz w:val="24"/>
          <w:szCs w:val="24"/>
        </w:rPr>
      </w:pPr>
    </w:p>
    <w:p w:rsidR="0049091B" w:rsidRPr="009B3638" w:rsidRDefault="0049091B"/>
    <w:sectPr w:rsidR="0049091B" w:rsidRPr="009B3638" w:rsidSect="00616CA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39" w:rsidRDefault="002B5B39">
      <w:r>
        <w:separator/>
      </w:r>
    </w:p>
  </w:endnote>
  <w:endnote w:type="continuationSeparator" w:id="0">
    <w:p w:rsidR="002B5B39" w:rsidRDefault="002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87" w:rsidRDefault="00D91C99" w:rsidP="004545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0187" w:rsidRDefault="002B5B39" w:rsidP="00616CA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E0" w:rsidRDefault="00D91C9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31291">
      <w:rPr>
        <w:noProof/>
      </w:rPr>
      <w:t>2</w:t>
    </w:r>
    <w:r>
      <w:fldChar w:fldCharType="end"/>
    </w:r>
  </w:p>
  <w:p w:rsidR="00A40187" w:rsidRDefault="002B5B39" w:rsidP="00616CA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39" w:rsidRDefault="002B5B39">
      <w:r>
        <w:separator/>
      </w:r>
    </w:p>
  </w:footnote>
  <w:footnote w:type="continuationSeparator" w:id="0">
    <w:p w:rsidR="002B5B39" w:rsidRDefault="002B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4047"/>
    <w:multiLevelType w:val="hybridMultilevel"/>
    <w:tmpl w:val="D0E6B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38"/>
    <w:rsid w:val="0008499D"/>
    <w:rsid w:val="000E07AB"/>
    <w:rsid w:val="002B5B39"/>
    <w:rsid w:val="0049091B"/>
    <w:rsid w:val="00541B2D"/>
    <w:rsid w:val="00731291"/>
    <w:rsid w:val="009B3638"/>
    <w:rsid w:val="00D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36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3638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rsid w:val="009B3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36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9B363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363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B3638"/>
  </w:style>
  <w:style w:type="paragraph" w:styleId="Cm">
    <w:name w:val="Title"/>
    <w:basedOn w:val="Norml"/>
    <w:link w:val="CmChar"/>
    <w:qFormat/>
    <w:rsid w:val="009B3638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9B3638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9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3638"/>
    <w:pPr>
      <w:spacing w:before="100" w:beforeAutospacing="1" w:after="100" w:afterAutospacing="1"/>
    </w:pPr>
    <w:rPr>
      <w:sz w:val="24"/>
      <w:szCs w:val="24"/>
    </w:rPr>
  </w:style>
  <w:style w:type="character" w:styleId="HTML-rgp">
    <w:name w:val="HTML Typewriter"/>
    <w:uiPriority w:val="99"/>
    <w:rsid w:val="009B363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36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3638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rsid w:val="009B3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36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9B363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363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B3638"/>
  </w:style>
  <w:style w:type="paragraph" w:styleId="Cm">
    <w:name w:val="Title"/>
    <w:basedOn w:val="Norml"/>
    <w:link w:val="CmChar"/>
    <w:qFormat/>
    <w:rsid w:val="009B3638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9B3638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9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3638"/>
    <w:pPr>
      <w:spacing w:before="100" w:beforeAutospacing="1" w:after="100" w:afterAutospacing="1"/>
    </w:pPr>
    <w:rPr>
      <w:sz w:val="24"/>
      <w:szCs w:val="24"/>
    </w:rPr>
  </w:style>
  <w:style w:type="character" w:styleId="HTML-rgp">
    <w:name w:val="HTML Typewriter"/>
    <w:uiPriority w:val="99"/>
    <w:rsid w:val="009B36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cp:lastPrinted>2019-04-30T13:32:00Z</cp:lastPrinted>
  <dcterms:created xsi:type="dcterms:W3CDTF">2019-04-30T12:37:00Z</dcterms:created>
  <dcterms:modified xsi:type="dcterms:W3CDTF">2019-04-30T13:33:00Z</dcterms:modified>
</cp:coreProperties>
</file>