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CA" w:rsidRPr="00770E6C" w:rsidRDefault="00176ECA" w:rsidP="00176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176ECA" w:rsidRPr="00770E6C" w:rsidRDefault="00176ECA" w:rsidP="00176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176ECA" w:rsidRPr="00770E6C" w:rsidRDefault="00176ECA" w:rsidP="00176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235</w:t>
      </w:r>
      <w:r w:rsidRPr="00770E6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70E6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IX. 28.</w:t>
      </w:r>
      <w:r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176ECA" w:rsidRPr="00770E6C" w:rsidRDefault="00176ECA" w:rsidP="00176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176ECA" w:rsidRPr="00770E6C" w:rsidRDefault="00176ECA" w:rsidP="00176E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ECA" w:rsidRDefault="00176ECA" w:rsidP="00176E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Rojkó-Med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kötött bérleti szerződés megszüntetéséről </w:t>
      </w:r>
    </w:p>
    <w:p w:rsidR="00176ECA" w:rsidRPr="00DB2DE2" w:rsidRDefault="00176ECA" w:rsidP="00176E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6ECA" w:rsidRPr="00B334A7" w:rsidRDefault="00176ECA" w:rsidP="00176E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ECA" w:rsidRDefault="00176ECA" w:rsidP="00176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5E9">
        <w:rPr>
          <w:rFonts w:ascii="Times New Roman" w:hAnsi="Times New Roman" w:cs="Times New Roman"/>
          <w:i/>
          <w:sz w:val="24"/>
          <w:szCs w:val="24"/>
        </w:rPr>
        <w:t>„</w:t>
      </w:r>
      <w:proofErr w:type="gramStart"/>
      <w:r w:rsidRPr="009925E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proofErr w:type="gramEnd"/>
      <w:r w:rsidRPr="009925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Rojkó-Med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Kft. bérleti szerződésének megszüntetéséről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176ECA" w:rsidRDefault="00176ECA" w:rsidP="00176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CA" w:rsidRDefault="00176ECA" w:rsidP="00176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Elfogadja </w:t>
      </w:r>
      <w:r w:rsidRPr="00CD6005">
        <w:rPr>
          <w:rFonts w:ascii="Times New Roman" w:hAnsi="Times New Roman" w:cs="Times New Roman"/>
          <w:b/>
          <w:sz w:val="24"/>
          <w:szCs w:val="24"/>
        </w:rPr>
        <w:t>a Tiszavasvári Város Önkormány</w:t>
      </w:r>
      <w:r>
        <w:rPr>
          <w:rFonts w:ascii="Times New Roman" w:hAnsi="Times New Roman" w:cs="Times New Roman"/>
          <w:b/>
          <w:sz w:val="24"/>
          <w:szCs w:val="24"/>
        </w:rPr>
        <w:t xml:space="preserve">zata és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Rojkó-Med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Kft. között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 5 év határozott időre létrejött </w:t>
      </w:r>
      <w:r w:rsidRPr="00CD6005">
        <w:rPr>
          <w:rFonts w:ascii="Times New Roman" w:hAnsi="Times New Roman" w:cs="Times New Roman"/>
          <w:sz w:val="24"/>
          <w:szCs w:val="24"/>
        </w:rPr>
        <w:t>- 2021. július 15. napján kelt 164/2021. PM határozattal elfogadott, 256/2022. (IX.29.) Kt. számú határozattal elfogadott 2022. szeptember 30. napján kelt okirattal módosított -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 bérleti szerződés közös megegyezéssel történő megszüntetésé</w:t>
      </w:r>
      <w:r>
        <w:rPr>
          <w:rFonts w:ascii="Times New Roman" w:hAnsi="Times New Roman" w:cs="Times New Roman"/>
          <w:b/>
          <w:sz w:val="24"/>
          <w:szCs w:val="24"/>
        </w:rPr>
        <w:t xml:space="preserve">ről szóló okiratot, </w:t>
      </w:r>
      <w:r w:rsidRPr="00816736">
        <w:rPr>
          <w:rFonts w:ascii="Times New Roman" w:hAnsi="Times New Roman" w:cs="Times New Roman"/>
          <w:sz w:val="24"/>
          <w:szCs w:val="24"/>
        </w:rPr>
        <w:t>jelen határozat</w:t>
      </w:r>
      <w:r w:rsidRPr="00331CC0">
        <w:rPr>
          <w:rFonts w:ascii="Times New Roman" w:hAnsi="Times New Roman" w:cs="Times New Roman"/>
          <w:sz w:val="24"/>
          <w:szCs w:val="24"/>
        </w:rPr>
        <w:t xml:space="preserve"> </w:t>
      </w:r>
      <w:r w:rsidRPr="00816736">
        <w:rPr>
          <w:rFonts w:ascii="Times New Roman" w:hAnsi="Times New Roman" w:cs="Times New Roman"/>
          <w:b/>
          <w:sz w:val="24"/>
          <w:szCs w:val="24"/>
        </w:rPr>
        <w:t>1. melléklete</w:t>
      </w:r>
      <w:r w:rsidRPr="00331CC0">
        <w:rPr>
          <w:rFonts w:ascii="Times New Roman" w:hAnsi="Times New Roman" w:cs="Times New Roman"/>
          <w:sz w:val="24"/>
          <w:szCs w:val="24"/>
        </w:rPr>
        <w:t xml:space="preserve"> szerinti tartalommal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6ECA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6ECA" w:rsidRDefault="00176ECA" w:rsidP="00176EC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6F5EE7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6F5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176ECA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CA" w:rsidRPr="00CF3CE0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Felhatalmazza a polgármestert az I. pont szerinti </w:t>
      </w:r>
      <w:r>
        <w:rPr>
          <w:rFonts w:ascii="Times New Roman" w:hAnsi="Times New Roman" w:cs="Times New Roman"/>
          <w:b/>
          <w:sz w:val="24"/>
          <w:szCs w:val="24"/>
        </w:rPr>
        <w:t>szerződés aláírására</w:t>
      </w:r>
    </w:p>
    <w:p w:rsidR="00176ECA" w:rsidRPr="004C176D" w:rsidRDefault="00176ECA" w:rsidP="00176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ECA" w:rsidRDefault="00176ECA" w:rsidP="00176ECA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3F58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esedékességkor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6000DA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176ECA" w:rsidRDefault="00176ECA" w:rsidP="00176EC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76ECA" w:rsidRDefault="00176ECA" w:rsidP="00176EC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76ECA" w:rsidRDefault="00176ECA" w:rsidP="00176ECA">
      <w:pPr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76ECA" w:rsidRDefault="00176ECA" w:rsidP="00176EC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76ECA" w:rsidRDefault="00176ECA" w:rsidP="00176EC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176ECA" w:rsidRDefault="00176ECA" w:rsidP="00095E66">
      <w:pPr>
        <w:ind w:left="708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r w:rsidRPr="0069462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 xml:space="preserve">1. melléklet a </w:t>
      </w:r>
      <w:r w:rsidR="00095E6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235</w:t>
      </w:r>
      <w:r w:rsidRPr="0069462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/2023. (I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X.28</w:t>
      </w:r>
      <w:r w:rsidRPr="0069462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.) Kt. számú határozathoz</w:t>
      </w:r>
    </w:p>
    <w:p w:rsidR="00176ECA" w:rsidRPr="00B33E2C" w:rsidRDefault="00176ECA" w:rsidP="00176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BÉRLETI</w:t>
      </w:r>
      <w:r w:rsidRPr="00B33E2C">
        <w:rPr>
          <w:rFonts w:ascii="Times New Roman" w:hAnsi="Times New Roman" w:cs="Times New Roman"/>
          <w:b/>
          <w:sz w:val="24"/>
          <w:szCs w:val="24"/>
        </w:rPr>
        <w:t xml:space="preserve"> SZERZŐDÉST MEGSZÜNTETŐ OKIRAT</w:t>
      </w:r>
    </w:p>
    <w:p w:rsidR="00176ECA" w:rsidRDefault="00176ECA" w:rsidP="00176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amely</w:t>
      </w:r>
      <w:proofErr w:type="gramEnd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létrejött egyrészről 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4440 Tiszavasvári, Városháza tér 4.,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adószáma: 15732468-2-15, törzskönyvi azonosító száma: 732462,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képviseli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Szőke Zoltán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polgármester)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(továbbiakban: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Átadó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), </w:t>
      </w:r>
    </w:p>
    <w:p w:rsidR="00176ECA" w:rsidRDefault="00176ECA" w:rsidP="00176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76ECA" w:rsidRDefault="00176ECA" w:rsidP="00176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másrészről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Rojk</w:t>
      </w:r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ó-Med</w:t>
      </w:r>
      <w:proofErr w:type="spellEnd"/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Tanácsadó és Szolgáltató Kft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(székhelye: 4558 Ófehértó, Besenyődi utca 11. szám adószáma: 12451245-1-15, cégjegyzékszáma: 15-09-075623, képviseli: </w:t>
      </w:r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Rojkó</w:t>
      </w:r>
      <w:proofErr w:type="spellEnd"/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Lászlóné ügyvezető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)</w:t>
      </w:r>
      <w:r w:rsidRPr="006B080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(továbbiakban: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Átvevő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), </w:t>
      </w:r>
    </w:p>
    <w:p w:rsidR="00176ECA" w:rsidRDefault="00176ECA" w:rsidP="00176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76ECA" w:rsidRPr="005B6FAB" w:rsidRDefault="00176ECA" w:rsidP="00176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US" w:eastAsia="hu-H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továbbiakban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együttesen Szerződő Felek között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alulírott helyen és időben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jelen szerződésben meghatározott feltételek szerint.</w:t>
      </w:r>
    </w:p>
    <w:p w:rsidR="00176ECA" w:rsidRDefault="00176ECA" w:rsidP="00176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76ECA" w:rsidRDefault="00176ECA" w:rsidP="00176E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1.</w:t>
      </w:r>
      <w:r w:rsidRPr="0088129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Előzmények</w:t>
      </w:r>
    </w:p>
    <w:p w:rsidR="00176ECA" w:rsidRPr="002B358B" w:rsidRDefault="00176ECA" w:rsidP="00176ECA">
      <w:pPr>
        <w:pStyle w:val="Listaszerbekezds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D5">
        <w:rPr>
          <w:rFonts w:ascii="Times New Roman" w:hAnsi="Times New Roman" w:cs="Times New Roman"/>
          <w:sz w:val="24"/>
          <w:szCs w:val="24"/>
        </w:rPr>
        <w:t xml:space="preserve">Felek rögzítik, hogy közöttük a közbeszerzésekről szóló 2015. évi törvény (Kbt.) 112. § (1) </w:t>
      </w:r>
      <w:proofErr w:type="spellStart"/>
      <w:r w:rsidRPr="005B07D5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5B07D5">
        <w:rPr>
          <w:rFonts w:ascii="Times New Roman" w:hAnsi="Times New Roman" w:cs="Times New Roman"/>
          <w:sz w:val="24"/>
          <w:szCs w:val="24"/>
        </w:rPr>
        <w:t>. b) pontja szerint lefolytatott közbeszerzési eljárás alapján</w:t>
      </w:r>
      <w:r w:rsidRPr="005B07D5">
        <w:rPr>
          <w:rFonts w:ascii="Arial" w:hAnsi="Arial" w:cs="Arial"/>
          <w:sz w:val="20"/>
          <w:szCs w:val="20"/>
        </w:rPr>
        <w:t xml:space="preserve"> </w:t>
      </w:r>
      <w:r w:rsidRPr="005B07D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Tiszavasvári szakorvosi és nem szakorvosi </w:t>
      </w:r>
      <w:r w:rsidRPr="005B07D5">
        <w:rPr>
          <w:rFonts w:ascii="Times New Roman" w:hAnsi="Times New Roman" w:cs="Times New Roman"/>
          <w:sz w:val="24"/>
          <w:szCs w:val="24"/>
        </w:rPr>
        <w:t>feladatellátásra 5 éves határozott időtartamú (2021. július 13. napjától 2026. július 12. napjáig tartó) feladat</w:t>
      </w:r>
      <w:r>
        <w:rPr>
          <w:rFonts w:ascii="Times New Roman" w:hAnsi="Times New Roman" w:cs="Times New Roman"/>
          <w:sz w:val="24"/>
          <w:szCs w:val="24"/>
        </w:rPr>
        <w:t>-e</w:t>
      </w:r>
      <w:r w:rsidRPr="005B07D5">
        <w:rPr>
          <w:rFonts w:ascii="Times New Roman" w:hAnsi="Times New Roman" w:cs="Times New Roman"/>
          <w:sz w:val="24"/>
          <w:szCs w:val="24"/>
        </w:rPr>
        <w:t xml:space="preserve">llátási szerződés jött létre. </w:t>
      </w:r>
      <w:r>
        <w:rPr>
          <w:rFonts w:ascii="Times New Roman" w:hAnsi="Times New Roman" w:cs="Times New Roman"/>
          <w:sz w:val="24"/>
          <w:szCs w:val="24"/>
        </w:rPr>
        <w:t xml:space="preserve">Felek ehhez kapcsolódóan </w:t>
      </w:r>
      <w:proofErr w:type="spellStart"/>
      <w:r w:rsidRPr="00CD6005"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 w:rsidRPr="00CD6005">
        <w:rPr>
          <w:rFonts w:ascii="Times New Roman" w:hAnsi="Times New Roman" w:cs="Times New Roman"/>
          <w:b/>
          <w:sz w:val="24"/>
          <w:szCs w:val="24"/>
        </w:rPr>
        <w:t xml:space="preserve"> szakorvosi és nem szakorvosi ellátások biztosítására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 5 év határozott időre létrejött </w:t>
      </w:r>
      <w:r w:rsidRPr="00CD6005">
        <w:rPr>
          <w:rFonts w:ascii="Times New Roman" w:hAnsi="Times New Roman" w:cs="Times New Roman"/>
          <w:sz w:val="24"/>
          <w:szCs w:val="24"/>
        </w:rPr>
        <w:t>- 2021. július 15. napján kelt 164/2021. PM határozattal elfogadott, 256/2022. (IX.29.) Kt. számú határozattal elfogadott 2022. szeptember 30. napján kelt okirattal módosított -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 bérleti szerződés</w:t>
      </w:r>
      <w:r>
        <w:rPr>
          <w:rFonts w:ascii="Times New Roman" w:hAnsi="Times New Roman" w:cs="Times New Roman"/>
          <w:b/>
          <w:sz w:val="24"/>
          <w:szCs w:val="24"/>
        </w:rPr>
        <w:t>t kötöttek önkormányzati tulajdonú ingó és ingatlan vagyontárgyak használata érdekében.</w:t>
      </w:r>
    </w:p>
    <w:p w:rsidR="00176ECA" w:rsidRPr="005B07D5" w:rsidRDefault="00176ECA" w:rsidP="00176ECA">
      <w:pPr>
        <w:pStyle w:val="Listaszerbekezds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76ECA" w:rsidRPr="003A7723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Tiszavasvári Város Önkormányzata Képviselő-testülete 170/2023. (VI.12.) Kt. számú határozatában döntött arról, hogy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ezdeményezi a Tiszavasvári Város Önkormányzata és a </w:t>
      </w:r>
      <w:proofErr w:type="spellStart"/>
      <w:r w:rsidRPr="00CD6005">
        <w:rPr>
          <w:rFonts w:ascii="Times New Roman" w:hAnsi="Times New Roman" w:cs="Times New Roman"/>
          <w:b/>
          <w:sz w:val="24"/>
          <w:szCs w:val="24"/>
        </w:rPr>
        <w:t>Rojkó-Med</w:t>
      </w:r>
      <w:proofErr w:type="spellEnd"/>
      <w:r w:rsidRPr="00CD6005">
        <w:rPr>
          <w:rFonts w:ascii="Times New Roman" w:hAnsi="Times New Roman" w:cs="Times New Roman"/>
          <w:b/>
          <w:sz w:val="24"/>
          <w:szCs w:val="24"/>
        </w:rPr>
        <w:t xml:space="preserve"> Kft. között, </w:t>
      </w:r>
      <w:proofErr w:type="spellStart"/>
      <w:r w:rsidRPr="00CD6005"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 w:rsidRPr="00CD6005">
        <w:rPr>
          <w:rFonts w:ascii="Times New Roman" w:hAnsi="Times New Roman" w:cs="Times New Roman"/>
          <w:b/>
          <w:sz w:val="24"/>
          <w:szCs w:val="24"/>
        </w:rPr>
        <w:t xml:space="preserve"> szakorvosi és nem szakorvosi ellátások biztosítására - az </w:t>
      </w:r>
      <w:r>
        <w:rPr>
          <w:rFonts w:ascii="Times New Roman" w:hAnsi="Times New Roman" w:cs="Times New Roman"/>
          <w:b/>
          <w:sz w:val="24"/>
          <w:szCs w:val="24"/>
        </w:rPr>
        <w:t>alábbi ingatlanokra és ingóra -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 5 év határozott időre létrejött </w:t>
      </w:r>
      <w:r w:rsidRPr="00CD6005">
        <w:rPr>
          <w:rFonts w:ascii="Times New Roman" w:hAnsi="Times New Roman" w:cs="Times New Roman"/>
          <w:sz w:val="24"/>
          <w:szCs w:val="24"/>
        </w:rPr>
        <w:t>- 2021. július 15. napján kelt 164/2021. PM határozattal elfogadott, 256/2022. (IX.29.) Kt. számú határozattal elfogadott 2022. szeptember 30. napján kelt okirattal módosított -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 bérleti szerződés közös megegyezéssel történő megszüntetését </w:t>
      </w:r>
      <w:r w:rsidRPr="00CD6005">
        <w:rPr>
          <w:rFonts w:ascii="Times New Roman" w:hAnsi="Times New Roman" w:cs="Times New Roman"/>
          <w:b/>
          <w:i/>
          <w:sz w:val="24"/>
          <w:szCs w:val="24"/>
        </w:rPr>
        <w:t xml:space="preserve">az önkormányzat által kijelölt egészségügyi szolgáltató részére kiállított feladatellátáshoz szükséges működési engedély véglegessé válásával és finanszírozási szerződés megkötésével, de 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legkorábban </w:t>
      </w:r>
      <w:r w:rsidRPr="00CD6005">
        <w:rPr>
          <w:rFonts w:ascii="Times New Roman" w:hAnsi="Times New Roman" w:cs="Times New Roman"/>
          <w:b/>
          <w:i/>
          <w:sz w:val="24"/>
          <w:szCs w:val="24"/>
        </w:rPr>
        <w:t>2023. szeptember 1. napjával: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ECA" w:rsidRPr="00CD6005" w:rsidRDefault="00176ECA" w:rsidP="00176ECA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00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D6005">
        <w:rPr>
          <w:rFonts w:ascii="Times New Roman" w:hAnsi="Times New Roman" w:cs="Times New Roman"/>
          <w:color w:val="000000"/>
          <w:sz w:val="24"/>
          <w:szCs w:val="24"/>
        </w:rPr>
        <w:t>Járóbeteg</w:t>
      </w:r>
      <w:proofErr w:type="spellEnd"/>
      <w:r w:rsidRPr="00CD6005">
        <w:rPr>
          <w:rFonts w:ascii="Times New Roman" w:hAnsi="Times New Roman" w:cs="Times New Roman"/>
          <w:color w:val="000000"/>
          <w:sz w:val="24"/>
          <w:szCs w:val="24"/>
        </w:rPr>
        <w:t xml:space="preserve"> Szakrendelő - tiszavasvári</w:t>
      </w:r>
      <w:r w:rsidRPr="00CD6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1679/2/</w:t>
      </w:r>
      <w:proofErr w:type="gramStart"/>
      <w:r w:rsidRPr="00CD6005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CD6005">
        <w:rPr>
          <w:rFonts w:ascii="Times New Roman" w:hAnsi="Times New Roman" w:cs="Times New Roman"/>
          <w:b/>
          <w:color w:val="000000"/>
          <w:sz w:val="24"/>
          <w:szCs w:val="24"/>
        </w:rPr>
        <w:t>/1</w:t>
      </w:r>
      <w:r w:rsidRPr="00CD6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005">
        <w:rPr>
          <w:rFonts w:ascii="Times New Roman" w:hAnsi="Times New Roman" w:cs="Times New Roman"/>
          <w:b/>
          <w:color w:val="000000"/>
          <w:sz w:val="24"/>
          <w:szCs w:val="24"/>
        </w:rPr>
        <w:t>hrsz-ú</w:t>
      </w:r>
      <w:proofErr w:type="spellEnd"/>
      <w:r w:rsidRPr="00CD6005">
        <w:rPr>
          <w:rFonts w:ascii="Times New Roman" w:hAnsi="Times New Roman" w:cs="Times New Roman"/>
          <w:color w:val="000000"/>
          <w:sz w:val="24"/>
          <w:szCs w:val="24"/>
        </w:rPr>
        <w:t xml:space="preserve">, valóságban a </w:t>
      </w:r>
      <w:r w:rsidRPr="00CD6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Tiszavasvári, </w:t>
      </w:r>
      <w:r w:rsidRPr="00CD6005">
        <w:rPr>
          <w:rFonts w:ascii="Times New Roman" w:hAnsi="Times New Roman" w:cs="Times New Roman"/>
          <w:b/>
          <w:sz w:val="24"/>
          <w:szCs w:val="24"/>
        </w:rPr>
        <w:t>Vasvári Pál u. 6.</w:t>
      </w:r>
      <w:r w:rsidRPr="00CD6005">
        <w:rPr>
          <w:rFonts w:ascii="Times New Roman" w:hAnsi="Times New Roman" w:cs="Times New Roman"/>
          <w:sz w:val="24"/>
          <w:szCs w:val="24"/>
        </w:rPr>
        <w:t xml:space="preserve"> szám alatti, </w:t>
      </w:r>
      <w:smartTag w:uri="urn:schemas-microsoft-com:office:smarttags" w:element="metricconverter">
        <w:smartTagPr>
          <w:attr w:name="ProductID" w:val="224 m2"/>
        </w:smartTagPr>
        <w:r w:rsidRPr="00CD6005">
          <w:rPr>
            <w:rFonts w:ascii="Times New Roman" w:hAnsi="Times New Roman" w:cs="Times New Roman"/>
            <w:sz w:val="24"/>
            <w:szCs w:val="24"/>
          </w:rPr>
          <w:t>224 m2</w:t>
        </w:r>
      </w:smartTag>
      <w:r w:rsidRPr="00CD6005">
        <w:rPr>
          <w:rFonts w:ascii="Times New Roman" w:hAnsi="Times New Roman" w:cs="Times New Roman"/>
          <w:sz w:val="24"/>
          <w:szCs w:val="24"/>
        </w:rPr>
        <w:t xml:space="preserve"> nagyságú, rendelő művelési ágú ingatlannak a  </w:t>
      </w:r>
      <w:r w:rsidRPr="00CD6005">
        <w:rPr>
          <w:rFonts w:ascii="Times New Roman" w:hAnsi="Times New Roman" w:cs="Times New Roman"/>
          <w:b/>
          <w:sz w:val="24"/>
          <w:szCs w:val="24"/>
        </w:rPr>
        <w:t>szerződés mellékletét képező helyszínrajzon sraffozott vonallal megjelölt helyiségei,</w:t>
      </w:r>
    </w:p>
    <w:p w:rsidR="00176ECA" w:rsidRPr="00CD6005" w:rsidRDefault="00176ECA" w:rsidP="00176EC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- 4440 Tiszavasvári, </w:t>
      </w:r>
      <w:proofErr w:type="spellStart"/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Kabay</w:t>
      </w:r>
      <w:proofErr w:type="spellEnd"/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János u. 21. szám</w:t>
      </w:r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alatti (</w:t>
      </w:r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tiszavasvári 2295/15 </w:t>
      </w:r>
      <w:proofErr w:type="spellStart"/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hrsz</w:t>
      </w:r>
      <w:proofErr w:type="spellEnd"/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279m2 nagyságú, kivett idősek átmeneti otthona művelési ágú ingatlan,</w:t>
      </w:r>
    </w:p>
    <w:p w:rsidR="00176ECA" w:rsidRPr="00CD6005" w:rsidRDefault="00176ECA" w:rsidP="00176E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átadás-átvételkor hatályos – a </w:t>
      </w:r>
      <w:proofErr w:type="spellStart"/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járóbeteg</w:t>
      </w:r>
      <w:proofErr w:type="spellEnd"/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szakellátás közbeszerzése keretében átadásra kerülő feladatellátáshoz rendelt – </w:t>
      </w:r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vagyonleltár szerinti</w:t>
      </w:r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</w:t>
      </w:r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feladatellátáshoz szükséges eszközök, kis- és </w:t>
      </w:r>
      <w:proofErr w:type="spellStart"/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nagyértékű</w:t>
      </w:r>
      <w:proofErr w:type="spellEnd"/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ingó vagyon.</w:t>
      </w:r>
    </w:p>
    <w:p w:rsidR="00176ECA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CA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Szerződés tárgya</w:t>
      </w:r>
    </w:p>
    <w:p w:rsidR="00176ECA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2.1. </w:t>
      </w:r>
      <w:r w:rsidRPr="00A457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Szerződő Felek kinyilatkozzák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hogy közöttük </w:t>
      </w:r>
      <w:proofErr w:type="spellStart"/>
      <w:r w:rsidRPr="00CD6005"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 w:rsidRPr="00CD6005">
        <w:rPr>
          <w:rFonts w:ascii="Times New Roman" w:hAnsi="Times New Roman" w:cs="Times New Roman"/>
          <w:b/>
          <w:sz w:val="24"/>
          <w:szCs w:val="24"/>
        </w:rPr>
        <w:t xml:space="preserve"> szakorvosi és nem szakorvosi ellátások biztosítására - az </w:t>
      </w:r>
      <w:r>
        <w:rPr>
          <w:rFonts w:ascii="Times New Roman" w:hAnsi="Times New Roman" w:cs="Times New Roman"/>
          <w:b/>
          <w:sz w:val="24"/>
          <w:szCs w:val="24"/>
        </w:rPr>
        <w:t>alábbi ingatlanokra és ingóra -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 5 év határozott időre létrejött </w:t>
      </w:r>
      <w:r w:rsidRPr="00CD6005">
        <w:rPr>
          <w:rFonts w:ascii="Times New Roman" w:hAnsi="Times New Roman" w:cs="Times New Roman"/>
          <w:sz w:val="24"/>
          <w:szCs w:val="24"/>
        </w:rPr>
        <w:t>- 2021. július 15. napján kelt 164/2021. PM határozattal elfogadott, 256/2022. (IX.29.) Kt. számú határozattal elfogadott 2022. szeptember 30. napján kelt okirattal módosított -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 bérleti szerződés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D46">
        <w:rPr>
          <w:rFonts w:ascii="Times New Roman" w:hAnsi="Times New Roman" w:cs="Times New Roman"/>
          <w:b/>
          <w:sz w:val="24"/>
          <w:szCs w:val="24"/>
        </w:rPr>
        <w:t>közös me</w:t>
      </w:r>
      <w:r>
        <w:rPr>
          <w:rFonts w:ascii="Times New Roman" w:hAnsi="Times New Roman" w:cs="Times New Roman"/>
          <w:b/>
          <w:sz w:val="24"/>
          <w:szCs w:val="24"/>
        </w:rPr>
        <w:t xml:space="preserve">gegyezéssel megszüntetetik </w:t>
      </w:r>
      <w:r w:rsidRPr="00FF5D46">
        <w:rPr>
          <w:rFonts w:ascii="Times New Roman" w:hAnsi="Times New Roman" w:cs="Times New Roman"/>
          <w:b/>
          <w:sz w:val="24"/>
          <w:szCs w:val="24"/>
        </w:rPr>
        <w:t>az önkormányzat által kijelölt egészségügyi szolgáltató (</w:t>
      </w:r>
      <w:proofErr w:type="spellStart"/>
      <w:r w:rsidRPr="00FF5D4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FF5D46">
        <w:rPr>
          <w:rFonts w:ascii="Times New Roman" w:hAnsi="Times New Roman" w:cs="Times New Roman"/>
          <w:b/>
          <w:sz w:val="24"/>
          <w:szCs w:val="24"/>
        </w:rPr>
        <w:t>. Nonprofit Kft.) részére kiállított feladatellátáshoz szükséges működési engedély véglegessé válásával és finanszírozási szerződés megkötésével, de legkorábban 2023. augusztus 30. napjával</w:t>
      </w:r>
      <w:r w:rsidRPr="00FF5D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6ECA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CA" w:rsidRPr="00CD6005" w:rsidRDefault="00176ECA" w:rsidP="00176ECA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0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CD6005">
        <w:rPr>
          <w:rFonts w:ascii="Times New Roman" w:hAnsi="Times New Roman" w:cs="Times New Roman"/>
          <w:color w:val="000000"/>
          <w:sz w:val="24"/>
          <w:szCs w:val="24"/>
        </w:rPr>
        <w:t>Járóbeteg</w:t>
      </w:r>
      <w:proofErr w:type="spellEnd"/>
      <w:r w:rsidRPr="00CD6005">
        <w:rPr>
          <w:rFonts w:ascii="Times New Roman" w:hAnsi="Times New Roman" w:cs="Times New Roman"/>
          <w:color w:val="000000"/>
          <w:sz w:val="24"/>
          <w:szCs w:val="24"/>
        </w:rPr>
        <w:t xml:space="preserve"> Szakrendelő - tiszavasvári</w:t>
      </w:r>
      <w:r w:rsidRPr="00CD6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1679/2/</w:t>
      </w:r>
      <w:proofErr w:type="gramStart"/>
      <w:r w:rsidRPr="00CD6005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CD6005">
        <w:rPr>
          <w:rFonts w:ascii="Times New Roman" w:hAnsi="Times New Roman" w:cs="Times New Roman"/>
          <w:b/>
          <w:color w:val="000000"/>
          <w:sz w:val="24"/>
          <w:szCs w:val="24"/>
        </w:rPr>
        <w:t>/1</w:t>
      </w:r>
      <w:r w:rsidRPr="00CD6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005">
        <w:rPr>
          <w:rFonts w:ascii="Times New Roman" w:hAnsi="Times New Roman" w:cs="Times New Roman"/>
          <w:b/>
          <w:color w:val="000000"/>
          <w:sz w:val="24"/>
          <w:szCs w:val="24"/>
        </w:rPr>
        <w:t>hrsz-ú</w:t>
      </w:r>
      <w:proofErr w:type="spellEnd"/>
      <w:r w:rsidRPr="00CD6005">
        <w:rPr>
          <w:rFonts w:ascii="Times New Roman" w:hAnsi="Times New Roman" w:cs="Times New Roman"/>
          <w:color w:val="000000"/>
          <w:sz w:val="24"/>
          <w:szCs w:val="24"/>
        </w:rPr>
        <w:t xml:space="preserve">, valóságban a </w:t>
      </w:r>
      <w:r w:rsidRPr="00CD6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Tiszavasvári, </w:t>
      </w:r>
      <w:r w:rsidRPr="00CD6005">
        <w:rPr>
          <w:rFonts w:ascii="Times New Roman" w:hAnsi="Times New Roman" w:cs="Times New Roman"/>
          <w:b/>
          <w:sz w:val="24"/>
          <w:szCs w:val="24"/>
        </w:rPr>
        <w:t>Vasvári Pál u. 6.</w:t>
      </w:r>
      <w:r w:rsidRPr="00CD6005">
        <w:rPr>
          <w:rFonts w:ascii="Times New Roman" w:hAnsi="Times New Roman" w:cs="Times New Roman"/>
          <w:sz w:val="24"/>
          <w:szCs w:val="24"/>
        </w:rPr>
        <w:t xml:space="preserve"> szám alatti, </w:t>
      </w:r>
      <w:smartTag w:uri="urn:schemas-microsoft-com:office:smarttags" w:element="metricconverter">
        <w:smartTagPr>
          <w:attr w:name="ProductID" w:val="224 m2"/>
        </w:smartTagPr>
        <w:r w:rsidRPr="00CD6005">
          <w:rPr>
            <w:rFonts w:ascii="Times New Roman" w:hAnsi="Times New Roman" w:cs="Times New Roman"/>
            <w:sz w:val="24"/>
            <w:szCs w:val="24"/>
          </w:rPr>
          <w:t>224 m2</w:t>
        </w:r>
      </w:smartTag>
      <w:r w:rsidRPr="00CD6005">
        <w:rPr>
          <w:rFonts w:ascii="Times New Roman" w:hAnsi="Times New Roman" w:cs="Times New Roman"/>
          <w:sz w:val="24"/>
          <w:szCs w:val="24"/>
        </w:rPr>
        <w:t xml:space="preserve"> nagyságú, rendelő művelési ágú ingatlannak a  </w:t>
      </w:r>
      <w:r w:rsidRPr="00CD6005">
        <w:rPr>
          <w:rFonts w:ascii="Times New Roman" w:hAnsi="Times New Roman" w:cs="Times New Roman"/>
          <w:b/>
          <w:sz w:val="24"/>
          <w:szCs w:val="24"/>
        </w:rPr>
        <w:t>szerződés mellékletét képező helyszínrajzon sraffozott vonallal megjelölt helyiségei,</w:t>
      </w:r>
    </w:p>
    <w:p w:rsidR="00176ECA" w:rsidRPr="00CD6005" w:rsidRDefault="00176ECA" w:rsidP="00176EC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- 4440 Tiszavasvári, </w:t>
      </w:r>
      <w:proofErr w:type="spellStart"/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Kabay</w:t>
      </w:r>
      <w:proofErr w:type="spellEnd"/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János u. 21. szám</w:t>
      </w:r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alatti (</w:t>
      </w:r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tiszavasvári 2295/15 </w:t>
      </w:r>
      <w:proofErr w:type="spellStart"/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hrsz</w:t>
      </w:r>
      <w:proofErr w:type="spellEnd"/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279m2 nagyságú, kivett idősek átmeneti otthona művelési ágú ingatlan,</w:t>
      </w:r>
    </w:p>
    <w:p w:rsidR="00176ECA" w:rsidRPr="00CD6005" w:rsidRDefault="00176ECA" w:rsidP="00176E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átadás-átvételkor hatályos – a </w:t>
      </w:r>
      <w:proofErr w:type="spellStart"/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járóbeteg</w:t>
      </w:r>
      <w:proofErr w:type="spellEnd"/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szakellátás közbeszerzése keretében átadásra kerülő feladatellátáshoz rendelt – </w:t>
      </w:r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vagyonleltár szerinti</w:t>
      </w:r>
      <w:r w:rsidRPr="00CD6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</w:t>
      </w:r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feladatellátáshoz szükséges eszközök, kis- és </w:t>
      </w:r>
      <w:proofErr w:type="spellStart"/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nagyértékű</w:t>
      </w:r>
      <w:proofErr w:type="spellEnd"/>
      <w:r w:rsidRPr="00CD6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ingó vagyon.</w:t>
      </w:r>
    </w:p>
    <w:p w:rsidR="00176ECA" w:rsidRPr="00FF5D46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ECA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Szerződő Felek az 1.1 pont szerinti bérleti szerződés 18. pontjában rögzítették, hogy a bérleti szerződés a Felek írásbeli közös megegyezése alapján megszüntethető. </w:t>
      </w:r>
    </w:p>
    <w:p w:rsidR="00176ECA" w:rsidRPr="008859EF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E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Mindezek alapján </w:t>
      </w:r>
      <w:r w:rsidRPr="008859E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Szerződő Felek kijelentik, hogy közöttük a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z 1.1 pont szerinti bérleti </w:t>
      </w:r>
      <w:r w:rsidRPr="008859EF">
        <w:rPr>
          <w:rFonts w:ascii="Times New Roman" w:hAnsi="Times New Roman" w:cs="Times New Roman"/>
          <w:b/>
          <w:sz w:val="24"/>
          <w:szCs w:val="24"/>
        </w:rPr>
        <w:t>szerződés megszűnéséből eredően sem kártérítéssel, sem egyéb igénnyel/ követeléssel nem élnek egymással szemben</w:t>
      </w:r>
      <w:r w:rsidRPr="008859EF">
        <w:rPr>
          <w:rFonts w:ascii="Times New Roman" w:hAnsi="Times New Roman" w:cs="Times New Roman"/>
          <w:sz w:val="24"/>
          <w:szCs w:val="24"/>
        </w:rPr>
        <w:t>. Felek rögzítik, hogy a Szerződés megszüntetésével kapcsolatos kérdést tisztázottnak tekintenek, azokkal kapcsolatban jogvitát nem kezdeményeznek.</w:t>
      </w:r>
    </w:p>
    <w:p w:rsidR="00176ECA" w:rsidRPr="008859EF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CA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EF">
        <w:rPr>
          <w:rFonts w:ascii="Times New Roman" w:hAnsi="Times New Roman" w:cs="Times New Roman"/>
          <w:sz w:val="24"/>
          <w:szCs w:val="24"/>
        </w:rPr>
        <w:t>2.3. Felek kijelentik, hogy Szerződés megszüntetéséig elvégzett feladatok vonatkozásában egymással elszámolnak.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9EF">
        <w:rPr>
          <w:rFonts w:ascii="Times New Roman" w:hAnsi="Times New Roman" w:cs="Times New Roman"/>
          <w:sz w:val="24"/>
          <w:szCs w:val="24"/>
        </w:rPr>
        <w:t>Felek rögzítik, hogy Szerződés megszüntetésének jelen okiratban foglalt feltételein túl egymással szemben semmilyen követelést nem támasztanak, minden, Szerződés megszüntetésével kapcsolatos kérdést tisztázottnak tekintenek, azokkal kapcsolatban jogvitát nem kezdeményeznek.</w:t>
      </w:r>
    </w:p>
    <w:p w:rsidR="00176ECA" w:rsidRPr="008859EF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CA" w:rsidRPr="008859EF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EF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8859EF">
        <w:rPr>
          <w:rFonts w:ascii="Times New Roman" w:hAnsi="Times New Roman" w:cs="Times New Roman"/>
          <w:sz w:val="24"/>
          <w:szCs w:val="24"/>
        </w:rPr>
        <w:t>elen okiratban nem szabályozott kérdésekben a Ptk. irányadó rendelkezéseit kell alkalmazni.</w:t>
      </w:r>
    </w:p>
    <w:p w:rsidR="00176ECA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CA" w:rsidRPr="003A7723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Jelen szerződés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CD6005">
        <w:rPr>
          <w:rFonts w:ascii="Times New Roman" w:hAnsi="Times New Roman" w:cs="Times New Roman"/>
          <w:b/>
          <w:i/>
          <w:sz w:val="24"/>
          <w:szCs w:val="24"/>
        </w:rPr>
        <w:t xml:space="preserve">részére kiállított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járóbeteg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szakorvosi és nem szakorvosi - f</w:t>
      </w:r>
      <w:r w:rsidRPr="00CD6005">
        <w:rPr>
          <w:rFonts w:ascii="Times New Roman" w:hAnsi="Times New Roman" w:cs="Times New Roman"/>
          <w:b/>
          <w:i/>
          <w:sz w:val="24"/>
          <w:szCs w:val="24"/>
        </w:rPr>
        <w:t xml:space="preserve">eladatellátáshoz szükséges működési engedély véglegessé válásával és finanszírozási szerződés megkötésével, de 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legkorábban </w:t>
      </w:r>
      <w:r w:rsidRPr="00CD6005">
        <w:rPr>
          <w:rFonts w:ascii="Times New Roman" w:hAnsi="Times New Roman" w:cs="Times New Roman"/>
          <w:b/>
          <w:i/>
          <w:sz w:val="24"/>
          <w:szCs w:val="24"/>
        </w:rPr>
        <w:t>2023. szeptember 1. napjával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lép hatályba. </w:t>
      </w:r>
      <w:r w:rsidRPr="00CD60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ECA" w:rsidRDefault="00176ECA" w:rsidP="001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CA" w:rsidRDefault="00176ECA" w:rsidP="00176E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2.6. Szerződő </w:t>
      </w:r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Felek jelen szerződést elolvasták, s mint akaratukkal mindenben megegyezőt </w:t>
      </w:r>
      <w:proofErr w:type="spellStart"/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helybenhagyólag</w:t>
      </w:r>
      <w:proofErr w:type="spellEnd"/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aláírták.</w:t>
      </w:r>
    </w:p>
    <w:p w:rsidR="00176ECA" w:rsidRDefault="00176ECA" w:rsidP="00176E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76ECA" w:rsidRPr="001B1AE1" w:rsidRDefault="00176ECA" w:rsidP="00176E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B1AE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2.7. Jelen okirat Tiszavasvári Város Önkormányzata Képviselő-testülete </w:t>
      </w:r>
      <w:r w:rsidR="00095E6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235</w:t>
      </w:r>
      <w:r w:rsidRPr="001B1AE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/20</w:t>
      </w:r>
      <w:r w:rsidR="00095E6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23</w:t>
      </w:r>
      <w:r w:rsidRPr="001B1AE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(</w:t>
      </w:r>
      <w:r w:rsidR="00095E6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IX.28</w:t>
      </w:r>
      <w:bookmarkStart w:id="0" w:name="_GoBack"/>
      <w:bookmarkEnd w:id="0"/>
      <w:r w:rsidRPr="001B1AE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.) Kt. sz. határozatán alapul.</w:t>
      </w:r>
    </w:p>
    <w:p w:rsidR="00176ECA" w:rsidRDefault="00176ECA" w:rsidP="00176E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76ECA" w:rsidRPr="00716DA6" w:rsidRDefault="00176ECA" w:rsidP="00176E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Tiszavasvári, </w:t>
      </w:r>
      <w:proofErr w:type="gram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2023. …</w:t>
      </w:r>
      <w:proofErr w:type="gram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………………. ….</w:t>
      </w:r>
    </w:p>
    <w:p w:rsidR="00176ECA" w:rsidRDefault="00176ECA" w:rsidP="00176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76ECA" w:rsidRDefault="00176ECA" w:rsidP="00176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76ECA" w:rsidRDefault="00176ECA" w:rsidP="00176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76ECA" w:rsidRPr="007B2DC4" w:rsidRDefault="00176ECA" w:rsidP="00176E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………………………………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…………………………………..</w:t>
      </w:r>
    </w:p>
    <w:p w:rsidR="00176ECA" w:rsidRPr="007B2DC4" w:rsidRDefault="00176ECA" w:rsidP="00176E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Tis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zavasvári Város </w:t>
      </w: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Önkormányzata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Rojkó-Med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Kft.</w:t>
      </w:r>
    </w:p>
    <w:p w:rsidR="00176ECA" w:rsidRPr="007B2DC4" w:rsidRDefault="00176ECA" w:rsidP="00176E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képviseletében</w:t>
      </w:r>
      <w:proofErr w:type="gramEnd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képviseletében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</w:t>
      </w:r>
    </w:p>
    <w:p w:rsidR="00176ECA" w:rsidRPr="007B2DC4" w:rsidRDefault="00176ECA" w:rsidP="00176E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Szőke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Zoltán             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dr.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Rojkó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Lászlóné</w:t>
      </w:r>
    </w:p>
    <w:p w:rsidR="00176ECA" w:rsidRPr="00C13E87" w:rsidRDefault="00176ECA" w:rsidP="00176E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  <w:proofErr w:type="gramEnd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    ügyvezető</w:t>
      </w: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</w:t>
      </w:r>
    </w:p>
    <w:p w:rsidR="00176ECA" w:rsidRPr="00156F7B" w:rsidRDefault="00176ECA" w:rsidP="00176E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4CE5" w:rsidRDefault="00DD4CE5"/>
    <w:sectPr w:rsidR="00DD4CE5" w:rsidSect="00146EA7">
      <w:footerReference w:type="default" r:id="rId6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B4655D" w:rsidRDefault="00095E6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4655D" w:rsidRDefault="00095E66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B3C"/>
    <w:multiLevelType w:val="multilevel"/>
    <w:tmpl w:val="1C9C06E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CA"/>
    <w:rsid w:val="00095E66"/>
    <w:rsid w:val="00176ECA"/>
    <w:rsid w:val="00D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6E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ECA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7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6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6E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ECA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7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2023-09-29T09:38:00Z</dcterms:created>
  <dcterms:modified xsi:type="dcterms:W3CDTF">2023-09-29T09:40:00Z</dcterms:modified>
</cp:coreProperties>
</file>