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821294" w14:textId="77777777"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t>Ajánlattételi felhívás</w:t>
      </w:r>
    </w:p>
    <w:p w14:paraId="3F0F9427" w14:textId="77777777" w:rsidR="0037484E" w:rsidRPr="007A402F" w:rsidRDefault="0037484E" w:rsidP="0037484E">
      <w:pPr>
        <w:spacing w:before="120" w:after="120"/>
        <w:rPr>
          <w:rFonts w:eastAsia="Times New Roman"/>
          <w:sz w:val="22"/>
          <w:szCs w:val="22"/>
          <w:lang w:eastAsia="hu-HU"/>
        </w:rPr>
      </w:pPr>
      <w:r w:rsidRPr="007A402F">
        <w:rPr>
          <w:rFonts w:eastAsia="Times New Roman"/>
          <w:i/>
          <w:iCs/>
          <w:sz w:val="22"/>
          <w:szCs w:val="22"/>
          <w:lang w:eastAsia="hu-HU"/>
        </w:rPr>
        <w:t>A Kbt. 115. § szerinti eljárások esetében.</w:t>
      </w:r>
    </w:p>
    <w:p w14:paraId="53B37495" w14:textId="77777777"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t>I. szakasz: Ajánlatkérő</w:t>
      </w:r>
    </w:p>
    <w:p w14:paraId="268C5EDC" w14:textId="77777777"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t xml:space="preserve">I.1) Név és címek </w:t>
      </w:r>
      <w:r w:rsidRPr="007A402F">
        <w:rPr>
          <w:rFonts w:eastAsia="Times New Roman"/>
          <w:sz w:val="22"/>
          <w:szCs w:val="22"/>
          <w:vertAlign w:val="superscript"/>
          <w:lang w:eastAsia="hu-HU"/>
        </w:rPr>
        <w:t>1</w:t>
      </w:r>
      <w:r w:rsidRPr="007A402F">
        <w:rPr>
          <w:rFonts w:eastAsia="Times New Roman"/>
          <w:sz w:val="22"/>
          <w:szCs w:val="22"/>
          <w:lang w:eastAsia="hu-HU"/>
        </w:rPr>
        <w:t xml:space="preserve"> </w:t>
      </w:r>
      <w:r w:rsidRPr="007A402F">
        <w:rPr>
          <w:rFonts w:eastAsia="Times New Roman"/>
          <w:i/>
          <w:iCs/>
          <w:sz w:val="22"/>
          <w:szCs w:val="22"/>
          <w:lang w:eastAsia="hu-HU"/>
        </w:rPr>
        <w:t>(jelölje meg az eljárásért felelős összes ajánlatkérőt)</w:t>
      </w:r>
    </w:p>
    <w:tbl>
      <w:tblPr>
        <w:tblW w:w="979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915"/>
        <w:gridCol w:w="2230"/>
        <w:gridCol w:w="2165"/>
        <w:gridCol w:w="2485"/>
      </w:tblGrid>
      <w:tr w:rsidR="00DD6F55" w:rsidRPr="007A402F" w14:paraId="2591BBF3" w14:textId="77777777" w:rsidTr="00E26F8E">
        <w:tc>
          <w:tcPr>
            <w:tcW w:w="7310" w:type="dxa"/>
            <w:gridSpan w:val="3"/>
            <w:hideMark/>
          </w:tcPr>
          <w:p w14:paraId="4CA35C54" w14:textId="449881D5" w:rsidR="00DD6F55" w:rsidRPr="007A402F" w:rsidRDefault="00DD6F55" w:rsidP="00E26F8E">
            <w:pPr>
              <w:tabs>
                <w:tab w:val="left" w:pos="2552"/>
              </w:tabs>
              <w:spacing w:line="360" w:lineRule="auto"/>
              <w:rPr>
                <w:b/>
                <w:sz w:val="22"/>
                <w:szCs w:val="22"/>
              </w:rPr>
            </w:pPr>
            <w:r w:rsidRPr="007A402F">
              <w:rPr>
                <w:rFonts w:eastAsia="Times New Roman"/>
                <w:sz w:val="22"/>
                <w:szCs w:val="22"/>
              </w:rPr>
              <w:t>Hivatalos név:</w:t>
            </w:r>
            <w:r w:rsidRPr="007A402F">
              <w:rPr>
                <w:b/>
                <w:sz w:val="22"/>
                <w:szCs w:val="22"/>
              </w:rPr>
              <w:t xml:space="preserve"> </w:t>
            </w:r>
            <w:r w:rsidR="008B3F6B">
              <w:rPr>
                <w:rFonts w:ascii="Helvetica" w:hAnsi="Helvetica" w:cs="Helvetica"/>
                <w:color w:val="336699"/>
                <w:sz w:val="21"/>
                <w:szCs w:val="21"/>
                <w:shd w:val="clear" w:color="auto" w:fill="FFFFFF"/>
              </w:rPr>
              <w:t>Tiszavasvári Város Önkormányzata</w:t>
            </w:r>
          </w:p>
        </w:tc>
        <w:tc>
          <w:tcPr>
            <w:tcW w:w="2485" w:type="dxa"/>
            <w:hideMark/>
          </w:tcPr>
          <w:p w14:paraId="3219DF21" w14:textId="77777777" w:rsidR="00DD6F55" w:rsidRPr="007A402F" w:rsidRDefault="00DD6F55" w:rsidP="00E26F8E">
            <w:pPr>
              <w:spacing w:before="120" w:after="120"/>
              <w:rPr>
                <w:rFonts w:eastAsia="Times New Roman"/>
                <w:sz w:val="22"/>
                <w:szCs w:val="22"/>
              </w:rPr>
            </w:pPr>
            <w:r w:rsidRPr="007A402F">
              <w:rPr>
                <w:rFonts w:eastAsia="Times New Roman"/>
                <w:sz w:val="22"/>
                <w:szCs w:val="22"/>
              </w:rPr>
              <w:t xml:space="preserve">Nemzeti azonosítószám: </w:t>
            </w:r>
            <w:r w:rsidRPr="007A402F">
              <w:rPr>
                <w:rFonts w:eastAsia="Times New Roman"/>
                <w:sz w:val="22"/>
                <w:szCs w:val="22"/>
                <w:vertAlign w:val="superscript"/>
              </w:rPr>
              <w:t>2</w:t>
            </w:r>
          </w:p>
        </w:tc>
      </w:tr>
      <w:tr w:rsidR="00DD6F55" w:rsidRPr="007A402F" w14:paraId="61DE38E1" w14:textId="77777777" w:rsidTr="00E26F8E">
        <w:tc>
          <w:tcPr>
            <w:tcW w:w="9795" w:type="dxa"/>
            <w:gridSpan w:val="4"/>
            <w:hideMark/>
          </w:tcPr>
          <w:p w14:paraId="62E40D47" w14:textId="4EDB14E6" w:rsidR="00DD6F55" w:rsidRPr="007A402F" w:rsidRDefault="00DD6F55" w:rsidP="00E26F8E">
            <w:pPr>
              <w:spacing w:before="120" w:after="120"/>
              <w:rPr>
                <w:rFonts w:eastAsia="Times New Roman"/>
                <w:sz w:val="22"/>
                <w:szCs w:val="22"/>
              </w:rPr>
            </w:pPr>
            <w:r w:rsidRPr="007A402F">
              <w:rPr>
                <w:rFonts w:eastAsia="Times New Roman"/>
                <w:sz w:val="22"/>
                <w:szCs w:val="22"/>
              </w:rPr>
              <w:t xml:space="preserve">Postai cím: </w:t>
            </w:r>
            <w:r w:rsidR="008B3F6B">
              <w:rPr>
                <w:rFonts w:ascii="Helvetica" w:hAnsi="Helvetica" w:cs="Helvetica"/>
                <w:color w:val="336699"/>
                <w:sz w:val="21"/>
                <w:szCs w:val="21"/>
                <w:shd w:val="clear" w:color="auto" w:fill="FFFFFF"/>
              </w:rPr>
              <w:t>Városház tér 4.</w:t>
            </w:r>
          </w:p>
        </w:tc>
      </w:tr>
      <w:tr w:rsidR="00DD6F55" w:rsidRPr="007A402F" w14:paraId="2D8282B3" w14:textId="77777777" w:rsidTr="00E26F8E">
        <w:tc>
          <w:tcPr>
            <w:tcW w:w="2915" w:type="dxa"/>
            <w:hideMark/>
          </w:tcPr>
          <w:p w14:paraId="2538F2A5" w14:textId="23347B66" w:rsidR="00DD6F55" w:rsidRPr="007A402F" w:rsidRDefault="00DD6F55" w:rsidP="00E26F8E">
            <w:pPr>
              <w:spacing w:before="120" w:after="120"/>
              <w:rPr>
                <w:rFonts w:eastAsia="Times New Roman"/>
                <w:sz w:val="22"/>
                <w:szCs w:val="22"/>
              </w:rPr>
            </w:pPr>
            <w:r w:rsidRPr="007A402F">
              <w:rPr>
                <w:rFonts w:eastAsia="Times New Roman"/>
                <w:sz w:val="22"/>
                <w:szCs w:val="22"/>
              </w:rPr>
              <w:t xml:space="preserve">Város: </w:t>
            </w:r>
            <w:r w:rsidR="008B3F6B">
              <w:rPr>
                <w:rFonts w:ascii="Helvetica" w:hAnsi="Helvetica" w:cs="Helvetica"/>
                <w:color w:val="336699"/>
                <w:sz w:val="21"/>
                <w:szCs w:val="21"/>
                <w:shd w:val="clear" w:color="auto" w:fill="FFFFFF"/>
              </w:rPr>
              <w:t>Tiszavasvári</w:t>
            </w:r>
          </w:p>
        </w:tc>
        <w:tc>
          <w:tcPr>
            <w:tcW w:w="2230" w:type="dxa"/>
            <w:hideMark/>
          </w:tcPr>
          <w:p w14:paraId="14C174CB" w14:textId="77777777" w:rsidR="00DD6F55" w:rsidRDefault="00DD6F55" w:rsidP="00E26F8E">
            <w:pPr>
              <w:spacing w:before="120" w:after="120"/>
              <w:rPr>
                <w:rFonts w:eastAsia="Times New Roman"/>
                <w:sz w:val="22"/>
                <w:szCs w:val="22"/>
              </w:rPr>
            </w:pPr>
            <w:r w:rsidRPr="007A402F">
              <w:rPr>
                <w:rFonts w:eastAsia="Times New Roman"/>
                <w:sz w:val="22"/>
                <w:szCs w:val="22"/>
              </w:rPr>
              <w:t>NUTS-kód:</w:t>
            </w:r>
          </w:p>
          <w:p w14:paraId="5CAA42D9" w14:textId="77777777" w:rsidR="00DD6F55" w:rsidRPr="007A402F" w:rsidRDefault="00DD6F55" w:rsidP="00E26F8E">
            <w:pPr>
              <w:spacing w:before="120" w:after="120"/>
              <w:rPr>
                <w:rFonts w:eastAsia="Times New Roman"/>
                <w:sz w:val="22"/>
                <w:szCs w:val="22"/>
              </w:rPr>
            </w:pPr>
            <w:r w:rsidRPr="004E4F75">
              <w:rPr>
                <w:rFonts w:ascii="Helvetica" w:hAnsi="Helvetica" w:cs="Helvetica"/>
                <w:color w:val="336699"/>
                <w:sz w:val="21"/>
                <w:szCs w:val="21"/>
                <w:shd w:val="clear" w:color="auto" w:fill="FFFFFF"/>
              </w:rPr>
              <w:t>HU</w:t>
            </w:r>
          </w:p>
        </w:tc>
        <w:tc>
          <w:tcPr>
            <w:tcW w:w="2165" w:type="dxa"/>
            <w:hideMark/>
          </w:tcPr>
          <w:p w14:paraId="0AD35407" w14:textId="7A70C358" w:rsidR="00DD6F55" w:rsidRPr="007A402F" w:rsidRDefault="00DD6F55" w:rsidP="00E26F8E">
            <w:pPr>
              <w:spacing w:before="120" w:after="120"/>
              <w:rPr>
                <w:rFonts w:eastAsia="Times New Roman"/>
                <w:sz w:val="22"/>
                <w:szCs w:val="22"/>
              </w:rPr>
            </w:pPr>
            <w:r w:rsidRPr="007A402F">
              <w:rPr>
                <w:rFonts w:eastAsia="Times New Roman"/>
                <w:sz w:val="22"/>
                <w:szCs w:val="22"/>
              </w:rPr>
              <w:t>Postai irányítószám:</w:t>
            </w:r>
            <w:r w:rsidRPr="007A402F">
              <w:rPr>
                <w:sz w:val="22"/>
                <w:szCs w:val="22"/>
              </w:rPr>
              <w:t xml:space="preserve"> </w:t>
            </w:r>
            <w:r w:rsidR="008B3F6B">
              <w:rPr>
                <w:rFonts w:ascii="Helvetica" w:hAnsi="Helvetica" w:cs="Helvetica"/>
                <w:color w:val="336699"/>
                <w:sz w:val="21"/>
                <w:szCs w:val="21"/>
                <w:shd w:val="clear" w:color="auto" w:fill="FFFFFF"/>
              </w:rPr>
              <w:t>4440</w:t>
            </w:r>
          </w:p>
        </w:tc>
        <w:tc>
          <w:tcPr>
            <w:tcW w:w="2485" w:type="dxa"/>
            <w:hideMark/>
          </w:tcPr>
          <w:p w14:paraId="684B582C" w14:textId="77777777" w:rsidR="00DD6F55" w:rsidRPr="007A402F" w:rsidRDefault="00DD6F55" w:rsidP="00E26F8E">
            <w:pPr>
              <w:spacing w:before="120" w:after="120"/>
              <w:rPr>
                <w:rFonts w:eastAsia="Times New Roman"/>
                <w:sz w:val="22"/>
                <w:szCs w:val="22"/>
              </w:rPr>
            </w:pPr>
            <w:r w:rsidRPr="007A402F">
              <w:rPr>
                <w:rFonts w:eastAsia="Times New Roman"/>
                <w:sz w:val="22"/>
                <w:szCs w:val="22"/>
              </w:rPr>
              <w:t xml:space="preserve">Ország: </w:t>
            </w:r>
            <w:r w:rsidRPr="004E4F75">
              <w:rPr>
                <w:rFonts w:ascii="Helvetica" w:hAnsi="Helvetica" w:cs="Helvetica"/>
                <w:color w:val="336699"/>
                <w:sz w:val="21"/>
                <w:szCs w:val="21"/>
                <w:shd w:val="clear" w:color="auto" w:fill="FFFFFF"/>
              </w:rPr>
              <w:t>Magyarország</w:t>
            </w:r>
          </w:p>
        </w:tc>
      </w:tr>
      <w:tr w:rsidR="00DD6F55" w:rsidRPr="007A402F" w14:paraId="0047280C" w14:textId="77777777" w:rsidTr="00E26F8E">
        <w:tc>
          <w:tcPr>
            <w:tcW w:w="7310" w:type="dxa"/>
            <w:gridSpan w:val="3"/>
            <w:shd w:val="clear" w:color="auto" w:fill="auto"/>
            <w:hideMark/>
          </w:tcPr>
          <w:p w14:paraId="02DCEA64" w14:textId="60EEC8F9" w:rsidR="00DD6F55" w:rsidRPr="007A402F" w:rsidRDefault="00DD6F55" w:rsidP="00E26F8E">
            <w:pPr>
              <w:spacing w:before="120" w:after="120"/>
              <w:rPr>
                <w:rFonts w:eastAsia="Times New Roman"/>
                <w:sz w:val="22"/>
                <w:szCs w:val="22"/>
              </w:rPr>
            </w:pPr>
            <w:r w:rsidRPr="007A402F">
              <w:rPr>
                <w:rFonts w:eastAsia="Times New Roman"/>
                <w:sz w:val="22"/>
                <w:szCs w:val="22"/>
              </w:rPr>
              <w:t xml:space="preserve">Kapcsolattartó személy: </w:t>
            </w:r>
            <w:r w:rsidR="004B4032">
              <w:rPr>
                <w:rFonts w:ascii="Helvetica" w:hAnsi="Helvetica" w:cs="Helvetica"/>
                <w:color w:val="336699"/>
                <w:sz w:val="21"/>
                <w:szCs w:val="21"/>
                <w:shd w:val="clear" w:color="auto" w:fill="FFFFFF"/>
              </w:rPr>
              <w:t>Arató Atilla</w:t>
            </w:r>
          </w:p>
        </w:tc>
        <w:tc>
          <w:tcPr>
            <w:tcW w:w="2485" w:type="dxa"/>
            <w:shd w:val="clear" w:color="auto" w:fill="auto"/>
            <w:vAlign w:val="center"/>
            <w:hideMark/>
          </w:tcPr>
          <w:p w14:paraId="7018BE3D" w14:textId="06AEA19A" w:rsidR="00DD6F55" w:rsidRPr="003F5C07" w:rsidRDefault="00DD6F55" w:rsidP="00E26F8E">
            <w:pPr>
              <w:shd w:val="clear" w:color="auto" w:fill="FFFFFF"/>
              <w:rPr>
                <w:rFonts w:ascii="Helvetica" w:eastAsia="Times New Roman" w:hAnsi="Helvetica" w:cs="Helvetica"/>
                <w:color w:val="000000"/>
                <w:sz w:val="21"/>
                <w:szCs w:val="21"/>
              </w:rPr>
            </w:pPr>
            <w:r w:rsidRPr="007A402F">
              <w:rPr>
                <w:rFonts w:eastAsia="Times New Roman"/>
                <w:sz w:val="22"/>
                <w:szCs w:val="22"/>
              </w:rPr>
              <w:t>Telefon:</w:t>
            </w:r>
            <w:r w:rsidRPr="007A402F">
              <w:rPr>
                <w:sz w:val="22"/>
                <w:szCs w:val="22"/>
                <w:shd w:val="clear" w:color="auto" w:fill="FFFFFF"/>
              </w:rPr>
              <w:t xml:space="preserve"> </w:t>
            </w:r>
            <w:r>
              <w:rPr>
                <w:rFonts w:ascii="Helvetica" w:hAnsi="Helvetica" w:cs="Helvetica"/>
                <w:color w:val="336699"/>
                <w:sz w:val="21"/>
                <w:szCs w:val="21"/>
                <w:shd w:val="clear" w:color="auto" w:fill="FFFFFF"/>
              </w:rPr>
              <w:t>+36</w:t>
            </w:r>
            <w:r w:rsidR="004B4032">
              <w:rPr>
                <w:rFonts w:ascii="Helvetica" w:hAnsi="Helvetica" w:cs="Helvetica"/>
                <w:color w:val="336699"/>
                <w:sz w:val="21"/>
                <w:szCs w:val="21"/>
                <w:shd w:val="clear" w:color="auto" w:fill="FFFFFF"/>
              </w:rPr>
              <w:t xml:space="preserve"> 202322041</w:t>
            </w:r>
          </w:p>
        </w:tc>
      </w:tr>
      <w:tr w:rsidR="00DD6F55" w:rsidRPr="007A402F" w14:paraId="7DCA75D6" w14:textId="77777777" w:rsidTr="00E26F8E">
        <w:tc>
          <w:tcPr>
            <w:tcW w:w="7310" w:type="dxa"/>
            <w:gridSpan w:val="3"/>
            <w:shd w:val="clear" w:color="auto" w:fill="auto"/>
            <w:hideMark/>
          </w:tcPr>
          <w:p w14:paraId="44D7FE8B" w14:textId="3A551B8D" w:rsidR="00DD6F55" w:rsidRPr="007A402F" w:rsidRDefault="00DD6F55" w:rsidP="00E26F8E">
            <w:pPr>
              <w:spacing w:before="120" w:after="120"/>
              <w:rPr>
                <w:rFonts w:eastAsia="Times New Roman"/>
                <w:sz w:val="22"/>
                <w:szCs w:val="22"/>
              </w:rPr>
            </w:pPr>
            <w:r w:rsidRPr="007A402F">
              <w:rPr>
                <w:rFonts w:eastAsia="Times New Roman"/>
                <w:sz w:val="22"/>
                <w:szCs w:val="22"/>
              </w:rPr>
              <w:t>E-mail:</w:t>
            </w:r>
            <w:r w:rsidRPr="007A402F">
              <w:rPr>
                <w:sz w:val="22"/>
                <w:szCs w:val="22"/>
              </w:rPr>
              <w:t xml:space="preserve"> </w:t>
            </w:r>
            <w:hyperlink r:id="rId6" w:history="1">
              <w:r w:rsidR="004B4032" w:rsidRPr="00665B06">
                <w:rPr>
                  <w:rStyle w:val="Hiperhivatkozs"/>
                </w:rPr>
                <w:t>arato.atilla@tiszavasvari.hu</w:t>
              </w:r>
            </w:hyperlink>
          </w:p>
        </w:tc>
        <w:tc>
          <w:tcPr>
            <w:tcW w:w="2485" w:type="dxa"/>
            <w:shd w:val="clear" w:color="auto" w:fill="auto"/>
            <w:hideMark/>
          </w:tcPr>
          <w:p w14:paraId="2D4CFE74" w14:textId="738C5C6C" w:rsidR="00DD6F55" w:rsidRPr="007A402F" w:rsidRDefault="00DD6F55" w:rsidP="00E26F8E">
            <w:pPr>
              <w:spacing w:before="120" w:after="120"/>
              <w:rPr>
                <w:rFonts w:eastAsia="Times New Roman"/>
                <w:sz w:val="22"/>
                <w:szCs w:val="22"/>
              </w:rPr>
            </w:pPr>
            <w:r w:rsidRPr="007A402F">
              <w:rPr>
                <w:rFonts w:eastAsia="Times New Roman"/>
                <w:sz w:val="22"/>
                <w:szCs w:val="22"/>
              </w:rPr>
              <w:t>Fax</w:t>
            </w:r>
            <w:r w:rsidRPr="007A402F">
              <w:rPr>
                <w:sz w:val="22"/>
                <w:szCs w:val="22"/>
                <w:shd w:val="clear" w:color="auto" w:fill="FFFFFF"/>
              </w:rPr>
              <w:t xml:space="preserve">: </w:t>
            </w:r>
            <w:r>
              <w:rPr>
                <w:rFonts w:ascii="Helvetica" w:hAnsi="Helvetica" w:cs="Helvetica"/>
                <w:color w:val="336699"/>
                <w:sz w:val="21"/>
                <w:szCs w:val="21"/>
                <w:shd w:val="clear" w:color="auto" w:fill="FFFFFF"/>
              </w:rPr>
              <w:t xml:space="preserve">+36 </w:t>
            </w:r>
            <w:hyperlink r:id="rId7" w:history="1">
              <w:r w:rsidR="008B3F6B">
                <w:rPr>
                  <w:rFonts w:ascii="Helvetica" w:hAnsi="Helvetica" w:cs="Helvetica"/>
                  <w:color w:val="336699"/>
                  <w:sz w:val="21"/>
                  <w:szCs w:val="21"/>
                </w:rPr>
                <w:t>42275000</w:t>
              </w:r>
            </w:hyperlink>
          </w:p>
        </w:tc>
      </w:tr>
      <w:tr w:rsidR="00DD6F55" w:rsidRPr="007A402F" w14:paraId="600C1FD6" w14:textId="77777777" w:rsidTr="00E26F8E">
        <w:tc>
          <w:tcPr>
            <w:tcW w:w="9795" w:type="dxa"/>
            <w:gridSpan w:val="4"/>
            <w:shd w:val="clear" w:color="auto" w:fill="FFFFFF" w:themeFill="background1"/>
            <w:hideMark/>
          </w:tcPr>
          <w:p w14:paraId="5B17A0CE" w14:textId="77777777" w:rsidR="00DD6F55" w:rsidRPr="007A402F" w:rsidRDefault="00DD6F55" w:rsidP="00E26F8E">
            <w:pPr>
              <w:spacing w:before="120" w:after="120"/>
              <w:rPr>
                <w:rFonts w:eastAsia="Times New Roman"/>
                <w:sz w:val="22"/>
                <w:szCs w:val="22"/>
              </w:rPr>
            </w:pPr>
            <w:r w:rsidRPr="007A402F">
              <w:rPr>
                <w:rFonts w:eastAsia="Times New Roman"/>
                <w:b/>
                <w:bCs/>
                <w:sz w:val="22"/>
                <w:szCs w:val="22"/>
              </w:rPr>
              <w:t>Internetcím(</w:t>
            </w:r>
            <w:proofErr w:type="spellStart"/>
            <w:r w:rsidRPr="007A402F">
              <w:rPr>
                <w:rFonts w:eastAsia="Times New Roman"/>
                <w:b/>
                <w:bCs/>
                <w:sz w:val="22"/>
                <w:szCs w:val="22"/>
              </w:rPr>
              <w:t>ek</w:t>
            </w:r>
            <w:proofErr w:type="spellEnd"/>
            <w:r w:rsidRPr="007A402F">
              <w:rPr>
                <w:rFonts w:eastAsia="Times New Roman"/>
                <w:b/>
                <w:bCs/>
                <w:sz w:val="22"/>
                <w:szCs w:val="22"/>
              </w:rPr>
              <w:t>)</w:t>
            </w:r>
          </w:p>
          <w:p w14:paraId="3480E7A9" w14:textId="70119E77" w:rsidR="00DD6F55" w:rsidRPr="00005267" w:rsidRDefault="00DD6F55" w:rsidP="00E26F8E">
            <w:pPr>
              <w:spacing w:before="120" w:after="120"/>
              <w:rPr>
                <w:rFonts w:ascii="Helvetica" w:hAnsi="Helvetica" w:cs="Helvetica"/>
                <w:color w:val="336699"/>
                <w:sz w:val="21"/>
                <w:szCs w:val="21"/>
                <w:shd w:val="clear" w:color="auto" w:fill="FFFFFF"/>
              </w:rPr>
            </w:pPr>
            <w:r w:rsidRPr="007A402F">
              <w:rPr>
                <w:rFonts w:eastAsia="Times New Roman"/>
                <w:sz w:val="22"/>
                <w:szCs w:val="22"/>
              </w:rPr>
              <w:t xml:space="preserve">Az ajánlatkérő általános címe: </w:t>
            </w:r>
            <w:r w:rsidRPr="007A402F">
              <w:rPr>
                <w:rFonts w:eastAsia="Times New Roman"/>
                <w:i/>
                <w:iCs/>
                <w:sz w:val="22"/>
                <w:szCs w:val="22"/>
              </w:rPr>
              <w:t>(URL)</w:t>
            </w:r>
            <w:r w:rsidRPr="007A402F">
              <w:rPr>
                <w:sz w:val="22"/>
                <w:szCs w:val="22"/>
              </w:rPr>
              <w:t xml:space="preserve"> </w:t>
            </w:r>
            <w:r w:rsidR="008B3F6B">
              <w:rPr>
                <w:rFonts w:ascii="Helvetica" w:hAnsi="Helvetica" w:cs="Helvetica"/>
                <w:color w:val="336699"/>
                <w:sz w:val="21"/>
                <w:szCs w:val="21"/>
                <w:shd w:val="clear" w:color="auto" w:fill="FFFFFF"/>
              </w:rPr>
              <w:t>www.tiszavasvari.hu</w:t>
            </w:r>
          </w:p>
          <w:p w14:paraId="50441CA7" w14:textId="77777777" w:rsidR="00DD6F55" w:rsidRPr="007A402F" w:rsidRDefault="00DD6F55" w:rsidP="00E26F8E">
            <w:pPr>
              <w:spacing w:before="120" w:after="120"/>
              <w:rPr>
                <w:rFonts w:eastAsia="Times New Roman"/>
                <w:sz w:val="22"/>
                <w:szCs w:val="22"/>
              </w:rPr>
            </w:pPr>
            <w:r w:rsidRPr="007A402F">
              <w:rPr>
                <w:rFonts w:eastAsia="Times New Roman"/>
                <w:sz w:val="22"/>
                <w:szCs w:val="22"/>
              </w:rPr>
              <w:t xml:space="preserve">A felhasználói oldal címe: </w:t>
            </w:r>
            <w:r w:rsidRPr="007A402F">
              <w:rPr>
                <w:rFonts w:eastAsia="Times New Roman"/>
                <w:i/>
                <w:iCs/>
                <w:sz w:val="22"/>
                <w:szCs w:val="22"/>
              </w:rPr>
              <w:t>(URL)</w:t>
            </w:r>
            <w:r>
              <w:rPr>
                <w:rFonts w:ascii="Helvetica" w:hAnsi="Helvetica" w:cs="Helvetica"/>
                <w:color w:val="336699"/>
                <w:sz w:val="21"/>
                <w:szCs w:val="21"/>
                <w:shd w:val="clear" w:color="auto" w:fill="FFFFFF"/>
              </w:rPr>
              <w:t xml:space="preserve"> </w:t>
            </w:r>
            <w:r w:rsidRPr="00E80F96">
              <w:rPr>
                <w:rFonts w:ascii="Helvetica" w:hAnsi="Helvetica" w:cs="Helvetica"/>
                <w:color w:val="336699"/>
                <w:sz w:val="21"/>
                <w:szCs w:val="21"/>
                <w:shd w:val="clear" w:color="auto" w:fill="FFFFFF"/>
              </w:rPr>
              <w:t>www.ekr.hu</w:t>
            </w:r>
          </w:p>
        </w:tc>
      </w:tr>
    </w:tbl>
    <w:p w14:paraId="6DC442E0" w14:textId="77777777" w:rsidR="0037484E" w:rsidRPr="007A402F" w:rsidRDefault="0037484E" w:rsidP="0037484E">
      <w:pPr>
        <w:spacing w:before="120" w:after="120"/>
        <w:jc w:val="left"/>
        <w:rPr>
          <w:rFonts w:eastAsia="Times New Roman"/>
          <w:b/>
          <w:bCs/>
          <w:sz w:val="22"/>
          <w:szCs w:val="22"/>
          <w:lang w:eastAsia="hu-HU"/>
        </w:rPr>
      </w:pPr>
    </w:p>
    <w:p w14:paraId="1D4684B0" w14:textId="77777777"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t>I.2) Közös közbeszerzés</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795"/>
      </w:tblGrid>
      <w:tr w:rsidR="0037484E" w:rsidRPr="007A402F" w14:paraId="2713B8C8" w14:textId="77777777" w:rsidTr="00846281">
        <w:tc>
          <w:tcPr>
            <w:tcW w:w="0" w:type="auto"/>
            <w:hideMark/>
          </w:tcPr>
          <w:p w14:paraId="355D0A69"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A szerződés közös közbeszerzés formájában valósul meg.</w:t>
            </w:r>
          </w:p>
          <w:p w14:paraId="4D653A02"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Több ország részvételével megvalósuló közös közbeszerzés.</w:t>
            </w:r>
          </w:p>
          <w:p w14:paraId="3F6F2CBA"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A szerződést központi beszerző szerv ítéli oda.</w:t>
            </w:r>
          </w:p>
        </w:tc>
      </w:tr>
    </w:tbl>
    <w:p w14:paraId="3AA4A8FF" w14:textId="77777777"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t>I.3) Az ajánlatkérő típusa</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042"/>
        <w:gridCol w:w="4753"/>
      </w:tblGrid>
      <w:tr w:rsidR="0037484E" w:rsidRPr="007A402F" w14:paraId="3355D85D" w14:textId="77777777" w:rsidTr="00846281">
        <w:tc>
          <w:tcPr>
            <w:tcW w:w="5042" w:type="dxa"/>
            <w:hideMark/>
          </w:tcPr>
          <w:p w14:paraId="59F41E65"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Központi szintű</w:t>
            </w:r>
          </w:p>
          <w:p w14:paraId="053EE7C8" w14:textId="504F87F0" w:rsidR="0037484E" w:rsidRPr="00C31020" w:rsidRDefault="00646C18" w:rsidP="00846281">
            <w:pPr>
              <w:spacing w:before="120" w:after="120"/>
              <w:jc w:val="left"/>
              <w:rPr>
                <w:rFonts w:ascii="Helvetica" w:hAnsi="Helvetica" w:cs="Helvetica"/>
                <w:color w:val="336699"/>
                <w:sz w:val="21"/>
                <w:szCs w:val="21"/>
                <w:shd w:val="clear" w:color="auto" w:fill="FFFFFF"/>
              </w:rPr>
            </w:pPr>
            <w:r w:rsidRPr="00166EF4">
              <w:rPr>
                <w:rFonts w:ascii="Helvetica" w:hAnsi="Helvetica" w:cs="Helvetica"/>
                <w:color w:val="336699"/>
                <w:sz w:val="21"/>
                <w:szCs w:val="21"/>
                <w:shd w:val="clear" w:color="auto" w:fill="FFFFFF"/>
              </w:rPr>
              <w:t>X</w:t>
            </w:r>
            <w:r w:rsidR="0037484E" w:rsidRPr="00C31020">
              <w:rPr>
                <w:rFonts w:ascii="Helvetica" w:hAnsi="Helvetica" w:cs="Helvetica"/>
                <w:color w:val="336699"/>
                <w:sz w:val="21"/>
                <w:szCs w:val="21"/>
                <w:shd w:val="clear" w:color="auto" w:fill="FFFFFF"/>
              </w:rPr>
              <w:t xml:space="preserve"> </w:t>
            </w:r>
            <w:r w:rsidR="0037484E" w:rsidRPr="00646C18">
              <w:rPr>
                <w:rFonts w:ascii="Helvetica" w:hAnsi="Helvetica" w:cs="Helvetica"/>
                <w:color w:val="336699"/>
                <w:sz w:val="21"/>
                <w:szCs w:val="21"/>
                <w:shd w:val="clear" w:color="auto" w:fill="FFFFFF"/>
              </w:rPr>
              <w:t>Regionális/helyi szintű</w:t>
            </w:r>
          </w:p>
          <w:p w14:paraId="594E8406" w14:textId="62517D49" w:rsidR="0037484E" w:rsidRPr="007A402F" w:rsidRDefault="00646C18" w:rsidP="00846281">
            <w:pPr>
              <w:spacing w:before="120" w:after="120"/>
              <w:jc w:val="left"/>
              <w:rPr>
                <w:rFonts w:eastAsia="Times New Roman"/>
                <w:sz w:val="22"/>
                <w:szCs w:val="22"/>
                <w:lang w:eastAsia="hu-HU"/>
              </w:rPr>
            </w:pPr>
            <w:r w:rsidRPr="007A402F">
              <w:rPr>
                <w:rFonts w:eastAsia="Times New Roman"/>
                <w:sz w:val="22"/>
                <w:szCs w:val="22"/>
                <w:lang w:eastAsia="hu-HU"/>
              </w:rPr>
              <w:t></w:t>
            </w:r>
            <w:r w:rsidR="0037484E" w:rsidRPr="00646C18">
              <w:rPr>
                <w:rFonts w:eastAsia="Times New Roman"/>
                <w:sz w:val="22"/>
                <w:szCs w:val="22"/>
                <w:lang w:eastAsia="hu-HU"/>
              </w:rPr>
              <w:t xml:space="preserve"> Közjogi szervezet</w:t>
            </w:r>
          </w:p>
        </w:tc>
        <w:tc>
          <w:tcPr>
            <w:tcW w:w="4753" w:type="dxa"/>
            <w:hideMark/>
          </w:tcPr>
          <w:p w14:paraId="342BC601"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Közszolgáltató</w:t>
            </w:r>
          </w:p>
          <w:p w14:paraId="0E57D674" w14:textId="77777777" w:rsidR="0037484E" w:rsidRPr="007A402F" w:rsidRDefault="0037484E" w:rsidP="00846281">
            <w:pPr>
              <w:spacing w:before="120" w:after="120"/>
              <w:jc w:val="left"/>
              <w:rPr>
                <w:sz w:val="22"/>
                <w:szCs w:val="22"/>
                <w:shd w:val="clear" w:color="auto" w:fill="FFFFFF"/>
              </w:rPr>
            </w:pPr>
            <w:r w:rsidRPr="007A402F">
              <w:rPr>
                <w:rFonts w:eastAsia="Times New Roman"/>
                <w:sz w:val="22"/>
                <w:szCs w:val="22"/>
                <w:lang w:eastAsia="hu-HU"/>
              </w:rPr>
              <w:t>Támogatott szervezet [Kbt. 5. § (2)-(3) bekezdés]</w:t>
            </w:r>
          </w:p>
          <w:p w14:paraId="5ACADB8F"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Egyéb:</w:t>
            </w:r>
          </w:p>
        </w:tc>
      </w:tr>
    </w:tbl>
    <w:p w14:paraId="7F5A3256" w14:textId="77777777" w:rsidR="0037484E" w:rsidRPr="007A402F" w:rsidRDefault="0037484E" w:rsidP="0037484E">
      <w:pPr>
        <w:spacing w:before="120" w:after="120"/>
        <w:jc w:val="left"/>
        <w:rPr>
          <w:rFonts w:eastAsia="Times New Roman"/>
          <w:b/>
          <w:bCs/>
          <w:sz w:val="22"/>
          <w:szCs w:val="22"/>
          <w:lang w:eastAsia="hu-HU"/>
        </w:rPr>
      </w:pPr>
    </w:p>
    <w:p w14:paraId="424A032E" w14:textId="77777777"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t xml:space="preserve">I.4) Fő tevékenység </w:t>
      </w:r>
      <w:r w:rsidRPr="007A402F">
        <w:rPr>
          <w:rFonts w:eastAsia="Times New Roman"/>
          <w:i/>
          <w:iCs/>
          <w:sz w:val="22"/>
          <w:szCs w:val="22"/>
          <w:lang w:eastAsia="hu-HU"/>
        </w:rPr>
        <w:t>(klasszikus ajánlatkérők esetében)</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042"/>
        <w:gridCol w:w="4753"/>
      </w:tblGrid>
      <w:tr w:rsidR="0037484E" w:rsidRPr="007A402F" w14:paraId="78FE6E9A" w14:textId="77777777" w:rsidTr="00846281">
        <w:tc>
          <w:tcPr>
            <w:tcW w:w="5042" w:type="dxa"/>
            <w:hideMark/>
          </w:tcPr>
          <w:p w14:paraId="34AE4E04" w14:textId="77777777" w:rsidR="003D128B" w:rsidRPr="000C1510" w:rsidRDefault="003D128B" w:rsidP="003D128B">
            <w:pPr>
              <w:spacing w:before="120" w:after="120"/>
              <w:rPr>
                <w:rFonts w:ascii="Garamond" w:hAnsi="Garamond"/>
                <w:color w:val="336699"/>
                <w:sz w:val="22"/>
                <w:szCs w:val="22"/>
                <w:shd w:val="clear" w:color="auto" w:fill="FFFFFF"/>
              </w:rPr>
            </w:pPr>
            <w:r w:rsidRPr="00C1227A">
              <w:rPr>
                <w:rFonts w:ascii="Helvetica" w:hAnsi="Helvetica"/>
                <w:color w:val="336699"/>
                <w:sz w:val="21"/>
                <w:szCs w:val="21"/>
                <w:shd w:val="clear" w:color="auto" w:fill="FFFFFF"/>
              </w:rPr>
              <w:t>X</w:t>
            </w:r>
            <w:r w:rsidRPr="000C1510">
              <w:rPr>
                <w:rFonts w:ascii="Garamond" w:hAnsi="Garamond"/>
                <w:color w:val="336699"/>
                <w:sz w:val="22"/>
                <w:szCs w:val="22"/>
                <w:shd w:val="clear" w:color="auto" w:fill="FFFFFF"/>
              </w:rPr>
              <w:t xml:space="preserve"> </w:t>
            </w:r>
            <w:r w:rsidRPr="00033A6F">
              <w:rPr>
                <w:rFonts w:ascii="Helvetica" w:hAnsi="Helvetica"/>
                <w:color w:val="336699"/>
                <w:sz w:val="21"/>
                <w:szCs w:val="21"/>
                <w:shd w:val="clear" w:color="auto" w:fill="FFFFFF"/>
              </w:rPr>
              <w:t>Általános közszolgáltatások</w:t>
            </w:r>
          </w:p>
          <w:p w14:paraId="4C4B5A1A"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Honvédelem</w:t>
            </w:r>
          </w:p>
          <w:p w14:paraId="01CC76D5"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Közrend és biztonság</w:t>
            </w:r>
          </w:p>
          <w:p w14:paraId="1BF785A0"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Környezetvédelem</w:t>
            </w:r>
          </w:p>
          <w:p w14:paraId="01CE001B"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Gazdasági és pénzügyek</w:t>
            </w:r>
          </w:p>
          <w:p w14:paraId="56E6C008" w14:textId="77777777" w:rsidR="0037484E" w:rsidRPr="007A402F" w:rsidRDefault="0037484E" w:rsidP="00846281">
            <w:pPr>
              <w:spacing w:before="120" w:after="120"/>
              <w:ind w:left="180" w:hanging="180"/>
              <w:jc w:val="left"/>
              <w:rPr>
                <w:rFonts w:eastAsia="Times New Roman"/>
                <w:sz w:val="22"/>
                <w:szCs w:val="22"/>
                <w:lang w:eastAsia="hu-HU"/>
              </w:rPr>
            </w:pPr>
            <w:r w:rsidRPr="007A402F">
              <w:rPr>
                <w:rFonts w:eastAsia="Times New Roman"/>
                <w:sz w:val="22"/>
                <w:szCs w:val="22"/>
                <w:lang w:eastAsia="hu-HU"/>
              </w:rPr>
              <w:t> Egészségügy</w:t>
            </w:r>
          </w:p>
        </w:tc>
        <w:tc>
          <w:tcPr>
            <w:tcW w:w="4753" w:type="dxa"/>
            <w:hideMark/>
          </w:tcPr>
          <w:p w14:paraId="6D61E3E6"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Lakásszolgáltatás és közösségi rekreáció</w:t>
            </w:r>
          </w:p>
          <w:p w14:paraId="5F70DC19"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Szociális védelem</w:t>
            </w:r>
          </w:p>
          <w:p w14:paraId="07B89A81"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Szabadidő, kultúra és vallás</w:t>
            </w:r>
          </w:p>
          <w:p w14:paraId="68C750E9" w14:textId="71D00F03" w:rsidR="000339B3" w:rsidRPr="000C1510" w:rsidRDefault="003D128B" w:rsidP="000339B3">
            <w:pPr>
              <w:spacing w:before="120" w:after="120"/>
              <w:rPr>
                <w:rFonts w:ascii="Garamond" w:eastAsia="Times New Roman" w:hAnsi="Garamond"/>
                <w:sz w:val="22"/>
                <w:szCs w:val="22"/>
              </w:rPr>
            </w:pPr>
            <w:r w:rsidRPr="007A402F">
              <w:rPr>
                <w:rFonts w:eastAsia="Times New Roman"/>
                <w:sz w:val="22"/>
                <w:szCs w:val="22"/>
                <w:lang w:eastAsia="hu-HU"/>
              </w:rPr>
              <w:t></w:t>
            </w:r>
            <w:r w:rsidR="000339B3" w:rsidRPr="000C1510">
              <w:rPr>
                <w:rFonts w:ascii="Garamond" w:eastAsia="Times New Roman" w:hAnsi="Garamond"/>
                <w:sz w:val="22"/>
                <w:szCs w:val="22"/>
              </w:rPr>
              <w:t xml:space="preserve"> </w:t>
            </w:r>
            <w:r w:rsidR="000339B3" w:rsidRPr="003D128B">
              <w:rPr>
                <w:rFonts w:eastAsia="Times New Roman"/>
                <w:sz w:val="22"/>
                <w:szCs w:val="22"/>
                <w:lang w:eastAsia="hu-HU"/>
              </w:rPr>
              <w:t>Oktatás</w:t>
            </w:r>
          </w:p>
          <w:p w14:paraId="772246AE" w14:textId="76AE6284" w:rsidR="0037484E" w:rsidRPr="007A402F" w:rsidRDefault="00646C18" w:rsidP="00846281">
            <w:pPr>
              <w:spacing w:before="120" w:after="120"/>
              <w:jc w:val="left"/>
              <w:rPr>
                <w:rFonts w:eastAsia="Times New Roman"/>
                <w:sz w:val="22"/>
                <w:szCs w:val="22"/>
                <w:lang w:eastAsia="hu-HU"/>
              </w:rPr>
            </w:pPr>
            <w:r w:rsidRPr="007A402F">
              <w:rPr>
                <w:rFonts w:eastAsia="Times New Roman"/>
                <w:sz w:val="22"/>
                <w:szCs w:val="22"/>
                <w:lang w:eastAsia="hu-HU"/>
              </w:rPr>
              <w:t></w:t>
            </w:r>
            <w:r w:rsidR="0037484E" w:rsidRPr="00646C18">
              <w:rPr>
                <w:rFonts w:eastAsia="Times New Roman"/>
                <w:sz w:val="22"/>
                <w:szCs w:val="22"/>
                <w:lang w:eastAsia="hu-HU"/>
              </w:rPr>
              <w:t xml:space="preserve"> Egyéb tevékenység:</w:t>
            </w:r>
            <w:r w:rsidR="0037484E" w:rsidRPr="00B04C09">
              <w:rPr>
                <w:rFonts w:ascii="Helvetica" w:hAnsi="Helvetica" w:cs="Helvetica"/>
                <w:color w:val="336699"/>
                <w:sz w:val="21"/>
                <w:szCs w:val="21"/>
                <w:shd w:val="clear" w:color="auto" w:fill="FFFFFF"/>
              </w:rPr>
              <w:t xml:space="preserve"> </w:t>
            </w:r>
          </w:p>
        </w:tc>
      </w:tr>
    </w:tbl>
    <w:p w14:paraId="53E611A4" w14:textId="32D59333" w:rsidR="0037484E" w:rsidRDefault="0037484E" w:rsidP="0037484E">
      <w:pPr>
        <w:spacing w:before="120" w:after="120"/>
        <w:jc w:val="left"/>
        <w:rPr>
          <w:rFonts w:eastAsia="Times New Roman"/>
          <w:b/>
          <w:bCs/>
          <w:sz w:val="22"/>
          <w:szCs w:val="22"/>
          <w:lang w:eastAsia="hu-HU"/>
        </w:rPr>
      </w:pPr>
    </w:p>
    <w:p w14:paraId="467CE0F2" w14:textId="3FCE8073" w:rsidR="0013272A" w:rsidRDefault="0013272A" w:rsidP="0037484E">
      <w:pPr>
        <w:spacing w:before="120" w:after="120"/>
        <w:jc w:val="left"/>
        <w:rPr>
          <w:rFonts w:eastAsia="Times New Roman"/>
          <w:b/>
          <w:bCs/>
          <w:sz w:val="22"/>
          <w:szCs w:val="22"/>
          <w:lang w:eastAsia="hu-HU"/>
        </w:rPr>
      </w:pPr>
    </w:p>
    <w:p w14:paraId="7022A220" w14:textId="77777777" w:rsidR="0013272A" w:rsidRPr="007A402F" w:rsidRDefault="0013272A" w:rsidP="0037484E">
      <w:pPr>
        <w:spacing w:before="120" w:after="120"/>
        <w:jc w:val="left"/>
        <w:rPr>
          <w:rFonts w:eastAsia="Times New Roman"/>
          <w:b/>
          <w:bCs/>
          <w:sz w:val="22"/>
          <w:szCs w:val="22"/>
          <w:lang w:eastAsia="hu-HU"/>
        </w:rPr>
      </w:pPr>
    </w:p>
    <w:p w14:paraId="3C3F989F" w14:textId="77777777"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lastRenderedPageBreak/>
        <w:t>II. szakasz: Tárgy</w:t>
      </w:r>
    </w:p>
    <w:p w14:paraId="6ECECFA5" w14:textId="77777777"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t>II.1) Meghatározás</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795"/>
      </w:tblGrid>
      <w:tr w:rsidR="0037484E" w:rsidRPr="007A402F" w14:paraId="2F1852E6" w14:textId="77777777" w:rsidTr="00846281">
        <w:tc>
          <w:tcPr>
            <w:tcW w:w="9795" w:type="dxa"/>
            <w:shd w:val="clear" w:color="auto" w:fill="auto"/>
            <w:hideMark/>
          </w:tcPr>
          <w:p w14:paraId="0F00DC83"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II.1.1) A szerződés típusa</w:t>
            </w:r>
            <w:r w:rsidRPr="007A402F">
              <w:rPr>
                <w:rFonts w:eastAsia="Times New Roman"/>
                <w:sz w:val="22"/>
                <w:szCs w:val="22"/>
                <w:lang w:eastAsia="hu-HU"/>
              </w:rPr>
              <w:t xml:space="preserve"> </w:t>
            </w:r>
            <w:r w:rsidRPr="00C31020">
              <w:rPr>
                <w:rFonts w:ascii="Helvetica" w:hAnsi="Helvetica" w:cs="Helvetica"/>
                <w:color w:val="336699"/>
                <w:sz w:val="21"/>
                <w:szCs w:val="21"/>
                <w:shd w:val="clear" w:color="auto" w:fill="FFFFFF"/>
              </w:rPr>
              <w:t>X Építési beruházás</w:t>
            </w:r>
            <w:r w:rsidRPr="007A402F">
              <w:rPr>
                <w:rFonts w:eastAsia="Times New Roman"/>
                <w:sz w:val="22"/>
                <w:szCs w:val="22"/>
                <w:lang w:eastAsia="hu-HU"/>
              </w:rPr>
              <w:t xml:space="preserve"> </w:t>
            </w:r>
            <w:r w:rsidRPr="007A402F">
              <w:rPr>
                <w:rFonts w:eastAsia="Times New Roman"/>
                <w:sz w:val="22"/>
                <w:szCs w:val="22"/>
                <w:lang w:eastAsia="hu-HU"/>
              </w:rPr>
              <w:t xml:space="preserve"> Árubeszerzés </w:t>
            </w:r>
            <w:r w:rsidRPr="007A402F">
              <w:rPr>
                <w:rFonts w:eastAsia="Times New Roman"/>
                <w:sz w:val="22"/>
                <w:szCs w:val="22"/>
                <w:lang w:eastAsia="hu-HU"/>
              </w:rPr>
              <w:t> Szolgáltatásmegrendelés</w:t>
            </w:r>
          </w:p>
        </w:tc>
      </w:tr>
      <w:tr w:rsidR="0037484E" w:rsidRPr="007A402F" w14:paraId="412ED7AB" w14:textId="77777777" w:rsidTr="00846281">
        <w:tc>
          <w:tcPr>
            <w:tcW w:w="0" w:type="auto"/>
            <w:hideMark/>
          </w:tcPr>
          <w:p w14:paraId="53311C11" w14:textId="77777777" w:rsidR="0037484E" w:rsidRPr="007A402F" w:rsidRDefault="0037484E" w:rsidP="00846281">
            <w:pPr>
              <w:rPr>
                <w:rFonts w:eastAsia="Times New Roman"/>
                <w:sz w:val="22"/>
                <w:szCs w:val="22"/>
                <w:lang w:eastAsia="hu-HU"/>
              </w:rPr>
            </w:pPr>
            <w:r w:rsidRPr="007A402F">
              <w:rPr>
                <w:rFonts w:eastAsia="Times New Roman"/>
                <w:b/>
                <w:bCs/>
                <w:sz w:val="22"/>
                <w:szCs w:val="22"/>
                <w:lang w:eastAsia="hu-HU"/>
              </w:rPr>
              <w:t>II.1.2) Fő CPV-kód:</w:t>
            </w:r>
            <w:r w:rsidRPr="007A402F">
              <w:rPr>
                <w:rFonts w:eastAsia="Times New Roman"/>
                <w:sz w:val="22"/>
                <w:szCs w:val="22"/>
                <w:lang w:eastAsia="hu-HU"/>
              </w:rPr>
              <w:t xml:space="preserve"> </w:t>
            </w:r>
          </w:p>
          <w:p w14:paraId="1E0EA234" w14:textId="77777777" w:rsidR="0037484E" w:rsidRPr="007A402F" w:rsidRDefault="0037484E" w:rsidP="00846281">
            <w:pPr>
              <w:rPr>
                <w:sz w:val="22"/>
                <w:szCs w:val="22"/>
                <w:shd w:val="clear" w:color="auto" w:fill="FFFFFF"/>
              </w:rPr>
            </w:pPr>
          </w:p>
          <w:p w14:paraId="41777E66" w14:textId="2DF20C5D" w:rsidR="0037484E" w:rsidRDefault="00CF7AA0" w:rsidP="00846281">
            <w:pPr>
              <w:rPr>
                <w:rFonts w:ascii="Helvetica" w:hAnsi="Helvetica" w:cs="Helvetica"/>
                <w:color w:val="336699"/>
                <w:sz w:val="21"/>
                <w:szCs w:val="21"/>
                <w:shd w:val="clear" w:color="auto" w:fill="FFFFFF"/>
              </w:rPr>
            </w:pPr>
            <w:r w:rsidRPr="00C7257A">
              <w:rPr>
                <w:rFonts w:ascii="Helvetica" w:hAnsi="Helvetica" w:cs="Helvetica"/>
                <w:color w:val="336699"/>
                <w:sz w:val="21"/>
                <w:szCs w:val="21"/>
                <w:shd w:val="clear" w:color="auto" w:fill="FFFFFF"/>
              </w:rPr>
              <w:t>45000000-7 Építési munkák</w:t>
            </w:r>
          </w:p>
          <w:p w14:paraId="39D11BF6" w14:textId="77777777" w:rsidR="00CF7AA0" w:rsidRPr="007A402F" w:rsidRDefault="00CF7AA0" w:rsidP="00846281">
            <w:pPr>
              <w:rPr>
                <w:sz w:val="22"/>
                <w:szCs w:val="22"/>
                <w:shd w:val="clear" w:color="auto" w:fill="FFFFFF"/>
              </w:rPr>
            </w:pPr>
          </w:p>
          <w:p w14:paraId="2038E17A" w14:textId="77777777" w:rsidR="0037484E" w:rsidRPr="007A402F" w:rsidRDefault="0037484E" w:rsidP="00846281">
            <w:pPr>
              <w:rPr>
                <w:bCs/>
                <w:sz w:val="22"/>
                <w:szCs w:val="22"/>
              </w:rPr>
            </w:pPr>
            <w:r w:rsidRPr="007A402F">
              <w:rPr>
                <w:sz w:val="22"/>
                <w:szCs w:val="22"/>
                <w:shd w:val="clear" w:color="auto" w:fill="FFFFFF"/>
              </w:rPr>
              <w:t xml:space="preserve"> </w:t>
            </w:r>
            <w:r w:rsidRPr="007A402F">
              <w:rPr>
                <w:rFonts w:eastAsia="Times New Roman"/>
                <w:sz w:val="22"/>
                <w:szCs w:val="22"/>
                <w:lang w:eastAsia="hu-HU"/>
              </w:rPr>
              <w:t xml:space="preserve">Kiegészítő CPV-kód: </w:t>
            </w:r>
            <w:r w:rsidRPr="007A402F">
              <w:rPr>
                <w:rFonts w:eastAsia="Times New Roman"/>
                <w:sz w:val="22"/>
                <w:szCs w:val="22"/>
                <w:vertAlign w:val="superscript"/>
                <w:lang w:eastAsia="hu-HU"/>
              </w:rPr>
              <w:t>1 2</w:t>
            </w:r>
            <w:r w:rsidRPr="007A402F">
              <w:rPr>
                <w:rFonts w:eastAsia="Times New Roman"/>
                <w:sz w:val="22"/>
                <w:szCs w:val="22"/>
                <w:lang w:eastAsia="hu-HU"/>
              </w:rPr>
              <w:t xml:space="preserve"> [ ][ ][ ][ ]</w:t>
            </w:r>
          </w:p>
        </w:tc>
      </w:tr>
      <w:tr w:rsidR="0037484E" w:rsidRPr="007A402F" w14:paraId="4B6B4B20" w14:textId="77777777" w:rsidTr="00846281">
        <w:tc>
          <w:tcPr>
            <w:tcW w:w="0" w:type="auto"/>
            <w:hideMark/>
          </w:tcPr>
          <w:p w14:paraId="3D148680" w14:textId="6FDCD860" w:rsidR="0037484E" w:rsidRPr="00506744" w:rsidRDefault="0037484E" w:rsidP="00846281">
            <w:pPr>
              <w:pStyle w:val="Szvegtrzs3"/>
              <w:jc w:val="both"/>
              <w:rPr>
                <w:rFonts w:ascii="Helvetica" w:eastAsia="Calibri" w:hAnsi="Helvetica" w:cs="Helvetica"/>
                <w:b/>
                <w:color w:val="336699"/>
                <w:sz w:val="21"/>
                <w:szCs w:val="21"/>
                <w:shd w:val="clear" w:color="auto" w:fill="FFFFFF"/>
                <w:lang w:eastAsia="en-US"/>
              </w:rPr>
            </w:pPr>
            <w:r w:rsidRPr="007A402F">
              <w:rPr>
                <w:b/>
                <w:bCs/>
                <w:sz w:val="22"/>
                <w:szCs w:val="22"/>
              </w:rPr>
              <w:t>II.1.3) A szerződés tárgya:</w:t>
            </w:r>
            <w:r w:rsidRPr="007A402F">
              <w:rPr>
                <w:sz w:val="22"/>
                <w:szCs w:val="22"/>
              </w:rPr>
              <w:t xml:space="preserve"> </w:t>
            </w:r>
            <w:bookmarkStart w:id="0" w:name="_Hlk532290303"/>
            <w:bookmarkStart w:id="1" w:name="_Hlk1387626"/>
            <w:bookmarkStart w:id="2" w:name="_Hlk1051520"/>
            <w:r w:rsidRPr="003D501F">
              <w:rPr>
                <w:rFonts w:ascii="Helvetica" w:eastAsia="Calibri" w:hAnsi="Helvetica" w:cs="Helvetica"/>
                <w:bCs/>
                <w:color w:val="336699"/>
                <w:sz w:val="21"/>
                <w:szCs w:val="21"/>
                <w:shd w:val="clear" w:color="auto" w:fill="FFFFFF"/>
                <w:lang w:eastAsia="en-US"/>
              </w:rPr>
              <w:t>„</w:t>
            </w:r>
            <w:r w:rsidR="004B4032">
              <w:rPr>
                <w:rFonts w:ascii="Helvetica" w:eastAsia="Calibri" w:hAnsi="Helvetica" w:cs="Helvetica"/>
                <w:bCs/>
                <w:color w:val="336699"/>
                <w:sz w:val="21"/>
                <w:szCs w:val="21"/>
                <w:shd w:val="clear" w:color="auto" w:fill="FFFFFF"/>
                <w:lang w:eastAsia="en-US"/>
              </w:rPr>
              <w:t xml:space="preserve">Tanoda és </w:t>
            </w:r>
            <w:r w:rsidR="0004452D">
              <w:rPr>
                <w:rFonts w:ascii="Helvetica" w:eastAsia="Calibri" w:hAnsi="Helvetica" w:cs="Helvetica"/>
                <w:bCs/>
                <w:color w:val="336699"/>
                <w:sz w:val="21"/>
                <w:szCs w:val="21"/>
                <w:shd w:val="clear" w:color="auto" w:fill="FFFFFF"/>
                <w:lang w:eastAsia="en-US"/>
              </w:rPr>
              <w:t xml:space="preserve">Biztos Kezdet </w:t>
            </w:r>
            <w:r w:rsidR="004B4032">
              <w:rPr>
                <w:rFonts w:ascii="Helvetica" w:eastAsia="Calibri" w:hAnsi="Helvetica" w:cs="Helvetica"/>
                <w:bCs/>
                <w:color w:val="336699"/>
                <w:sz w:val="21"/>
                <w:szCs w:val="21"/>
                <w:shd w:val="clear" w:color="auto" w:fill="FFFFFF"/>
                <w:lang w:eastAsia="en-US"/>
              </w:rPr>
              <w:t>Gyerekház felújítása</w:t>
            </w:r>
            <w:r w:rsidRPr="003D501F">
              <w:rPr>
                <w:rFonts w:ascii="Helvetica" w:eastAsia="Calibri" w:hAnsi="Helvetica" w:cs="Helvetica"/>
                <w:bCs/>
                <w:color w:val="336699"/>
                <w:sz w:val="21"/>
                <w:szCs w:val="21"/>
                <w:shd w:val="clear" w:color="auto" w:fill="FFFFFF"/>
                <w:lang w:eastAsia="en-US"/>
              </w:rPr>
              <w:t>”</w:t>
            </w:r>
            <w:bookmarkEnd w:id="0"/>
            <w:bookmarkEnd w:id="1"/>
          </w:p>
          <w:bookmarkEnd w:id="2"/>
          <w:p w14:paraId="5778ABFF" w14:textId="77777777" w:rsidR="0037484E" w:rsidRPr="007A402F" w:rsidRDefault="0037484E" w:rsidP="00846281">
            <w:pPr>
              <w:rPr>
                <w:sz w:val="22"/>
                <w:szCs w:val="22"/>
              </w:rPr>
            </w:pPr>
          </w:p>
        </w:tc>
      </w:tr>
      <w:tr w:rsidR="0037484E" w:rsidRPr="007A402F" w14:paraId="23A08347" w14:textId="77777777" w:rsidTr="00846281">
        <w:tc>
          <w:tcPr>
            <w:tcW w:w="0" w:type="auto"/>
            <w:shd w:val="clear" w:color="auto" w:fill="auto"/>
            <w:hideMark/>
          </w:tcPr>
          <w:p w14:paraId="6E2DDD45" w14:textId="77777777" w:rsidR="0037484E" w:rsidRPr="001A6E21" w:rsidRDefault="0037484E" w:rsidP="00846281">
            <w:pPr>
              <w:rPr>
                <w:rFonts w:eastAsia="Times New Roman"/>
                <w:b/>
                <w:bCs/>
                <w:sz w:val="22"/>
                <w:szCs w:val="22"/>
                <w:lang w:eastAsia="hu-HU"/>
              </w:rPr>
            </w:pPr>
            <w:r w:rsidRPr="001A6E21">
              <w:rPr>
                <w:rFonts w:eastAsia="Times New Roman"/>
                <w:b/>
                <w:bCs/>
                <w:sz w:val="22"/>
                <w:szCs w:val="22"/>
                <w:lang w:eastAsia="hu-HU"/>
              </w:rPr>
              <w:t xml:space="preserve">II.1.4) A közbeszerzés mennyisége: </w:t>
            </w:r>
          </w:p>
          <w:p w14:paraId="708E8751" w14:textId="77777777" w:rsidR="0037484E" w:rsidRPr="001A6E21" w:rsidRDefault="0037484E" w:rsidP="00846281">
            <w:pPr>
              <w:rPr>
                <w:rFonts w:eastAsia="Times New Roman"/>
                <w:b/>
                <w:bCs/>
                <w:sz w:val="22"/>
                <w:szCs w:val="22"/>
                <w:lang w:eastAsia="hu-HU"/>
              </w:rPr>
            </w:pPr>
          </w:p>
          <w:p w14:paraId="3E077ECA" w14:textId="63CEEFFC" w:rsidR="00D6707D" w:rsidRDefault="0037484E" w:rsidP="00846281">
            <w:pPr>
              <w:pStyle w:val="Jegyzetszveg"/>
              <w:rPr>
                <w:sz w:val="22"/>
                <w:szCs w:val="22"/>
              </w:rPr>
            </w:pPr>
            <w:r w:rsidRPr="001A6E21">
              <w:rPr>
                <w:rFonts w:ascii="Helvetica" w:hAnsi="Helvetica" w:cs="Helvetica"/>
                <w:color w:val="336699"/>
                <w:sz w:val="21"/>
                <w:szCs w:val="21"/>
                <w:shd w:val="clear" w:color="auto" w:fill="FFFFFF"/>
              </w:rPr>
              <w:t>Az eljárás során az alábbi építési feladatok lefolytatására kerül sor:</w:t>
            </w:r>
            <w:r w:rsidR="00D6707D" w:rsidRPr="001A6E21">
              <w:rPr>
                <w:sz w:val="22"/>
                <w:szCs w:val="22"/>
              </w:rPr>
              <w:t xml:space="preserve"> </w:t>
            </w:r>
          </w:p>
          <w:p w14:paraId="14D9855E" w14:textId="7ACDEC32" w:rsidR="004B4032" w:rsidRPr="00432BFF" w:rsidRDefault="00D76F20" w:rsidP="0055674C">
            <w:pPr>
              <w:autoSpaceDE w:val="0"/>
              <w:autoSpaceDN w:val="0"/>
              <w:adjustRightInd w:val="0"/>
              <w:rPr>
                <w:rFonts w:ascii="Helvetica" w:eastAsiaTheme="minorHAnsi" w:hAnsi="Helvetica" w:cs="Helvetica"/>
                <w:color w:val="0070C0"/>
                <w:sz w:val="21"/>
                <w:szCs w:val="21"/>
              </w:rPr>
            </w:pPr>
            <w:r w:rsidRPr="00432BFF">
              <w:rPr>
                <w:rFonts w:ascii="Helvetica" w:eastAsiaTheme="minorHAnsi" w:hAnsi="Helvetica" w:cs="Helvetica"/>
                <w:color w:val="0070C0"/>
                <w:sz w:val="21"/>
                <w:szCs w:val="21"/>
              </w:rPr>
              <w:t xml:space="preserve">A Tiszavasvári, Vasvári Pál u. 93. szám alatti, 822/2/A/2 hrsz-ú ingatlanon található </w:t>
            </w:r>
            <w:r w:rsidR="00992B0F" w:rsidRPr="00432BFF">
              <w:rPr>
                <w:rFonts w:ascii="Helvetica" w:eastAsiaTheme="minorHAnsi" w:hAnsi="Helvetica" w:cs="Helvetica"/>
                <w:color w:val="0070C0"/>
                <w:sz w:val="21"/>
                <w:szCs w:val="21"/>
              </w:rPr>
              <w:t xml:space="preserve">427,73 m2 hasznos alapterületű </w:t>
            </w:r>
            <w:r w:rsidRPr="00432BFF">
              <w:rPr>
                <w:rFonts w:ascii="Helvetica" w:eastAsiaTheme="minorHAnsi" w:hAnsi="Helvetica" w:cs="Helvetica"/>
                <w:color w:val="0070C0"/>
                <w:sz w:val="21"/>
                <w:szCs w:val="21"/>
              </w:rPr>
              <w:t xml:space="preserve">épület felújítása és átalakítása tanoda és </w:t>
            </w:r>
            <w:r w:rsidR="0085644A" w:rsidRPr="00432BFF">
              <w:rPr>
                <w:rFonts w:ascii="Helvetica" w:eastAsiaTheme="minorHAnsi" w:hAnsi="Helvetica" w:cs="Helvetica"/>
                <w:color w:val="0070C0"/>
                <w:sz w:val="21"/>
                <w:szCs w:val="21"/>
              </w:rPr>
              <w:t xml:space="preserve">Biztos kezdet </w:t>
            </w:r>
            <w:r w:rsidRPr="00432BFF">
              <w:rPr>
                <w:rFonts w:ascii="Helvetica" w:eastAsiaTheme="minorHAnsi" w:hAnsi="Helvetica" w:cs="Helvetica"/>
                <w:color w:val="0070C0"/>
                <w:sz w:val="21"/>
                <w:szCs w:val="21"/>
              </w:rPr>
              <w:t>gyerekház funkció ellátására.</w:t>
            </w:r>
          </w:p>
          <w:p w14:paraId="0D3BF9FC" w14:textId="4B9A688D" w:rsidR="00D76F20" w:rsidRPr="00432BFF" w:rsidRDefault="00087ED9" w:rsidP="0055674C">
            <w:pPr>
              <w:autoSpaceDE w:val="0"/>
              <w:autoSpaceDN w:val="0"/>
              <w:adjustRightInd w:val="0"/>
              <w:rPr>
                <w:rFonts w:ascii="Helvetica" w:eastAsiaTheme="minorHAnsi" w:hAnsi="Helvetica" w:cs="Helvetica"/>
                <w:color w:val="0070C0"/>
                <w:sz w:val="21"/>
                <w:szCs w:val="21"/>
              </w:rPr>
            </w:pPr>
            <w:r w:rsidRPr="00432BFF">
              <w:rPr>
                <w:rFonts w:ascii="Helvetica" w:eastAsiaTheme="minorHAnsi" w:hAnsi="Helvetica" w:cs="Helvetica"/>
                <w:color w:val="0070C0"/>
                <w:sz w:val="21"/>
                <w:szCs w:val="21"/>
              </w:rPr>
              <w:t xml:space="preserve">A megvalósítás során nyílásszűkítő falazatok, új válaszfalak kerülnek kialakításra. A belső és külső nyílászárók </w:t>
            </w:r>
            <w:r w:rsidR="0031405F" w:rsidRPr="00432BFF">
              <w:rPr>
                <w:rFonts w:ascii="Helvetica" w:eastAsiaTheme="minorHAnsi" w:hAnsi="Helvetica" w:cs="Helvetica"/>
                <w:color w:val="0070C0"/>
                <w:sz w:val="21"/>
                <w:szCs w:val="21"/>
              </w:rPr>
              <w:t>cseréje</w:t>
            </w:r>
            <w:r w:rsidRPr="00432BFF">
              <w:rPr>
                <w:rFonts w:ascii="Helvetica" w:eastAsiaTheme="minorHAnsi" w:hAnsi="Helvetica" w:cs="Helvetica"/>
                <w:color w:val="0070C0"/>
                <w:sz w:val="21"/>
                <w:szCs w:val="21"/>
              </w:rPr>
              <w:t xml:space="preserve"> valósul meg. Az épületben a meglévő burkolatok kibontásra kerül</w:t>
            </w:r>
            <w:r w:rsidR="00316541" w:rsidRPr="00432BFF">
              <w:rPr>
                <w:rFonts w:ascii="Helvetica" w:eastAsiaTheme="minorHAnsi" w:hAnsi="Helvetica" w:cs="Helvetica"/>
                <w:color w:val="0070C0"/>
                <w:sz w:val="21"/>
                <w:szCs w:val="21"/>
              </w:rPr>
              <w:t>nek</w:t>
            </w:r>
            <w:r w:rsidRPr="00432BFF">
              <w:rPr>
                <w:rFonts w:ascii="Helvetica" w:eastAsiaTheme="minorHAnsi" w:hAnsi="Helvetica" w:cs="Helvetica"/>
                <w:color w:val="0070C0"/>
                <w:sz w:val="21"/>
                <w:szCs w:val="21"/>
              </w:rPr>
              <w:t xml:space="preserve"> és új burkolat kerül kialakításra. Az épületen található „szoknyás” jellegű tetőszerkezet palafedés eltávolításra kerül és helyette új lécezés és új trapézlemez burkolat kerül </w:t>
            </w:r>
            <w:r w:rsidR="0055674C" w:rsidRPr="00432BFF">
              <w:rPr>
                <w:rFonts w:ascii="Helvetica" w:eastAsiaTheme="minorHAnsi" w:hAnsi="Helvetica" w:cs="Helvetica"/>
                <w:color w:val="0070C0"/>
                <w:sz w:val="21"/>
                <w:szCs w:val="21"/>
              </w:rPr>
              <w:t>elhelyezésre</w:t>
            </w:r>
            <w:r w:rsidRPr="00432BFF">
              <w:rPr>
                <w:rFonts w:ascii="Helvetica" w:eastAsiaTheme="minorHAnsi" w:hAnsi="Helvetica" w:cs="Helvetica"/>
                <w:color w:val="0070C0"/>
                <w:sz w:val="21"/>
                <w:szCs w:val="21"/>
              </w:rPr>
              <w:t>. A régi fűtőtestek kicserélésre kerül</w:t>
            </w:r>
            <w:r w:rsidR="00316541" w:rsidRPr="00432BFF">
              <w:rPr>
                <w:rFonts w:ascii="Helvetica" w:eastAsiaTheme="minorHAnsi" w:hAnsi="Helvetica" w:cs="Helvetica"/>
                <w:color w:val="0070C0"/>
                <w:sz w:val="21"/>
                <w:szCs w:val="21"/>
              </w:rPr>
              <w:t>nek</w:t>
            </w:r>
            <w:r w:rsidRPr="00432BFF">
              <w:rPr>
                <w:rFonts w:ascii="Helvetica" w:eastAsiaTheme="minorHAnsi" w:hAnsi="Helvetica" w:cs="Helvetica"/>
                <w:color w:val="0070C0"/>
                <w:sz w:val="21"/>
                <w:szCs w:val="21"/>
              </w:rPr>
              <w:t xml:space="preserve"> új korszerű </w:t>
            </w:r>
            <w:r w:rsidR="00316541" w:rsidRPr="00432BFF">
              <w:rPr>
                <w:rFonts w:ascii="Helvetica" w:eastAsiaTheme="minorHAnsi" w:hAnsi="Helvetica" w:cs="Helvetica"/>
                <w:color w:val="0070C0"/>
                <w:sz w:val="21"/>
                <w:szCs w:val="21"/>
              </w:rPr>
              <w:t xml:space="preserve">lapradiátorokra és egy </w:t>
            </w:r>
            <w:r w:rsidRPr="00432BFF">
              <w:rPr>
                <w:rFonts w:ascii="Helvetica" w:eastAsiaTheme="minorHAnsi" w:hAnsi="Helvetica" w:cs="Helvetica"/>
                <w:color w:val="0070C0"/>
                <w:sz w:val="21"/>
                <w:szCs w:val="21"/>
              </w:rPr>
              <w:t xml:space="preserve">kondenzációs kazán </w:t>
            </w:r>
            <w:r w:rsidR="0016182D" w:rsidRPr="00432BFF">
              <w:rPr>
                <w:rFonts w:ascii="Helvetica" w:eastAsiaTheme="minorHAnsi" w:hAnsi="Helvetica" w:cs="Helvetica"/>
                <w:color w:val="0070C0"/>
                <w:sz w:val="21"/>
                <w:szCs w:val="21"/>
              </w:rPr>
              <w:t>kerül be</w:t>
            </w:r>
            <w:r w:rsidR="0055674C" w:rsidRPr="00432BFF">
              <w:rPr>
                <w:rFonts w:ascii="Helvetica" w:eastAsiaTheme="minorHAnsi" w:hAnsi="Helvetica" w:cs="Helvetica"/>
                <w:color w:val="0070C0"/>
                <w:sz w:val="21"/>
                <w:szCs w:val="21"/>
              </w:rPr>
              <w:t>építésre</w:t>
            </w:r>
            <w:r w:rsidR="0016182D" w:rsidRPr="00432BFF">
              <w:rPr>
                <w:rFonts w:ascii="Helvetica" w:eastAsiaTheme="minorHAnsi" w:hAnsi="Helvetica" w:cs="Helvetica"/>
                <w:color w:val="0070C0"/>
                <w:sz w:val="21"/>
                <w:szCs w:val="21"/>
              </w:rPr>
              <w:t>. Továbbá a szaniterek, csaptelepek</w:t>
            </w:r>
            <w:r w:rsidR="00316541" w:rsidRPr="00432BFF">
              <w:rPr>
                <w:rFonts w:ascii="Helvetica" w:eastAsiaTheme="minorHAnsi" w:hAnsi="Helvetica" w:cs="Helvetica"/>
                <w:color w:val="0070C0"/>
                <w:sz w:val="21"/>
                <w:szCs w:val="21"/>
              </w:rPr>
              <w:t>,</w:t>
            </w:r>
            <w:r w:rsidR="0016182D" w:rsidRPr="00432BFF">
              <w:rPr>
                <w:rFonts w:ascii="Helvetica" w:eastAsiaTheme="minorHAnsi" w:hAnsi="Helvetica" w:cs="Helvetica"/>
                <w:color w:val="0070C0"/>
                <w:sz w:val="21"/>
                <w:szCs w:val="21"/>
              </w:rPr>
              <w:t xml:space="preserve"> a víz- és szennyvíz</w:t>
            </w:r>
            <w:r w:rsidR="00316541" w:rsidRPr="00432BFF">
              <w:rPr>
                <w:rFonts w:ascii="Helvetica" w:eastAsiaTheme="minorHAnsi" w:hAnsi="Helvetica" w:cs="Helvetica"/>
                <w:color w:val="0070C0"/>
                <w:sz w:val="21"/>
                <w:szCs w:val="21"/>
              </w:rPr>
              <w:t xml:space="preserve"> hálózat</w:t>
            </w:r>
            <w:r w:rsidR="0016182D" w:rsidRPr="00432BFF">
              <w:rPr>
                <w:rFonts w:ascii="Helvetica" w:eastAsiaTheme="minorHAnsi" w:hAnsi="Helvetica" w:cs="Helvetica"/>
                <w:color w:val="0070C0"/>
                <w:sz w:val="21"/>
                <w:szCs w:val="21"/>
              </w:rPr>
              <w:t xml:space="preserve"> </w:t>
            </w:r>
            <w:r w:rsidR="00316541" w:rsidRPr="00432BFF">
              <w:rPr>
                <w:rFonts w:ascii="Helvetica" w:eastAsiaTheme="minorHAnsi" w:hAnsi="Helvetica" w:cs="Helvetica"/>
                <w:color w:val="0070C0"/>
                <w:sz w:val="21"/>
                <w:szCs w:val="21"/>
              </w:rPr>
              <w:t xml:space="preserve">is </w:t>
            </w:r>
            <w:r w:rsidR="0016182D" w:rsidRPr="00432BFF">
              <w:rPr>
                <w:rFonts w:ascii="Helvetica" w:eastAsiaTheme="minorHAnsi" w:hAnsi="Helvetica" w:cs="Helvetica"/>
                <w:color w:val="0070C0"/>
                <w:sz w:val="21"/>
                <w:szCs w:val="21"/>
              </w:rPr>
              <w:t>cserélésre kerül. Teljes</w:t>
            </w:r>
            <w:r w:rsidR="00316541" w:rsidRPr="00432BFF">
              <w:rPr>
                <w:rFonts w:ascii="Helvetica" w:eastAsiaTheme="minorHAnsi" w:hAnsi="Helvetica" w:cs="Helvetica"/>
                <w:color w:val="0070C0"/>
                <w:sz w:val="21"/>
                <w:szCs w:val="21"/>
              </w:rPr>
              <w:t>en</w:t>
            </w:r>
            <w:r w:rsidR="0016182D" w:rsidRPr="00432BFF">
              <w:rPr>
                <w:rFonts w:ascii="Helvetica" w:eastAsiaTheme="minorHAnsi" w:hAnsi="Helvetica" w:cs="Helvetica"/>
                <w:color w:val="0070C0"/>
                <w:sz w:val="21"/>
                <w:szCs w:val="21"/>
              </w:rPr>
              <w:t xml:space="preserve"> új elektromos hálózat kerül kialakításra a meglévő elektromos becsatlakozás meghagyásával. Az épület jelenleg nincs villámvédelemi rendszerrel ellátva így az is kialakításra kerül a felújítás során. Az épület bádogozása teljes mértékben </w:t>
            </w:r>
            <w:r w:rsidR="00316541" w:rsidRPr="00432BFF">
              <w:rPr>
                <w:rFonts w:ascii="Helvetica" w:eastAsiaTheme="minorHAnsi" w:hAnsi="Helvetica" w:cs="Helvetica"/>
                <w:color w:val="0070C0"/>
                <w:sz w:val="21"/>
                <w:szCs w:val="21"/>
              </w:rPr>
              <w:t>megújul</w:t>
            </w:r>
            <w:r w:rsidR="0016182D" w:rsidRPr="00432BFF">
              <w:rPr>
                <w:rFonts w:ascii="Helvetica" w:eastAsiaTheme="minorHAnsi" w:hAnsi="Helvetica" w:cs="Helvetica"/>
                <w:color w:val="0070C0"/>
                <w:sz w:val="21"/>
                <w:szCs w:val="21"/>
              </w:rPr>
              <w:t>. Az aljzatbeton megbontása miatt</w:t>
            </w:r>
            <w:r w:rsidR="00316541" w:rsidRPr="00432BFF">
              <w:rPr>
                <w:rFonts w:ascii="Helvetica" w:eastAsiaTheme="minorHAnsi" w:hAnsi="Helvetica" w:cs="Helvetica"/>
                <w:color w:val="0070C0"/>
                <w:sz w:val="21"/>
                <w:szCs w:val="21"/>
              </w:rPr>
              <w:t xml:space="preserve"> a</w:t>
            </w:r>
            <w:r w:rsidR="0016182D" w:rsidRPr="00432BFF">
              <w:rPr>
                <w:rFonts w:ascii="Helvetica" w:eastAsiaTheme="minorHAnsi" w:hAnsi="Helvetica" w:cs="Helvetica"/>
                <w:color w:val="0070C0"/>
                <w:sz w:val="21"/>
                <w:szCs w:val="21"/>
              </w:rPr>
              <w:t xml:space="preserve"> talajnedvesség elleni szigete</w:t>
            </w:r>
            <w:r w:rsidR="0055674C" w:rsidRPr="00432BFF">
              <w:rPr>
                <w:rFonts w:ascii="Helvetica" w:eastAsiaTheme="minorHAnsi" w:hAnsi="Helvetica" w:cs="Helvetica"/>
                <w:color w:val="0070C0"/>
                <w:sz w:val="21"/>
                <w:szCs w:val="21"/>
              </w:rPr>
              <w:t>lést</w:t>
            </w:r>
            <w:r w:rsidR="00316541" w:rsidRPr="00432BFF">
              <w:rPr>
                <w:rFonts w:ascii="Helvetica" w:eastAsiaTheme="minorHAnsi" w:hAnsi="Helvetica" w:cs="Helvetica"/>
                <w:color w:val="0070C0"/>
                <w:sz w:val="21"/>
                <w:szCs w:val="21"/>
              </w:rPr>
              <w:t xml:space="preserve"> is el</w:t>
            </w:r>
            <w:r w:rsidR="0055674C" w:rsidRPr="00432BFF">
              <w:rPr>
                <w:rFonts w:ascii="Helvetica" w:eastAsiaTheme="minorHAnsi" w:hAnsi="Helvetica" w:cs="Helvetica"/>
                <w:color w:val="0070C0"/>
                <w:sz w:val="21"/>
                <w:szCs w:val="21"/>
              </w:rPr>
              <w:t xml:space="preserve"> kell helyezni</w:t>
            </w:r>
            <w:r w:rsidR="0016182D" w:rsidRPr="00432BFF">
              <w:rPr>
                <w:rFonts w:ascii="Helvetica" w:eastAsiaTheme="minorHAnsi" w:hAnsi="Helvetica" w:cs="Helvetica"/>
                <w:color w:val="0070C0"/>
                <w:sz w:val="21"/>
                <w:szCs w:val="21"/>
              </w:rPr>
              <w:t xml:space="preserve">. A külső homlokzatot hőszigeteléssel látjuk el, </w:t>
            </w:r>
            <w:r w:rsidR="00316541" w:rsidRPr="00432BFF">
              <w:rPr>
                <w:rFonts w:ascii="Helvetica" w:eastAsiaTheme="minorHAnsi" w:hAnsi="Helvetica" w:cs="Helvetica"/>
                <w:color w:val="0070C0"/>
                <w:sz w:val="21"/>
                <w:szCs w:val="21"/>
              </w:rPr>
              <w:t>valamint</w:t>
            </w:r>
            <w:r w:rsidR="0016182D" w:rsidRPr="00432BFF">
              <w:rPr>
                <w:rFonts w:ascii="Helvetica" w:eastAsiaTheme="minorHAnsi" w:hAnsi="Helvetica" w:cs="Helvetica"/>
                <w:color w:val="0070C0"/>
                <w:sz w:val="21"/>
                <w:szCs w:val="21"/>
              </w:rPr>
              <w:t xml:space="preserve"> a födémre ásványgyapot </w:t>
            </w:r>
            <w:r w:rsidR="00316541" w:rsidRPr="00432BFF">
              <w:rPr>
                <w:rFonts w:ascii="Helvetica" w:eastAsiaTheme="minorHAnsi" w:hAnsi="Helvetica" w:cs="Helvetica"/>
                <w:color w:val="0070C0"/>
                <w:sz w:val="21"/>
                <w:szCs w:val="21"/>
              </w:rPr>
              <w:t xml:space="preserve">hőszigetelés </w:t>
            </w:r>
            <w:r w:rsidR="0016182D" w:rsidRPr="00432BFF">
              <w:rPr>
                <w:rFonts w:ascii="Helvetica" w:eastAsiaTheme="minorHAnsi" w:hAnsi="Helvetica" w:cs="Helvetica"/>
                <w:color w:val="0070C0"/>
                <w:sz w:val="21"/>
                <w:szCs w:val="21"/>
              </w:rPr>
              <w:t xml:space="preserve">kerül elhelyezésre, melyet </w:t>
            </w:r>
            <w:r w:rsidR="00E44546" w:rsidRPr="00432BFF">
              <w:rPr>
                <w:rFonts w:ascii="Helvetica" w:eastAsiaTheme="minorHAnsi" w:hAnsi="Helvetica" w:cs="Helvetica"/>
                <w:color w:val="0070C0"/>
                <w:sz w:val="21"/>
                <w:szCs w:val="21"/>
              </w:rPr>
              <w:t>függesztett álmennyezettel takarunk el.</w:t>
            </w:r>
            <w:r w:rsidR="00316541" w:rsidRPr="00432BFF">
              <w:rPr>
                <w:rFonts w:ascii="Helvetica" w:eastAsiaTheme="minorHAnsi" w:hAnsi="Helvetica" w:cs="Helvetica"/>
                <w:color w:val="0070C0"/>
                <w:sz w:val="21"/>
                <w:szCs w:val="21"/>
              </w:rPr>
              <w:t xml:space="preserve"> A helyiségek pedig</w:t>
            </w:r>
            <w:r w:rsidR="0055674C" w:rsidRPr="00432BFF">
              <w:rPr>
                <w:rFonts w:ascii="Helvetica" w:eastAsiaTheme="minorHAnsi" w:hAnsi="Helvetica" w:cs="Helvetica"/>
                <w:color w:val="0070C0"/>
                <w:sz w:val="21"/>
                <w:szCs w:val="21"/>
              </w:rPr>
              <w:t xml:space="preserve"> a régi festé</w:t>
            </w:r>
            <w:r w:rsidR="00316541" w:rsidRPr="00432BFF">
              <w:rPr>
                <w:rFonts w:ascii="Helvetica" w:eastAsiaTheme="minorHAnsi" w:hAnsi="Helvetica" w:cs="Helvetica"/>
                <w:color w:val="0070C0"/>
                <w:sz w:val="21"/>
                <w:szCs w:val="21"/>
              </w:rPr>
              <w:t>k</w:t>
            </w:r>
            <w:r w:rsidR="0055674C" w:rsidRPr="00432BFF">
              <w:rPr>
                <w:rFonts w:ascii="Helvetica" w:eastAsiaTheme="minorHAnsi" w:hAnsi="Helvetica" w:cs="Helvetica"/>
                <w:color w:val="0070C0"/>
                <w:sz w:val="21"/>
                <w:szCs w:val="21"/>
              </w:rPr>
              <w:t xml:space="preserve"> lekaparás</w:t>
            </w:r>
            <w:r w:rsidR="00316541" w:rsidRPr="00432BFF">
              <w:rPr>
                <w:rFonts w:ascii="Helvetica" w:eastAsiaTheme="minorHAnsi" w:hAnsi="Helvetica" w:cs="Helvetica"/>
                <w:color w:val="0070C0"/>
                <w:sz w:val="21"/>
                <w:szCs w:val="21"/>
              </w:rPr>
              <w:t>át követően</w:t>
            </w:r>
            <w:r w:rsidR="0055674C" w:rsidRPr="00432BFF">
              <w:rPr>
                <w:rFonts w:ascii="Helvetica" w:eastAsiaTheme="minorHAnsi" w:hAnsi="Helvetica" w:cs="Helvetica"/>
                <w:color w:val="0070C0"/>
                <w:sz w:val="21"/>
                <w:szCs w:val="21"/>
              </w:rPr>
              <w:t xml:space="preserve"> diszperziós festékkel </w:t>
            </w:r>
            <w:r w:rsidR="00316541" w:rsidRPr="00432BFF">
              <w:rPr>
                <w:rFonts w:ascii="Helvetica" w:eastAsiaTheme="minorHAnsi" w:hAnsi="Helvetica" w:cs="Helvetica"/>
                <w:color w:val="0070C0"/>
                <w:sz w:val="21"/>
                <w:szCs w:val="21"/>
              </w:rPr>
              <w:t>kerülnek kifestésre</w:t>
            </w:r>
            <w:r w:rsidR="0055674C" w:rsidRPr="00432BFF">
              <w:rPr>
                <w:rFonts w:ascii="Helvetica" w:eastAsiaTheme="minorHAnsi" w:hAnsi="Helvetica" w:cs="Helvetica"/>
                <w:color w:val="0070C0"/>
                <w:sz w:val="21"/>
                <w:szCs w:val="21"/>
              </w:rPr>
              <w:t xml:space="preserve">. </w:t>
            </w:r>
          </w:p>
          <w:p w14:paraId="367FA56A" w14:textId="77777777" w:rsidR="00D02758" w:rsidRDefault="00D02758" w:rsidP="0055674C">
            <w:pPr>
              <w:autoSpaceDE w:val="0"/>
              <w:autoSpaceDN w:val="0"/>
              <w:adjustRightInd w:val="0"/>
              <w:rPr>
                <w:rFonts w:ascii="Tahoma-OneByteIdentityH" w:eastAsiaTheme="minorHAnsi" w:hAnsi="Tahoma-OneByteIdentityH" w:cs="Tahoma-OneByteIdentityH"/>
                <w:sz w:val="22"/>
                <w:szCs w:val="22"/>
              </w:rPr>
            </w:pPr>
          </w:p>
          <w:p w14:paraId="226BD123" w14:textId="5A93D5EB" w:rsidR="00D02758" w:rsidRPr="00432BFF" w:rsidRDefault="000F460C" w:rsidP="00D02758">
            <w:pPr>
              <w:pStyle w:val="Jegyzetszveg"/>
              <w:numPr>
                <w:ilvl w:val="0"/>
                <w:numId w:val="14"/>
              </w:numPr>
              <w:rPr>
                <w:rFonts w:ascii="Helvetica" w:hAnsi="Helvetica" w:cs="Helvetica"/>
                <w:color w:val="0070C0"/>
                <w:sz w:val="21"/>
                <w:szCs w:val="21"/>
                <w:shd w:val="clear" w:color="auto" w:fill="FFFFFF"/>
              </w:rPr>
            </w:pPr>
            <w:r w:rsidRPr="00432BFF">
              <w:rPr>
                <w:rFonts w:ascii="Helvetica" w:hAnsi="Helvetica" w:cs="Helvetica"/>
                <w:color w:val="0070C0"/>
                <w:sz w:val="21"/>
                <w:szCs w:val="21"/>
                <w:shd w:val="clear" w:color="auto" w:fill="FFFFFF"/>
              </w:rPr>
              <w:t>Földmunka összesen: 60</w:t>
            </w:r>
            <w:r w:rsidR="00D02758" w:rsidRPr="00432BFF">
              <w:rPr>
                <w:rFonts w:ascii="Helvetica" w:hAnsi="Helvetica" w:cs="Helvetica"/>
                <w:color w:val="0070C0"/>
                <w:sz w:val="21"/>
                <w:szCs w:val="21"/>
                <w:shd w:val="clear" w:color="auto" w:fill="FFFFFF"/>
              </w:rPr>
              <w:t xml:space="preserve"> m</w:t>
            </w:r>
            <w:r w:rsidR="00D02758" w:rsidRPr="00432BFF">
              <w:rPr>
                <w:rFonts w:ascii="Helvetica" w:hAnsi="Helvetica" w:cs="Helvetica"/>
                <w:color w:val="0070C0"/>
                <w:sz w:val="21"/>
                <w:szCs w:val="21"/>
                <w:shd w:val="clear" w:color="auto" w:fill="FFFFFF"/>
                <w:vertAlign w:val="superscript"/>
              </w:rPr>
              <w:t>3</w:t>
            </w:r>
          </w:p>
          <w:p w14:paraId="2DE42F1D" w14:textId="0B378B32" w:rsidR="00D02758" w:rsidRPr="00432BFF" w:rsidRDefault="000F460C" w:rsidP="00D02758">
            <w:pPr>
              <w:pStyle w:val="Jegyzetszveg"/>
              <w:numPr>
                <w:ilvl w:val="0"/>
                <w:numId w:val="14"/>
              </w:numPr>
              <w:rPr>
                <w:rFonts w:ascii="Helvetica" w:hAnsi="Helvetica" w:cs="Helvetica"/>
                <w:color w:val="0070C0"/>
                <w:sz w:val="21"/>
                <w:szCs w:val="21"/>
                <w:shd w:val="clear" w:color="auto" w:fill="FFFFFF"/>
              </w:rPr>
            </w:pPr>
            <w:r w:rsidRPr="00432BFF">
              <w:rPr>
                <w:rFonts w:ascii="Helvetica" w:hAnsi="Helvetica" w:cs="Helvetica"/>
                <w:color w:val="0070C0"/>
                <w:sz w:val="21"/>
                <w:szCs w:val="21"/>
                <w:shd w:val="clear" w:color="auto" w:fill="FFFFFF"/>
              </w:rPr>
              <w:t>Helyszíni betonozás összesen: 10</w:t>
            </w:r>
            <w:r w:rsidR="00D02758" w:rsidRPr="00432BFF">
              <w:rPr>
                <w:rFonts w:ascii="Helvetica" w:hAnsi="Helvetica" w:cs="Helvetica"/>
                <w:color w:val="0070C0"/>
                <w:sz w:val="21"/>
                <w:szCs w:val="21"/>
                <w:shd w:val="clear" w:color="auto" w:fill="FFFFFF"/>
              </w:rPr>
              <w:t xml:space="preserve"> m</w:t>
            </w:r>
            <w:r w:rsidR="00D02758" w:rsidRPr="00432BFF">
              <w:rPr>
                <w:rFonts w:ascii="Helvetica" w:hAnsi="Helvetica" w:cs="Helvetica"/>
                <w:color w:val="0070C0"/>
                <w:sz w:val="21"/>
                <w:szCs w:val="21"/>
                <w:shd w:val="clear" w:color="auto" w:fill="FFFFFF"/>
                <w:vertAlign w:val="superscript"/>
              </w:rPr>
              <w:t>3</w:t>
            </w:r>
          </w:p>
          <w:p w14:paraId="25F02A2D" w14:textId="79BCEF68" w:rsidR="00D02758" w:rsidRPr="00432BFF" w:rsidRDefault="00D02758" w:rsidP="00D02758">
            <w:pPr>
              <w:pStyle w:val="Jegyzetszveg"/>
              <w:numPr>
                <w:ilvl w:val="0"/>
                <w:numId w:val="14"/>
              </w:numPr>
              <w:rPr>
                <w:rFonts w:ascii="Helvetica" w:hAnsi="Helvetica" w:cs="Helvetica"/>
                <w:color w:val="0070C0"/>
                <w:sz w:val="21"/>
                <w:szCs w:val="21"/>
                <w:shd w:val="clear" w:color="auto" w:fill="FFFFFF"/>
              </w:rPr>
            </w:pPr>
            <w:r w:rsidRPr="00432BFF">
              <w:rPr>
                <w:rFonts w:ascii="Helvetica" w:hAnsi="Helvetica" w:cs="Helvetica"/>
                <w:color w:val="0070C0"/>
                <w:sz w:val="21"/>
                <w:szCs w:val="21"/>
                <w:shd w:val="clear" w:color="auto" w:fill="FFFFFF"/>
              </w:rPr>
              <w:t xml:space="preserve">Előregyártott szerkezetek: - nyílásáthidaló összesen: </w:t>
            </w:r>
            <w:r w:rsidR="000F460C" w:rsidRPr="00432BFF">
              <w:rPr>
                <w:rFonts w:ascii="Helvetica" w:hAnsi="Helvetica" w:cs="Helvetica"/>
                <w:color w:val="0070C0"/>
                <w:sz w:val="21"/>
                <w:szCs w:val="21"/>
                <w:shd w:val="clear" w:color="auto" w:fill="FFFFFF"/>
              </w:rPr>
              <w:t>10</w:t>
            </w:r>
            <w:r w:rsidRPr="00432BFF">
              <w:rPr>
                <w:rFonts w:ascii="Helvetica" w:hAnsi="Helvetica" w:cs="Helvetica"/>
                <w:color w:val="0070C0"/>
                <w:sz w:val="21"/>
                <w:szCs w:val="21"/>
                <w:shd w:val="clear" w:color="auto" w:fill="FFFFFF"/>
              </w:rPr>
              <w:t xml:space="preserve"> db</w:t>
            </w:r>
          </w:p>
          <w:p w14:paraId="4AFBDCDF" w14:textId="156C1E13" w:rsidR="00D02758" w:rsidRPr="00432BFF" w:rsidRDefault="00D02758" w:rsidP="000F460C">
            <w:pPr>
              <w:pStyle w:val="Jegyzetszveg"/>
              <w:numPr>
                <w:ilvl w:val="0"/>
                <w:numId w:val="14"/>
              </w:numPr>
              <w:rPr>
                <w:rFonts w:ascii="Helvetica" w:hAnsi="Helvetica" w:cs="Helvetica"/>
                <w:color w:val="0070C0"/>
                <w:sz w:val="21"/>
                <w:szCs w:val="21"/>
                <w:shd w:val="clear" w:color="auto" w:fill="FFFFFF"/>
              </w:rPr>
            </w:pPr>
            <w:r w:rsidRPr="00432BFF">
              <w:rPr>
                <w:rFonts w:ascii="Helvetica" w:hAnsi="Helvetica" w:cs="Helvetica"/>
                <w:color w:val="0070C0"/>
                <w:sz w:val="21"/>
                <w:szCs w:val="21"/>
                <w:shd w:val="clear" w:color="auto" w:fill="FFFFFF"/>
              </w:rPr>
              <w:t xml:space="preserve">Teherhordó és kitöltő falazat készítése összesen: </w:t>
            </w:r>
            <w:r w:rsidR="000F460C" w:rsidRPr="00432BFF">
              <w:rPr>
                <w:rFonts w:ascii="Helvetica" w:hAnsi="Helvetica" w:cs="Helvetica"/>
                <w:color w:val="0070C0"/>
                <w:sz w:val="21"/>
                <w:szCs w:val="21"/>
                <w:shd w:val="clear" w:color="auto" w:fill="FFFFFF"/>
              </w:rPr>
              <w:t>31</w:t>
            </w:r>
            <w:r w:rsidRPr="00432BFF">
              <w:rPr>
                <w:rFonts w:ascii="Helvetica" w:hAnsi="Helvetica" w:cs="Helvetica"/>
                <w:color w:val="0070C0"/>
                <w:sz w:val="21"/>
                <w:szCs w:val="21"/>
                <w:shd w:val="clear" w:color="auto" w:fill="FFFFFF"/>
              </w:rPr>
              <w:t xml:space="preserve"> m</w:t>
            </w:r>
            <w:r w:rsidRPr="00432BFF">
              <w:rPr>
                <w:rFonts w:ascii="Helvetica" w:hAnsi="Helvetica" w:cs="Helvetica"/>
                <w:color w:val="0070C0"/>
                <w:sz w:val="21"/>
                <w:szCs w:val="21"/>
                <w:shd w:val="clear" w:color="auto" w:fill="FFFFFF"/>
                <w:vertAlign w:val="superscript"/>
              </w:rPr>
              <w:t>2</w:t>
            </w:r>
          </w:p>
          <w:p w14:paraId="3B552F21" w14:textId="22172C74" w:rsidR="00D02758" w:rsidRPr="00432BFF" w:rsidRDefault="00D02758" w:rsidP="00D02758">
            <w:pPr>
              <w:pStyle w:val="Jegyzetszveg"/>
              <w:numPr>
                <w:ilvl w:val="0"/>
                <w:numId w:val="14"/>
              </w:numPr>
              <w:rPr>
                <w:rFonts w:ascii="Helvetica" w:hAnsi="Helvetica" w:cs="Helvetica"/>
                <w:color w:val="0070C0"/>
                <w:sz w:val="21"/>
                <w:szCs w:val="21"/>
                <w:shd w:val="clear" w:color="auto" w:fill="FFFFFF"/>
              </w:rPr>
            </w:pPr>
            <w:r w:rsidRPr="00432BFF">
              <w:rPr>
                <w:rFonts w:ascii="Helvetica" w:hAnsi="Helvetica" w:cs="Helvetica"/>
                <w:color w:val="0070C0"/>
                <w:sz w:val="21"/>
                <w:szCs w:val="21"/>
                <w:shd w:val="clear" w:color="auto" w:fill="FFFFFF"/>
              </w:rPr>
              <w:t xml:space="preserve">Válaszfal építése összesen: </w:t>
            </w:r>
            <w:r w:rsidR="00E91D0E" w:rsidRPr="00432BFF">
              <w:rPr>
                <w:rFonts w:ascii="Helvetica" w:hAnsi="Helvetica" w:cs="Helvetica"/>
                <w:color w:val="0070C0"/>
                <w:sz w:val="21"/>
                <w:szCs w:val="21"/>
                <w:shd w:val="clear" w:color="auto" w:fill="FFFFFF"/>
              </w:rPr>
              <w:t>19</w:t>
            </w:r>
            <w:r w:rsidR="000F460C" w:rsidRPr="00432BFF">
              <w:rPr>
                <w:rFonts w:ascii="Helvetica" w:hAnsi="Helvetica" w:cs="Helvetica"/>
                <w:color w:val="0070C0"/>
                <w:sz w:val="21"/>
                <w:szCs w:val="21"/>
                <w:shd w:val="clear" w:color="auto" w:fill="FFFFFF"/>
              </w:rPr>
              <w:t>0</w:t>
            </w:r>
            <w:r w:rsidRPr="00432BFF">
              <w:rPr>
                <w:rFonts w:ascii="Helvetica" w:hAnsi="Helvetica" w:cs="Helvetica"/>
                <w:color w:val="0070C0"/>
                <w:sz w:val="21"/>
                <w:szCs w:val="21"/>
                <w:shd w:val="clear" w:color="auto" w:fill="FFFFFF"/>
              </w:rPr>
              <w:t xml:space="preserve"> m</w:t>
            </w:r>
            <w:r w:rsidRPr="00432BFF">
              <w:rPr>
                <w:rFonts w:ascii="Helvetica" w:hAnsi="Helvetica" w:cs="Helvetica"/>
                <w:color w:val="0070C0"/>
                <w:sz w:val="21"/>
                <w:szCs w:val="21"/>
                <w:shd w:val="clear" w:color="auto" w:fill="FFFFFF"/>
                <w:vertAlign w:val="superscript"/>
              </w:rPr>
              <w:t>2</w:t>
            </w:r>
            <w:r w:rsidR="00E91D0E" w:rsidRPr="00432BFF">
              <w:rPr>
                <w:rFonts w:ascii="Helvetica" w:hAnsi="Helvetica" w:cs="Helvetica"/>
                <w:color w:val="0070C0"/>
                <w:sz w:val="21"/>
                <w:szCs w:val="21"/>
                <w:shd w:val="clear" w:color="auto" w:fill="FFFFFF"/>
              </w:rPr>
              <w:t xml:space="preserve"> (YTONG válaszfalelem + gipszkarton válaszfal)</w:t>
            </w:r>
          </w:p>
          <w:p w14:paraId="4DFDCFD7" w14:textId="2E2525D7" w:rsidR="00D02758" w:rsidRPr="00432BFF" w:rsidRDefault="00D02758" w:rsidP="00D02758">
            <w:pPr>
              <w:pStyle w:val="Jegyzetszveg"/>
              <w:numPr>
                <w:ilvl w:val="0"/>
                <w:numId w:val="14"/>
              </w:numPr>
              <w:rPr>
                <w:rFonts w:ascii="Helvetica" w:hAnsi="Helvetica" w:cs="Helvetica"/>
                <w:color w:val="0070C0"/>
                <w:sz w:val="21"/>
                <w:szCs w:val="21"/>
                <w:shd w:val="clear" w:color="auto" w:fill="FFFFFF"/>
              </w:rPr>
            </w:pPr>
            <w:r w:rsidRPr="00432BFF">
              <w:rPr>
                <w:rFonts w:ascii="Helvetica" w:hAnsi="Helvetica" w:cs="Helvetica"/>
                <w:color w:val="0070C0"/>
                <w:sz w:val="21"/>
                <w:szCs w:val="21"/>
                <w:shd w:val="clear" w:color="auto" w:fill="FFFFFF"/>
              </w:rPr>
              <w:t xml:space="preserve">Belső vakolási munkák összesen: </w:t>
            </w:r>
            <w:r w:rsidR="00D925EC" w:rsidRPr="00432BFF">
              <w:rPr>
                <w:rFonts w:ascii="Helvetica" w:hAnsi="Helvetica" w:cs="Helvetica"/>
                <w:color w:val="0070C0"/>
                <w:sz w:val="21"/>
                <w:szCs w:val="21"/>
                <w:shd w:val="clear" w:color="auto" w:fill="FFFFFF"/>
              </w:rPr>
              <w:t>30</w:t>
            </w:r>
            <w:r w:rsidRPr="00432BFF">
              <w:rPr>
                <w:rFonts w:ascii="Helvetica" w:hAnsi="Helvetica" w:cs="Helvetica"/>
                <w:color w:val="0070C0"/>
                <w:sz w:val="21"/>
                <w:szCs w:val="21"/>
                <w:shd w:val="clear" w:color="auto" w:fill="FFFFFF"/>
              </w:rPr>
              <w:t>0 m</w:t>
            </w:r>
            <w:r w:rsidRPr="00432BFF">
              <w:rPr>
                <w:rFonts w:ascii="Helvetica" w:hAnsi="Helvetica" w:cs="Helvetica"/>
                <w:color w:val="0070C0"/>
                <w:sz w:val="21"/>
                <w:szCs w:val="21"/>
                <w:shd w:val="clear" w:color="auto" w:fill="FFFFFF"/>
                <w:vertAlign w:val="superscript"/>
              </w:rPr>
              <w:t>2</w:t>
            </w:r>
          </w:p>
          <w:p w14:paraId="1D1B568E" w14:textId="6A249707" w:rsidR="00D02758" w:rsidRPr="00432BFF" w:rsidRDefault="00D02758" w:rsidP="00D02758">
            <w:pPr>
              <w:pStyle w:val="Jegyzetszveg"/>
              <w:numPr>
                <w:ilvl w:val="0"/>
                <w:numId w:val="14"/>
              </w:numPr>
              <w:rPr>
                <w:rFonts w:ascii="Helvetica" w:hAnsi="Helvetica" w:cs="Helvetica"/>
                <w:color w:val="0070C0"/>
                <w:sz w:val="21"/>
                <w:szCs w:val="21"/>
                <w:shd w:val="clear" w:color="auto" w:fill="FFFFFF"/>
              </w:rPr>
            </w:pPr>
            <w:r w:rsidRPr="00432BFF">
              <w:rPr>
                <w:rFonts w:ascii="Helvetica" w:hAnsi="Helvetica" w:cs="Helvetica"/>
                <w:color w:val="0070C0"/>
                <w:sz w:val="21"/>
                <w:szCs w:val="21"/>
                <w:shd w:val="clear" w:color="auto" w:fill="FFFFFF"/>
              </w:rPr>
              <w:t>Lábazati vakolat készítés összesen: 1</w:t>
            </w:r>
            <w:r w:rsidR="00D925EC" w:rsidRPr="00432BFF">
              <w:rPr>
                <w:rFonts w:ascii="Helvetica" w:hAnsi="Helvetica" w:cs="Helvetica"/>
                <w:color w:val="0070C0"/>
                <w:sz w:val="21"/>
                <w:szCs w:val="21"/>
                <w:shd w:val="clear" w:color="auto" w:fill="FFFFFF"/>
              </w:rPr>
              <w:t>28</w:t>
            </w:r>
            <w:r w:rsidRPr="00432BFF">
              <w:rPr>
                <w:rFonts w:ascii="Helvetica" w:hAnsi="Helvetica" w:cs="Helvetica"/>
                <w:color w:val="0070C0"/>
                <w:sz w:val="21"/>
                <w:szCs w:val="21"/>
                <w:shd w:val="clear" w:color="auto" w:fill="FFFFFF"/>
              </w:rPr>
              <w:t xml:space="preserve"> m</w:t>
            </w:r>
            <w:r w:rsidRPr="00432BFF">
              <w:rPr>
                <w:rFonts w:ascii="Helvetica" w:hAnsi="Helvetica" w:cs="Helvetica"/>
                <w:color w:val="0070C0"/>
                <w:sz w:val="21"/>
                <w:szCs w:val="21"/>
                <w:shd w:val="clear" w:color="auto" w:fill="FFFFFF"/>
                <w:vertAlign w:val="superscript"/>
              </w:rPr>
              <w:t>2</w:t>
            </w:r>
          </w:p>
          <w:p w14:paraId="3CD44B32" w14:textId="06D44C7D" w:rsidR="00D02758" w:rsidRPr="00432BFF" w:rsidRDefault="00D02758" w:rsidP="00D02758">
            <w:pPr>
              <w:pStyle w:val="Jegyzetszveg"/>
              <w:numPr>
                <w:ilvl w:val="0"/>
                <w:numId w:val="14"/>
              </w:numPr>
              <w:rPr>
                <w:rFonts w:ascii="Helvetica" w:hAnsi="Helvetica" w:cs="Helvetica"/>
                <w:color w:val="0070C0"/>
                <w:sz w:val="21"/>
                <w:szCs w:val="21"/>
                <w:shd w:val="clear" w:color="auto" w:fill="FFFFFF"/>
              </w:rPr>
            </w:pPr>
            <w:r w:rsidRPr="00432BFF">
              <w:rPr>
                <w:rFonts w:ascii="Helvetica" w:hAnsi="Helvetica" w:cs="Helvetica"/>
                <w:color w:val="0070C0"/>
                <w:sz w:val="21"/>
                <w:szCs w:val="21"/>
                <w:shd w:val="clear" w:color="auto" w:fill="FFFFFF"/>
              </w:rPr>
              <w:t xml:space="preserve">Homlokzati vakolat összesen: </w:t>
            </w:r>
            <w:r w:rsidR="00D925EC" w:rsidRPr="00432BFF">
              <w:rPr>
                <w:rFonts w:ascii="Helvetica" w:hAnsi="Helvetica" w:cs="Helvetica"/>
                <w:color w:val="0070C0"/>
                <w:sz w:val="21"/>
                <w:szCs w:val="21"/>
                <w:shd w:val="clear" w:color="auto" w:fill="FFFFFF"/>
              </w:rPr>
              <w:t>850</w:t>
            </w:r>
            <w:r w:rsidRPr="00432BFF">
              <w:rPr>
                <w:rFonts w:ascii="Helvetica" w:hAnsi="Helvetica" w:cs="Helvetica"/>
                <w:color w:val="0070C0"/>
                <w:sz w:val="21"/>
                <w:szCs w:val="21"/>
                <w:shd w:val="clear" w:color="auto" w:fill="FFFFFF"/>
              </w:rPr>
              <w:t xml:space="preserve"> m</w:t>
            </w:r>
            <w:r w:rsidRPr="00432BFF">
              <w:rPr>
                <w:rFonts w:ascii="Helvetica" w:hAnsi="Helvetica" w:cs="Helvetica"/>
                <w:color w:val="0070C0"/>
                <w:sz w:val="21"/>
                <w:szCs w:val="21"/>
                <w:shd w:val="clear" w:color="auto" w:fill="FFFFFF"/>
                <w:vertAlign w:val="superscript"/>
              </w:rPr>
              <w:t>2</w:t>
            </w:r>
          </w:p>
          <w:p w14:paraId="37558D30" w14:textId="0050546F" w:rsidR="00D02758" w:rsidRPr="00432BFF" w:rsidRDefault="00D925EC" w:rsidP="00D02758">
            <w:pPr>
              <w:pStyle w:val="Jegyzetszveg"/>
              <w:numPr>
                <w:ilvl w:val="0"/>
                <w:numId w:val="14"/>
              </w:numPr>
              <w:rPr>
                <w:rFonts w:ascii="Helvetica" w:hAnsi="Helvetica" w:cs="Helvetica"/>
                <w:color w:val="0070C0"/>
                <w:sz w:val="21"/>
                <w:szCs w:val="21"/>
                <w:shd w:val="clear" w:color="auto" w:fill="FFFFFF"/>
              </w:rPr>
            </w:pPr>
            <w:r w:rsidRPr="00432BFF">
              <w:rPr>
                <w:rFonts w:ascii="Helvetica" w:hAnsi="Helvetica" w:cs="Helvetica"/>
                <w:color w:val="0070C0"/>
                <w:sz w:val="21"/>
                <w:szCs w:val="21"/>
                <w:shd w:val="clear" w:color="auto" w:fill="FFFFFF"/>
              </w:rPr>
              <w:t>Burkolatok összesen: 675</w:t>
            </w:r>
            <w:r w:rsidR="00D02758" w:rsidRPr="00432BFF">
              <w:rPr>
                <w:rFonts w:ascii="Helvetica" w:hAnsi="Helvetica" w:cs="Helvetica"/>
                <w:color w:val="0070C0"/>
                <w:sz w:val="21"/>
                <w:szCs w:val="21"/>
                <w:shd w:val="clear" w:color="auto" w:fill="FFFFFF"/>
              </w:rPr>
              <w:t xml:space="preserve"> m</w:t>
            </w:r>
            <w:r w:rsidR="00D02758" w:rsidRPr="00432BFF">
              <w:rPr>
                <w:rFonts w:ascii="Helvetica" w:hAnsi="Helvetica" w:cs="Helvetica"/>
                <w:color w:val="0070C0"/>
                <w:sz w:val="21"/>
                <w:szCs w:val="21"/>
                <w:shd w:val="clear" w:color="auto" w:fill="FFFFFF"/>
                <w:vertAlign w:val="superscript"/>
              </w:rPr>
              <w:t>2</w:t>
            </w:r>
            <w:r w:rsidRPr="00432BFF">
              <w:rPr>
                <w:rFonts w:ascii="Helvetica" w:hAnsi="Helvetica" w:cs="Helvetica"/>
                <w:color w:val="0070C0"/>
                <w:sz w:val="21"/>
                <w:szCs w:val="21"/>
                <w:shd w:val="clear" w:color="auto" w:fill="FFFFFF"/>
              </w:rPr>
              <w:t xml:space="preserve"> + 180</w:t>
            </w:r>
            <w:r w:rsidR="00D02758" w:rsidRPr="00432BFF">
              <w:rPr>
                <w:rFonts w:ascii="Helvetica" w:hAnsi="Helvetica" w:cs="Helvetica"/>
                <w:color w:val="0070C0"/>
                <w:sz w:val="21"/>
                <w:szCs w:val="21"/>
                <w:shd w:val="clear" w:color="auto" w:fill="FFFFFF"/>
              </w:rPr>
              <w:t xml:space="preserve"> </w:t>
            </w:r>
            <w:proofErr w:type="spellStart"/>
            <w:r w:rsidR="00D02758" w:rsidRPr="00432BFF">
              <w:rPr>
                <w:rFonts w:ascii="Helvetica" w:hAnsi="Helvetica" w:cs="Helvetica"/>
                <w:color w:val="0070C0"/>
                <w:sz w:val="21"/>
                <w:szCs w:val="21"/>
                <w:shd w:val="clear" w:color="auto" w:fill="FFFFFF"/>
              </w:rPr>
              <w:t>fm</w:t>
            </w:r>
            <w:proofErr w:type="spellEnd"/>
          </w:p>
          <w:p w14:paraId="681643FA" w14:textId="6115D8CE" w:rsidR="00D02758" w:rsidRPr="00432BFF" w:rsidRDefault="00D02758" w:rsidP="00D02758">
            <w:pPr>
              <w:pStyle w:val="Jegyzetszveg"/>
              <w:numPr>
                <w:ilvl w:val="0"/>
                <w:numId w:val="14"/>
              </w:numPr>
              <w:rPr>
                <w:rFonts w:ascii="Helvetica" w:hAnsi="Helvetica" w:cs="Helvetica"/>
                <w:color w:val="0070C0"/>
                <w:sz w:val="21"/>
                <w:szCs w:val="21"/>
                <w:shd w:val="clear" w:color="auto" w:fill="FFFFFF"/>
              </w:rPr>
            </w:pPr>
            <w:r w:rsidRPr="00432BFF">
              <w:rPr>
                <w:rFonts w:ascii="Helvetica" w:hAnsi="Helvetica" w:cs="Helvetica"/>
                <w:color w:val="0070C0"/>
                <w:sz w:val="21"/>
                <w:szCs w:val="21"/>
                <w:shd w:val="clear" w:color="auto" w:fill="FFFFFF"/>
              </w:rPr>
              <w:t>Bádogozás</w:t>
            </w:r>
            <w:r w:rsidR="00EF26E1" w:rsidRPr="00432BFF">
              <w:rPr>
                <w:rFonts w:ascii="Helvetica" w:hAnsi="Helvetica" w:cs="Helvetica"/>
                <w:color w:val="0070C0"/>
                <w:sz w:val="21"/>
                <w:szCs w:val="21"/>
                <w:shd w:val="clear" w:color="auto" w:fill="FFFFFF"/>
              </w:rPr>
              <w:t xml:space="preserve">i munkálatok összesen: 269 </w:t>
            </w:r>
            <w:proofErr w:type="spellStart"/>
            <w:r w:rsidR="002B593F" w:rsidRPr="00432BFF">
              <w:rPr>
                <w:rFonts w:ascii="Helvetica" w:hAnsi="Helvetica" w:cs="Helvetica"/>
                <w:color w:val="0070C0"/>
                <w:sz w:val="21"/>
                <w:szCs w:val="21"/>
                <w:shd w:val="clear" w:color="auto" w:fill="FFFFFF"/>
              </w:rPr>
              <w:t>f</w:t>
            </w:r>
            <w:r w:rsidR="00EF26E1" w:rsidRPr="00432BFF">
              <w:rPr>
                <w:rFonts w:ascii="Helvetica" w:hAnsi="Helvetica" w:cs="Helvetica"/>
                <w:color w:val="0070C0"/>
                <w:sz w:val="21"/>
                <w:szCs w:val="21"/>
                <w:shd w:val="clear" w:color="auto" w:fill="FFFFFF"/>
              </w:rPr>
              <w:t>m</w:t>
            </w:r>
            <w:proofErr w:type="spellEnd"/>
            <w:r w:rsidR="00EF26E1" w:rsidRPr="00432BFF">
              <w:rPr>
                <w:rFonts w:ascii="Helvetica" w:hAnsi="Helvetica" w:cs="Helvetica"/>
                <w:color w:val="0070C0"/>
                <w:sz w:val="21"/>
                <w:szCs w:val="21"/>
                <w:shd w:val="clear" w:color="auto" w:fill="FFFFFF"/>
              </w:rPr>
              <w:t xml:space="preserve"> + 200</w:t>
            </w:r>
            <w:r w:rsidRPr="00432BFF">
              <w:rPr>
                <w:rFonts w:ascii="Helvetica" w:hAnsi="Helvetica" w:cs="Helvetica"/>
                <w:color w:val="0070C0"/>
                <w:sz w:val="21"/>
                <w:szCs w:val="21"/>
                <w:shd w:val="clear" w:color="auto" w:fill="FFFFFF"/>
              </w:rPr>
              <w:t xml:space="preserve"> m</w:t>
            </w:r>
            <w:r w:rsidRPr="00432BFF">
              <w:rPr>
                <w:rFonts w:ascii="Helvetica" w:hAnsi="Helvetica" w:cs="Helvetica"/>
                <w:color w:val="0070C0"/>
                <w:sz w:val="21"/>
                <w:szCs w:val="21"/>
                <w:shd w:val="clear" w:color="auto" w:fill="FFFFFF"/>
                <w:vertAlign w:val="superscript"/>
              </w:rPr>
              <w:t>2</w:t>
            </w:r>
          </w:p>
          <w:p w14:paraId="393AA9FC" w14:textId="52A0ADCE" w:rsidR="00D02758" w:rsidRPr="00432BFF" w:rsidRDefault="00EF26E1" w:rsidP="00D02758">
            <w:pPr>
              <w:pStyle w:val="Jegyzetszveg"/>
              <w:numPr>
                <w:ilvl w:val="0"/>
                <w:numId w:val="14"/>
              </w:numPr>
              <w:rPr>
                <w:rFonts w:ascii="Helvetica" w:hAnsi="Helvetica" w:cs="Helvetica"/>
                <w:color w:val="0070C0"/>
                <w:sz w:val="21"/>
                <w:szCs w:val="21"/>
                <w:shd w:val="clear" w:color="auto" w:fill="FFFFFF"/>
              </w:rPr>
            </w:pPr>
            <w:r w:rsidRPr="00432BFF">
              <w:rPr>
                <w:rFonts w:ascii="Helvetica" w:hAnsi="Helvetica" w:cs="Helvetica"/>
                <w:color w:val="0070C0"/>
                <w:sz w:val="21"/>
                <w:szCs w:val="21"/>
                <w:shd w:val="clear" w:color="auto" w:fill="FFFFFF"/>
              </w:rPr>
              <w:t>Nyílászárók: - acél</w:t>
            </w:r>
            <w:r w:rsidR="00D02758" w:rsidRPr="00432BFF">
              <w:rPr>
                <w:rFonts w:ascii="Helvetica" w:hAnsi="Helvetica" w:cs="Helvetica"/>
                <w:color w:val="0070C0"/>
                <w:sz w:val="21"/>
                <w:szCs w:val="21"/>
                <w:shd w:val="clear" w:color="auto" w:fill="FFFFFF"/>
              </w:rPr>
              <w:t xml:space="preserve"> nyílászáró összesen: 24 db</w:t>
            </w:r>
          </w:p>
          <w:p w14:paraId="1A97EC0F" w14:textId="2B1AB796" w:rsidR="00D02758" w:rsidRPr="00432BFF" w:rsidRDefault="00D02758" w:rsidP="00D02758">
            <w:pPr>
              <w:pStyle w:val="Jegyzetszveg"/>
              <w:ind w:left="720"/>
              <w:rPr>
                <w:rFonts w:ascii="Helvetica" w:hAnsi="Helvetica" w:cs="Helvetica"/>
                <w:color w:val="0070C0"/>
                <w:sz w:val="21"/>
                <w:szCs w:val="21"/>
                <w:shd w:val="clear" w:color="auto" w:fill="FFFFFF"/>
              </w:rPr>
            </w:pPr>
            <w:r w:rsidRPr="00432BFF">
              <w:rPr>
                <w:rFonts w:ascii="Helvetica" w:hAnsi="Helvetica" w:cs="Helvetica"/>
                <w:color w:val="0070C0"/>
                <w:sz w:val="21"/>
                <w:szCs w:val="21"/>
                <w:shd w:val="clear" w:color="auto" w:fill="FFFFFF"/>
              </w:rPr>
              <w:t xml:space="preserve">                    </w:t>
            </w:r>
            <w:r w:rsidR="00EF26E1" w:rsidRPr="00432BFF">
              <w:rPr>
                <w:rFonts w:ascii="Helvetica" w:hAnsi="Helvetica" w:cs="Helvetica"/>
                <w:color w:val="0070C0"/>
                <w:sz w:val="21"/>
                <w:szCs w:val="21"/>
                <w:shd w:val="clear" w:color="auto" w:fill="FFFFFF"/>
              </w:rPr>
              <w:t>- műanyag nyílászáró összesen: 46</w:t>
            </w:r>
            <w:r w:rsidRPr="00432BFF">
              <w:rPr>
                <w:rFonts w:ascii="Helvetica" w:hAnsi="Helvetica" w:cs="Helvetica"/>
                <w:color w:val="0070C0"/>
                <w:sz w:val="21"/>
                <w:szCs w:val="21"/>
                <w:shd w:val="clear" w:color="auto" w:fill="FFFFFF"/>
              </w:rPr>
              <w:t xml:space="preserve"> db</w:t>
            </w:r>
          </w:p>
          <w:p w14:paraId="49D74030" w14:textId="0D9BCE10" w:rsidR="00D02758" w:rsidRPr="00432BFF" w:rsidRDefault="00D67043" w:rsidP="00D02758">
            <w:pPr>
              <w:pStyle w:val="Jegyzetszveg"/>
              <w:numPr>
                <w:ilvl w:val="0"/>
                <w:numId w:val="14"/>
              </w:numPr>
              <w:rPr>
                <w:rFonts w:ascii="Helvetica" w:hAnsi="Helvetica" w:cs="Helvetica"/>
                <w:color w:val="0070C0"/>
                <w:sz w:val="21"/>
                <w:szCs w:val="21"/>
                <w:shd w:val="clear" w:color="auto" w:fill="FFFFFF"/>
              </w:rPr>
            </w:pPr>
            <w:r w:rsidRPr="00432BFF">
              <w:rPr>
                <w:rFonts w:ascii="Helvetica" w:hAnsi="Helvetica" w:cs="Helvetica"/>
                <w:color w:val="0070C0"/>
                <w:sz w:val="21"/>
                <w:szCs w:val="21"/>
                <w:shd w:val="clear" w:color="auto" w:fill="FFFFFF"/>
              </w:rPr>
              <w:t>Belső festés összesen: 16</w:t>
            </w:r>
            <w:r w:rsidR="00D02758" w:rsidRPr="00432BFF">
              <w:rPr>
                <w:rFonts w:ascii="Helvetica" w:hAnsi="Helvetica" w:cs="Helvetica"/>
                <w:color w:val="0070C0"/>
                <w:sz w:val="21"/>
                <w:szCs w:val="21"/>
                <w:shd w:val="clear" w:color="auto" w:fill="FFFFFF"/>
              </w:rPr>
              <w:t>00 m</w:t>
            </w:r>
            <w:r w:rsidR="00D02758" w:rsidRPr="00432BFF">
              <w:rPr>
                <w:rFonts w:ascii="Helvetica" w:hAnsi="Helvetica" w:cs="Helvetica"/>
                <w:color w:val="0070C0"/>
                <w:sz w:val="21"/>
                <w:szCs w:val="21"/>
                <w:shd w:val="clear" w:color="auto" w:fill="FFFFFF"/>
                <w:vertAlign w:val="superscript"/>
              </w:rPr>
              <w:t>2</w:t>
            </w:r>
          </w:p>
          <w:p w14:paraId="61C6431C" w14:textId="177BF5BE" w:rsidR="00D02758" w:rsidRPr="00432BFF" w:rsidRDefault="00D02758" w:rsidP="00D02758">
            <w:pPr>
              <w:pStyle w:val="Jegyzetszveg"/>
              <w:numPr>
                <w:ilvl w:val="0"/>
                <w:numId w:val="14"/>
              </w:numPr>
              <w:rPr>
                <w:rFonts w:ascii="Helvetica" w:hAnsi="Helvetica" w:cs="Helvetica"/>
                <w:color w:val="0070C0"/>
                <w:sz w:val="21"/>
                <w:szCs w:val="21"/>
                <w:shd w:val="clear" w:color="auto" w:fill="FFFFFF"/>
              </w:rPr>
            </w:pPr>
            <w:r w:rsidRPr="00432BFF">
              <w:rPr>
                <w:rFonts w:ascii="Helvetica" w:hAnsi="Helvetica" w:cs="Helvetica"/>
                <w:color w:val="0070C0"/>
                <w:sz w:val="21"/>
                <w:szCs w:val="21"/>
                <w:shd w:val="clear" w:color="auto" w:fill="FFFFFF"/>
              </w:rPr>
              <w:t>Szigetelési munkák (talajnedvesség, csapadékvíz, hő, hang, stb.) összesen: 1</w:t>
            </w:r>
            <w:r w:rsidR="00193F8F" w:rsidRPr="00432BFF">
              <w:rPr>
                <w:rFonts w:ascii="Helvetica" w:hAnsi="Helvetica" w:cs="Helvetica"/>
                <w:color w:val="0070C0"/>
                <w:sz w:val="21"/>
                <w:szCs w:val="21"/>
                <w:shd w:val="clear" w:color="auto" w:fill="FFFFFF"/>
              </w:rPr>
              <w:t>867</w:t>
            </w:r>
            <w:r w:rsidRPr="00432BFF">
              <w:rPr>
                <w:rFonts w:ascii="Helvetica" w:hAnsi="Helvetica" w:cs="Helvetica"/>
                <w:color w:val="0070C0"/>
                <w:sz w:val="21"/>
                <w:szCs w:val="21"/>
                <w:shd w:val="clear" w:color="auto" w:fill="FFFFFF"/>
              </w:rPr>
              <w:t xml:space="preserve"> m</w:t>
            </w:r>
            <w:r w:rsidRPr="00432BFF">
              <w:rPr>
                <w:rFonts w:ascii="Helvetica" w:hAnsi="Helvetica" w:cs="Helvetica"/>
                <w:color w:val="0070C0"/>
                <w:sz w:val="21"/>
                <w:szCs w:val="21"/>
                <w:shd w:val="clear" w:color="auto" w:fill="FFFFFF"/>
                <w:vertAlign w:val="superscript"/>
              </w:rPr>
              <w:t>2</w:t>
            </w:r>
          </w:p>
          <w:p w14:paraId="154E8B6C" w14:textId="75B5FD55" w:rsidR="000F460C" w:rsidRPr="00432BFF" w:rsidRDefault="000F460C" w:rsidP="00D02758">
            <w:pPr>
              <w:pStyle w:val="Jegyzetszveg"/>
              <w:numPr>
                <w:ilvl w:val="0"/>
                <w:numId w:val="14"/>
              </w:numPr>
              <w:rPr>
                <w:rFonts w:ascii="Helvetica" w:hAnsi="Helvetica" w:cs="Helvetica"/>
                <w:color w:val="0070C0"/>
                <w:sz w:val="21"/>
                <w:szCs w:val="21"/>
                <w:shd w:val="clear" w:color="auto" w:fill="FFFFFF"/>
              </w:rPr>
            </w:pPr>
            <w:r w:rsidRPr="00432BFF">
              <w:rPr>
                <w:rFonts w:ascii="Helvetica" w:hAnsi="Helvetica" w:cs="Helvetica"/>
                <w:color w:val="0070C0"/>
                <w:sz w:val="21"/>
                <w:szCs w:val="21"/>
                <w:shd w:val="clear" w:color="auto" w:fill="FFFFFF"/>
              </w:rPr>
              <w:t>Térburkolat készítése összesen: 190 m</w:t>
            </w:r>
            <w:r w:rsidRPr="00432BFF">
              <w:rPr>
                <w:rFonts w:ascii="Helvetica" w:hAnsi="Helvetica" w:cs="Helvetica"/>
                <w:color w:val="0070C0"/>
                <w:sz w:val="21"/>
                <w:szCs w:val="21"/>
                <w:shd w:val="clear" w:color="auto" w:fill="FFFFFF"/>
                <w:vertAlign w:val="superscript"/>
              </w:rPr>
              <w:t>2</w:t>
            </w:r>
          </w:p>
          <w:p w14:paraId="6CE3A1A7" w14:textId="2B206850" w:rsidR="000F460C" w:rsidRPr="00432BFF" w:rsidRDefault="00D02758" w:rsidP="000F460C">
            <w:pPr>
              <w:pStyle w:val="Jegyzetszveg"/>
              <w:numPr>
                <w:ilvl w:val="0"/>
                <w:numId w:val="14"/>
              </w:numPr>
              <w:rPr>
                <w:rFonts w:ascii="Helvetica" w:hAnsi="Helvetica" w:cs="Helvetica"/>
                <w:color w:val="0070C0"/>
                <w:sz w:val="21"/>
                <w:szCs w:val="21"/>
                <w:shd w:val="clear" w:color="auto" w:fill="FFFFFF"/>
              </w:rPr>
            </w:pPr>
            <w:r w:rsidRPr="00432BFF">
              <w:rPr>
                <w:rFonts w:ascii="Helvetica" w:hAnsi="Helvetica" w:cs="Helvetica"/>
                <w:color w:val="0070C0"/>
                <w:sz w:val="21"/>
                <w:szCs w:val="21"/>
                <w:shd w:val="clear" w:color="auto" w:fill="FFFFFF"/>
              </w:rPr>
              <w:t>Fűtőtest szerelés összesen: 31 db</w:t>
            </w:r>
          </w:p>
          <w:p w14:paraId="21E305E3" w14:textId="633A53BB" w:rsidR="00D02758" w:rsidRPr="00432BFF" w:rsidRDefault="00D02758" w:rsidP="00D02758">
            <w:pPr>
              <w:pStyle w:val="Jegyzetszveg"/>
              <w:numPr>
                <w:ilvl w:val="0"/>
                <w:numId w:val="14"/>
              </w:numPr>
              <w:rPr>
                <w:rFonts w:ascii="Helvetica" w:hAnsi="Helvetica" w:cs="Helvetica"/>
                <w:color w:val="0070C0"/>
                <w:sz w:val="21"/>
                <w:szCs w:val="21"/>
                <w:shd w:val="clear" w:color="auto" w:fill="FFFFFF"/>
              </w:rPr>
            </w:pPr>
            <w:r w:rsidRPr="00432BFF">
              <w:rPr>
                <w:rFonts w:ascii="Helvetica" w:hAnsi="Helvetica" w:cs="Helvetica"/>
                <w:color w:val="0070C0"/>
                <w:sz w:val="21"/>
                <w:szCs w:val="21"/>
                <w:shd w:val="clear" w:color="auto" w:fill="FFFFFF"/>
              </w:rPr>
              <w:t>Kazán: 2 db</w:t>
            </w:r>
          </w:p>
          <w:p w14:paraId="1D65A172" w14:textId="7FE3C3F4" w:rsidR="00D02758" w:rsidRPr="00432BFF" w:rsidRDefault="00D02758" w:rsidP="00D02758">
            <w:pPr>
              <w:pStyle w:val="Jegyzetszveg"/>
              <w:numPr>
                <w:ilvl w:val="0"/>
                <w:numId w:val="14"/>
              </w:numPr>
              <w:rPr>
                <w:rFonts w:ascii="Helvetica" w:hAnsi="Helvetica" w:cs="Helvetica"/>
                <w:color w:val="0070C0"/>
                <w:sz w:val="21"/>
                <w:szCs w:val="21"/>
                <w:shd w:val="clear" w:color="auto" w:fill="FFFFFF"/>
              </w:rPr>
            </w:pPr>
            <w:r w:rsidRPr="00432BFF">
              <w:rPr>
                <w:rFonts w:ascii="Helvetica" w:hAnsi="Helvetica" w:cs="Helvetica"/>
                <w:color w:val="0070C0"/>
                <w:sz w:val="21"/>
                <w:szCs w:val="21"/>
                <w:shd w:val="clear" w:color="auto" w:fill="FFFFFF"/>
              </w:rPr>
              <w:t>Lámpatestek összesen: 85 db</w:t>
            </w:r>
          </w:p>
          <w:p w14:paraId="29782348" w14:textId="00FAC6AB" w:rsidR="001A6E21" w:rsidRPr="00A263F9" w:rsidRDefault="008B3F6B" w:rsidP="001A6E21">
            <w:pPr>
              <w:pStyle w:val="AONormal"/>
              <w:ind w:hanging="709"/>
              <w:rPr>
                <w:color w:val="4472C4" w:themeColor="accent1"/>
                <w:szCs w:val="22"/>
              </w:rPr>
            </w:pPr>
            <w:r w:rsidRPr="00A263F9">
              <w:rPr>
                <w:color w:val="4472C4" w:themeColor="accent1"/>
                <w:szCs w:val="22"/>
              </w:rPr>
              <w:t xml:space="preserve"> </w:t>
            </w:r>
            <w:r w:rsidR="0055674C">
              <w:rPr>
                <w:color w:val="4472C4" w:themeColor="accent1"/>
                <w:szCs w:val="22"/>
              </w:rPr>
              <w:t xml:space="preserve">         </w:t>
            </w:r>
          </w:p>
          <w:p w14:paraId="2E4F9263" w14:textId="4E183481" w:rsidR="0037484E" w:rsidRPr="001A6E21" w:rsidRDefault="0037484E" w:rsidP="001A6E21">
            <w:pPr>
              <w:pStyle w:val="AONormal"/>
              <w:rPr>
                <w:rFonts w:ascii="Helvetica" w:hAnsi="Helvetica" w:cs="Helvetica"/>
                <w:color w:val="336699"/>
                <w:sz w:val="21"/>
                <w:szCs w:val="21"/>
                <w:shd w:val="clear" w:color="auto" w:fill="FFFFFF"/>
              </w:rPr>
            </w:pPr>
            <w:r w:rsidRPr="001A6E21">
              <w:rPr>
                <w:rFonts w:ascii="Helvetica" w:hAnsi="Helvetica" w:cs="Helvetica"/>
                <w:color w:val="336699"/>
                <w:sz w:val="21"/>
                <w:szCs w:val="21"/>
                <w:shd w:val="clear" w:color="auto" w:fill="FFFFFF"/>
              </w:rPr>
              <w:t xml:space="preserve">A </w:t>
            </w:r>
            <w:proofErr w:type="spellStart"/>
            <w:r w:rsidRPr="001A6E21">
              <w:rPr>
                <w:rFonts w:ascii="Helvetica" w:hAnsi="Helvetica" w:cs="Helvetica"/>
                <w:color w:val="336699"/>
                <w:sz w:val="21"/>
                <w:szCs w:val="21"/>
                <w:shd w:val="clear" w:color="auto" w:fill="FFFFFF"/>
              </w:rPr>
              <w:t>részletes</w:t>
            </w:r>
            <w:proofErr w:type="spellEnd"/>
            <w:r w:rsidRPr="001A6E21">
              <w:rPr>
                <w:rFonts w:ascii="Helvetica" w:hAnsi="Helvetica" w:cs="Helvetica"/>
                <w:color w:val="336699"/>
                <w:sz w:val="21"/>
                <w:szCs w:val="21"/>
                <w:shd w:val="clear" w:color="auto" w:fill="FFFFFF"/>
              </w:rPr>
              <w:t xml:space="preserve"> </w:t>
            </w:r>
            <w:proofErr w:type="spellStart"/>
            <w:r w:rsidRPr="001A6E21">
              <w:rPr>
                <w:rFonts w:ascii="Helvetica" w:hAnsi="Helvetica" w:cs="Helvetica"/>
                <w:color w:val="336699"/>
                <w:sz w:val="21"/>
                <w:szCs w:val="21"/>
                <w:shd w:val="clear" w:color="auto" w:fill="FFFFFF"/>
              </w:rPr>
              <w:t>műszaki</w:t>
            </w:r>
            <w:proofErr w:type="spellEnd"/>
            <w:r w:rsidRPr="001A6E21">
              <w:rPr>
                <w:rFonts w:ascii="Helvetica" w:hAnsi="Helvetica" w:cs="Helvetica"/>
                <w:color w:val="336699"/>
                <w:sz w:val="21"/>
                <w:szCs w:val="21"/>
                <w:shd w:val="clear" w:color="auto" w:fill="FFFFFF"/>
              </w:rPr>
              <w:t xml:space="preserve"> </w:t>
            </w:r>
            <w:proofErr w:type="spellStart"/>
            <w:r w:rsidRPr="001A6E21">
              <w:rPr>
                <w:rFonts w:ascii="Helvetica" w:hAnsi="Helvetica" w:cs="Helvetica"/>
                <w:color w:val="336699"/>
                <w:sz w:val="21"/>
                <w:szCs w:val="21"/>
                <w:shd w:val="clear" w:color="auto" w:fill="FFFFFF"/>
              </w:rPr>
              <w:t>leírást</w:t>
            </w:r>
            <w:proofErr w:type="spellEnd"/>
            <w:r w:rsidRPr="001A6E21">
              <w:rPr>
                <w:rFonts w:ascii="Helvetica" w:hAnsi="Helvetica" w:cs="Helvetica"/>
                <w:color w:val="336699"/>
                <w:sz w:val="21"/>
                <w:szCs w:val="21"/>
                <w:shd w:val="clear" w:color="auto" w:fill="FFFFFF"/>
              </w:rPr>
              <w:t xml:space="preserve"> a közbeszerzési dokumentáció tartalmazza.</w:t>
            </w:r>
          </w:p>
          <w:p w14:paraId="3DAFBE26" w14:textId="77777777" w:rsidR="0037484E" w:rsidRPr="001A6E21" w:rsidRDefault="0037484E" w:rsidP="00846281">
            <w:pPr>
              <w:rPr>
                <w:rFonts w:ascii="Helvetica" w:hAnsi="Helvetica" w:cs="Helvetica"/>
                <w:color w:val="336699"/>
                <w:sz w:val="21"/>
                <w:szCs w:val="21"/>
                <w:shd w:val="clear" w:color="auto" w:fill="FFFFFF"/>
              </w:rPr>
            </w:pPr>
          </w:p>
          <w:p w14:paraId="1A1E9E02" w14:textId="77777777" w:rsidR="0037484E" w:rsidRPr="001A6E21" w:rsidRDefault="0037484E" w:rsidP="00846281">
            <w:pPr>
              <w:rPr>
                <w:sz w:val="22"/>
                <w:szCs w:val="22"/>
              </w:rPr>
            </w:pPr>
            <w:r w:rsidRPr="001A6E21">
              <w:rPr>
                <w:rFonts w:ascii="Helvetica" w:hAnsi="Helvetica" w:cs="Helvetica"/>
                <w:color w:val="336699"/>
                <w:sz w:val="21"/>
                <w:szCs w:val="21"/>
                <w:shd w:val="clear" w:color="auto" w:fill="FFFFFF"/>
              </w:rPr>
              <w:t>Ajánlatkérő felhívja a figyelmet a 321/2015. (X.30) Korm. rendelet 46. § (3) bekezdésében foglaltakra.</w:t>
            </w:r>
          </w:p>
        </w:tc>
      </w:tr>
      <w:tr w:rsidR="0037484E" w:rsidRPr="007A402F" w14:paraId="04AD694B" w14:textId="77777777" w:rsidTr="005E2577">
        <w:tc>
          <w:tcPr>
            <w:tcW w:w="0" w:type="auto"/>
            <w:shd w:val="clear" w:color="auto" w:fill="auto"/>
            <w:hideMark/>
          </w:tcPr>
          <w:p w14:paraId="5FD8F862" w14:textId="77777777" w:rsidR="0037484E" w:rsidRPr="007A402F" w:rsidRDefault="0037484E" w:rsidP="00846281">
            <w:pPr>
              <w:spacing w:before="120" w:after="120"/>
              <w:jc w:val="left"/>
              <w:rPr>
                <w:rFonts w:eastAsia="Times New Roman"/>
                <w:b/>
                <w:bCs/>
                <w:sz w:val="22"/>
                <w:szCs w:val="22"/>
                <w:lang w:eastAsia="hu-HU"/>
              </w:rPr>
            </w:pPr>
            <w:r w:rsidRPr="007A402F">
              <w:rPr>
                <w:rFonts w:eastAsia="Times New Roman"/>
                <w:b/>
                <w:bCs/>
                <w:sz w:val="22"/>
                <w:szCs w:val="22"/>
                <w:lang w:eastAsia="hu-HU"/>
              </w:rPr>
              <w:t>II.1.5) A szerződés időtartama, vagy a teljesítés határideje:</w:t>
            </w:r>
          </w:p>
          <w:p w14:paraId="21BDAD48" w14:textId="6FFDD725" w:rsidR="0037484E" w:rsidRPr="007A402F" w:rsidRDefault="0037484E" w:rsidP="005E1D97">
            <w:pPr>
              <w:rPr>
                <w:sz w:val="22"/>
                <w:szCs w:val="22"/>
              </w:rPr>
            </w:pPr>
            <w:r w:rsidRPr="007A402F">
              <w:rPr>
                <w:rFonts w:eastAsia="Times New Roman"/>
                <w:sz w:val="22"/>
                <w:szCs w:val="22"/>
                <w:lang w:eastAsia="hu-HU"/>
              </w:rPr>
              <w:t>Időtartam hónapban</w:t>
            </w:r>
            <w:r w:rsidR="003E6A9C">
              <w:rPr>
                <w:rFonts w:eastAsia="Times New Roman"/>
                <w:sz w:val="22"/>
                <w:szCs w:val="22"/>
                <w:lang w:eastAsia="hu-HU"/>
              </w:rPr>
              <w:t>:</w:t>
            </w:r>
            <w:r w:rsidR="005E2577">
              <w:rPr>
                <w:rFonts w:eastAsia="Times New Roman"/>
                <w:sz w:val="22"/>
                <w:szCs w:val="22"/>
                <w:lang w:eastAsia="hu-HU"/>
              </w:rPr>
              <w:t xml:space="preserve"> </w:t>
            </w:r>
            <w:r w:rsidR="00141326">
              <w:rPr>
                <w:rFonts w:eastAsia="Times New Roman"/>
                <w:sz w:val="22"/>
                <w:szCs w:val="22"/>
                <w:lang w:eastAsia="hu-HU"/>
              </w:rPr>
              <w:t xml:space="preserve">    </w:t>
            </w:r>
            <w:r w:rsidR="005E1D97" w:rsidRPr="00432BFF">
              <w:rPr>
                <w:color w:val="0070C0"/>
                <w:sz w:val="22"/>
                <w:szCs w:val="22"/>
                <w:lang w:eastAsia="hu-HU"/>
              </w:rPr>
              <w:t>8</w:t>
            </w:r>
            <w:r w:rsidR="00085540" w:rsidRPr="00432BFF">
              <w:rPr>
                <w:rFonts w:eastAsia="Times New Roman"/>
                <w:color w:val="0070C0"/>
                <w:sz w:val="22"/>
                <w:szCs w:val="22"/>
                <w:lang w:eastAsia="hu-HU"/>
              </w:rPr>
              <w:t xml:space="preserve"> </w:t>
            </w:r>
            <w:r w:rsidR="00085540">
              <w:rPr>
                <w:rFonts w:eastAsia="Times New Roman"/>
                <w:sz w:val="22"/>
                <w:szCs w:val="22"/>
                <w:lang w:eastAsia="hu-HU"/>
              </w:rPr>
              <w:t xml:space="preserve">      </w:t>
            </w:r>
            <w:r w:rsidRPr="007A402F">
              <w:rPr>
                <w:rFonts w:eastAsia="Times New Roman"/>
                <w:sz w:val="22"/>
                <w:szCs w:val="22"/>
                <w:lang w:eastAsia="hu-HU"/>
              </w:rPr>
              <w:t xml:space="preserve">vagy napban: </w:t>
            </w:r>
            <w:r w:rsidR="006703D2">
              <w:rPr>
                <w:sz w:val="22"/>
                <w:szCs w:val="22"/>
                <w:lang w:eastAsia="hu-HU"/>
              </w:rPr>
              <w:t xml:space="preserve">                </w:t>
            </w:r>
            <w:r w:rsidRPr="007A402F">
              <w:rPr>
                <w:rFonts w:eastAsia="Times New Roman"/>
                <w:sz w:val="22"/>
                <w:szCs w:val="22"/>
                <w:lang w:eastAsia="hu-HU"/>
              </w:rPr>
              <w:t>vagy a teljesítés határideje</w:t>
            </w:r>
            <w:r w:rsidRPr="007B3417">
              <w:rPr>
                <w:rFonts w:eastAsia="Times New Roman"/>
                <w:sz w:val="22"/>
                <w:szCs w:val="22"/>
                <w:lang w:eastAsia="hu-HU"/>
              </w:rPr>
              <w:t xml:space="preserve">: </w:t>
            </w:r>
          </w:p>
        </w:tc>
      </w:tr>
      <w:tr w:rsidR="0037484E" w:rsidRPr="007A402F" w14:paraId="7F26587D" w14:textId="77777777" w:rsidTr="00846281">
        <w:tc>
          <w:tcPr>
            <w:tcW w:w="0" w:type="auto"/>
          </w:tcPr>
          <w:p w14:paraId="0BAD1653" w14:textId="77777777" w:rsidR="0037484E" w:rsidRPr="007A402F" w:rsidRDefault="0037484E" w:rsidP="00846281">
            <w:pPr>
              <w:rPr>
                <w:sz w:val="22"/>
                <w:szCs w:val="22"/>
              </w:rPr>
            </w:pPr>
            <w:r w:rsidRPr="007A402F">
              <w:rPr>
                <w:b/>
                <w:bCs/>
                <w:sz w:val="22"/>
                <w:szCs w:val="22"/>
              </w:rPr>
              <w:t>II.1.6) A teljesítés helye:</w:t>
            </w:r>
            <w:r w:rsidRPr="007A402F">
              <w:rPr>
                <w:sz w:val="22"/>
                <w:szCs w:val="22"/>
              </w:rPr>
              <w:t xml:space="preserve"> </w:t>
            </w:r>
          </w:p>
          <w:p w14:paraId="0A3E2AD9" w14:textId="77777777" w:rsidR="0037484E" w:rsidRPr="007A402F" w:rsidRDefault="0037484E" w:rsidP="00846281">
            <w:pPr>
              <w:rPr>
                <w:sz w:val="22"/>
                <w:szCs w:val="22"/>
              </w:rPr>
            </w:pPr>
          </w:p>
          <w:p w14:paraId="0DFE7F42" w14:textId="77777777" w:rsidR="0037484E" w:rsidRPr="00C65AAD" w:rsidRDefault="0037484E" w:rsidP="00846281">
            <w:pPr>
              <w:rPr>
                <w:rFonts w:ascii="Helvetica" w:hAnsi="Helvetica" w:cs="Helvetica"/>
                <w:color w:val="336699"/>
                <w:sz w:val="21"/>
                <w:szCs w:val="21"/>
                <w:shd w:val="clear" w:color="auto" w:fill="FFFFFF"/>
              </w:rPr>
            </w:pPr>
            <w:r w:rsidRPr="00C65AAD">
              <w:rPr>
                <w:rFonts w:ascii="Helvetica" w:hAnsi="Helvetica" w:cs="Helvetica"/>
                <w:color w:val="336699"/>
                <w:sz w:val="21"/>
                <w:szCs w:val="21"/>
                <w:shd w:val="clear" w:color="auto" w:fill="FFFFFF"/>
              </w:rPr>
              <w:t>Magyarország</w:t>
            </w:r>
          </w:p>
          <w:p w14:paraId="52ED5228" w14:textId="5AF5B1E9" w:rsidR="00651B52" w:rsidRDefault="004B4032" w:rsidP="00651B52">
            <w:pPr>
              <w:rPr>
                <w:rFonts w:ascii="Helvetica" w:hAnsi="Helvetica" w:cs="Helvetica"/>
                <w:color w:val="336699"/>
                <w:sz w:val="21"/>
                <w:szCs w:val="21"/>
                <w:shd w:val="clear" w:color="auto" w:fill="FFFFFF"/>
              </w:rPr>
            </w:pPr>
            <w:r>
              <w:rPr>
                <w:rFonts w:ascii="Helvetica" w:hAnsi="Helvetica" w:cs="Helvetica"/>
                <w:color w:val="336699"/>
                <w:sz w:val="21"/>
                <w:szCs w:val="21"/>
                <w:shd w:val="clear" w:color="auto" w:fill="FFFFFF"/>
              </w:rPr>
              <w:lastRenderedPageBreak/>
              <w:t xml:space="preserve">4440 </w:t>
            </w:r>
            <w:r w:rsidR="003D501F">
              <w:rPr>
                <w:rFonts w:ascii="Helvetica" w:hAnsi="Helvetica" w:cs="Helvetica"/>
                <w:color w:val="336699"/>
                <w:sz w:val="21"/>
                <w:szCs w:val="21"/>
                <w:shd w:val="clear" w:color="auto" w:fill="FFFFFF"/>
              </w:rPr>
              <w:t>Tiszavasvári</w:t>
            </w:r>
            <w:r>
              <w:rPr>
                <w:rFonts w:ascii="Helvetica" w:hAnsi="Helvetica" w:cs="Helvetica"/>
                <w:color w:val="336699"/>
                <w:sz w:val="21"/>
                <w:szCs w:val="21"/>
                <w:shd w:val="clear" w:color="auto" w:fill="FFFFFF"/>
              </w:rPr>
              <w:t>, Vasvári Pál u</w:t>
            </w:r>
            <w:r w:rsidR="000176CC">
              <w:rPr>
                <w:rFonts w:ascii="Helvetica" w:hAnsi="Helvetica" w:cs="Helvetica"/>
                <w:color w:val="336699"/>
                <w:sz w:val="21"/>
                <w:szCs w:val="21"/>
                <w:shd w:val="clear" w:color="auto" w:fill="FFFFFF"/>
              </w:rPr>
              <w:t>.</w:t>
            </w:r>
            <w:r>
              <w:rPr>
                <w:rFonts w:ascii="Helvetica" w:hAnsi="Helvetica" w:cs="Helvetica"/>
                <w:color w:val="336699"/>
                <w:sz w:val="21"/>
                <w:szCs w:val="21"/>
                <w:shd w:val="clear" w:color="auto" w:fill="FFFFFF"/>
              </w:rPr>
              <w:t xml:space="preserve"> 93., 822/2/A/2 hrsz.</w:t>
            </w:r>
          </w:p>
          <w:p w14:paraId="7290A449" w14:textId="77777777" w:rsidR="001A6E21" w:rsidRDefault="001A6E21" w:rsidP="001A6E21">
            <w:pPr>
              <w:rPr>
                <w:rFonts w:ascii="Helvetica" w:hAnsi="Helvetica" w:cs="Helvetica"/>
                <w:color w:val="336699"/>
                <w:sz w:val="21"/>
                <w:szCs w:val="21"/>
                <w:shd w:val="clear" w:color="auto" w:fill="FFFFFF"/>
              </w:rPr>
            </w:pPr>
          </w:p>
          <w:p w14:paraId="6D0734AF" w14:textId="55B55024" w:rsidR="0037484E" w:rsidRPr="00C65AAD" w:rsidRDefault="0037484E" w:rsidP="00846281">
            <w:pPr>
              <w:rPr>
                <w:rFonts w:ascii="Helvetica" w:hAnsi="Helvetica" w:cs="Helvetica"/>
                <w:color w:val="336699"/>
                <w:sz w:val="21"/>
                <w:szCs w:val="21"/>
                <w:shd w:val="clear" w:color="auto" w:fill="FFFFFF"/>
              </w:rPr>
            </w:pPr>
            <w:r w:rsidRPr="00C65AAD">
              <w:rPr>
                <w:rFonts w:ascii="Helvetica" w:hAnsi="Helvetica" w:cs="Helvetica"/>
                <w:color w:val="336699"/>
                <w:sz w:val="21"/>
                <w:szCs w:val="21"/>
                <w:shd w:val="clear" w:color="auto" w:fill="FFFFFF"/>
              </w:rPr>
              <w:t xml:space="preserve">NUTS-kód: </w:t>
            </w:r>
            <w:r>
              <w:rPr>
                <w:rFonts w:ascii="Helvetica" w:hAnsi="Helvetica" w:cs="Helvetica"/>
                <w:color w:val="336699"/>
                <w:sz w:val="21"/>
                <w:szCs w:val="21"/>
                <w:shd w:val="clear" w:color="auto" w:fill="FFFFFF"/>
              </w:rPr>
              <w:t>HU</w:t>
            </w:r>
            <w:r w:rsidR="002F2CA0">
              <w:rPr>
                <w:rFonts w:ascii="Helvetica" w:hAnsi="Helvetica" w:cs="Helvetica"/>
                <w:color w:val="336699"/>
                <w:sz w:val="21"/>
                <w:szCs w:val="21"/>
                <w:shd w:val="clear" w:color="auto" w:fill="FFFFFF"/>
              </w:rPr>
              <w:t>3</w:t>
            </w:r>
            <w:r w:rsidR="00EF6C4F">
              <w:rPr>
                <w:rFonts w:ascii="Helvetica" w:hAnsi="Helvetica" w:cs="Helvetica"/>
                <w:color w:val="336699"/>
                <w:sz w:val="21"/>
                <w:szCs w:val="21"/>
                <w:shd w:val="clear" w:color="auto" w:fill="FFFFFF"/>
              </w:rPr>
              <w:t>2</w:t>
            </w:r>
            <w:r w:rsidR="003D501F">
              <w:rPr>
                <w:rFonts w:ascii="Helvetica" w:hAnsi="Helvetica" w:cs="Helvetica"/>
                <w:color w:val="336699"/>
                <w:sz w:val="21"/>
                <w:szCs w:val="21"/>
                <w:shd w:val="clear" w:color="auto" w:fill="FFFFFF"/>
              </w:rPr>
              <w:t>3</w:t>
            </w:r>
          </w:p>
          <w:p w14:paraId="487D049A" w14:textId="77777777" w:rsidR="0037484E" w:rsidRPr="007A402F" w:rsidRDefault="0037484E" w:rsidP="00846281">
            <w:pPr>
              <w:rPr>
                <w:b/>
                <w:bCs/>
                <w:sz w:val="22"/>
                <w:szCs w:val="22"/>
              </w:rPr>
            </w:pPr>
          </w:p>
        </w:tc>
      </w:tr>
      <w:tr w:rsidR="0037484E" w:rsidRPr="007A402F" w14:paraId="37CEDBE0" w14:textId="77777777" w:rsidTr="00846281">
        <w:tc>
          <w:tcPr>
            <w:tcW w:w="0" w:type="auto"/>
            <w:hideMark/>
          </w:tcPr>
          <w:p w14:paraId="7D1DBDB9"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lastRenderedPageBreak/>
              <w:t>II.1.7) Részekre bontás</w:t>
            </w:r>
          </w:p>
          <w:p w14:paraId="2CC13ED7" w14:textId="77777777" w:rsidR="00B424A0" w:rsidRDefault="00B424A0" w:rsidP="00B424A0">
            <w:pPr>
              <w:ind w:right="56"/>
              <w:rPr>
                <w:rFonts w:ascii="Helvetica" w:hAnsi="Helvetica" w:cs="Helvetica"/>
                <w:color w:val="336699"/>
                <w:sz w:val="21"/>
                <w:szCs w:val="21"/>
                <w:shd w:val="clear" w:color="auto" w:fill="FFFFFF"/>
              </w:rPr>
            </w:pPr>
            <w:r w:rsidRPr="00B424A0">
              <w:rPr>
                <w:rFonts w:eastAsia="Times New Roman"/>
                <w:sz w:val="22"/>
                <w:szCs w:val="22"/>
                <w:lang w:eastAsia="hu-HU"/>
              </w:rPr>
              <w:t>A beszerzés részekből áll o igen</w:t>
            </w:r>
            <w:r w:rsidRPr="000C1510">
              <w:rPr>
                <w:rFonts w:ascii="Garamond" w:hAnsi="Garamond"/>
                <w:color w:val="2F5496" w:themeColor="accent1" w:themeShade="BF"/>
                <w:sz w:val="22"/>
                <w:szCs w:val="22"/>
              </w:rPr>
              <w:t xml:space="preserve"> </w:t>
            </w:r>
            <w:r w:rsidRPr="002806CB">
              <w:rPr>
                <w:rFonts w:ascii="Helvetica" w:hAnsi="Helvetica" w:cs="Helvetica"/>
                <w:color w:val="336699"/>
                <w:sz w:val="21"/>
                <w:szCs w:val="21"/>
                <w:shd w:val="clear" w:color="auto" w:fill="FFFFFF"/>
              </w:rPr>
              <w:t>X nem</w:t>
            </w:r>
          </w:p>
          <w:p w14:paraId="0C9484C4" w14:textId="77777777" w:rsidR="00B424A0" w:rsidRPr="0099080E" w:rsidRDefault="00B424A0" w:rsidP="00B424A0">
            <w:pPr>
              <w:spacing w:before="120" w:after="120"/>
              <w:rPr>
                <w:rFonts w:ascii="Helvetica" w:hAnsi="Helvetica" w:cs="Helvetica"/>
                <w:color w:val="336699"/>
                <w:sz w:val="21"/>
                <w:szCs w:val="21"/>
                <w:shd w:val="clear" w:color="auto" w:fill="FFFFFF"/>
              </w:rPr>
            </w:pPr>
            <w:r w:rsidRPr="0099080E">
              <w:rPr>
                <w:rFonts w:ascii="Helvetica" w:hAnsi="Helvetica" w:cs="Helvetica"/>
                <w:color w:val="336699"/>
                <w:sz w:val="21"/>
                <w:szCs w:val="21"/>
                <w:shd w:val="clear" w:color="auto" w:fill="FFFFFF"/>
              </w:rPr>
              <w:t>A Kbt. 61. § (4) bekezdése alapján a beszerzés tárgyának jellege és a szerződéshez kapcsolódó további körülmények nem teszik lehetővé a közbeszerzés egy részére történő ajánlattételt, figyelemmel arra, hogy a beruházás egy helyszínen valósul meg, továbbá az építési beruházás során elvégzendő munkarészek szerves egymáshoz kapcsolódása, a munkaterületek történő munkavégzés koordinálása, továbbá az egységes jótállási határidő biztosítása generál kivitelezés mellett biztosítható.</w:t>
            </w:r>
          </w:p>
          <w:p w14:paraId="38B611B2" w14:textId="77777777" w:rsidR="00B424A0" w:rsidRPr="00327337" w:rsidRDefault="00B424A0" w:rsidP="00B424A0">
            <w:pPr>
              <w:spacing w:before="120" w:after="120"/>
              <w:rPr>
                <w:rFonts w:ascii="Helvetica" w:hAnsi="Helvetica" w:cs="Helvetica"/>
                <w:color w:val="336699"/>
                <w:sz w:val="21"/>
                <w:szCs w:val="21"/>
                <w:shd w:val="clear" w:color="auto" w:fill="FFFFFF"/>
              </w:rPr>
            </w:pPr>
            <w:r w:rsidRPr="0099080E">
              <w:rPr>
                <w:rFonts w:ascii="Helvetica" w:hAnsi="Helvetica" w:cs="Helvetica"/>
                <w:color w:val="336699"/>
                <w:sz w:val="21"/>
                <w:szCs w:val="21"/>
                <w:shd w:val="clear" w:color="auto" w:fill="FFFFFF"/>
              </w:rPr>
              <w:t>Részajánlattétel biztosítása ellentétes lenne a gazdasági és műszaki és</w:t>
            </w:r>
            <w:r>
              <w:rPr>
                <w:rFonts w:ascii="Helvetica" w:hAnsi="Helvetica" w:cs="Helvetica"/>
                <w:color w:val="336699"/>
                <w:sz w:val="21"/>
                <w:szCs w:val="21"/>
                <w:shd w:val="clear" w:color="auto" w:fill="FFFFFF"/>
              </w:rPr>
              <w:t>z</w:t>
            </w:r>
            <w:r w:rsidRPr="0099080E">
              <w:rPr>
                <w:rFonts w:ascii="Helvetica" w:hAnsi="Helvetica" w:cs="Helvetica"/>
                <w:color w:val="336699"/>
                <w:sz w:val="21"/>
                <w:szCs w:val="21"/>
                <w:shd w:val="clear" w:color="auto" w:fill="FFFFFF"/>
              </w:rPr>
              <w:t>szerűséggel.</w:t>
            </w:r>
          </w:p>
          <w:p w14:paraId="5B0A5E41" w14:textId="3BD19FDF" w:rsidR="0037484E" w:rsidRPr="007A402F" w:rsidRDefault="00B424A0" w:rsidP="00B424A0">
            <w:pPr>
              <w:spacing w:before="120" w:after="120"/>
              <w:jc w:val="left"/>
              <w:rPr>
                <w:rFonts w:eastAsia="Times New Roman"/>
                <w:sz w:val="22"/>
                <w:szCs w:val="22"/>
                <w:lang w:eastAsia="hu-HU"/>
              </w:rPr>
            </w:pPr>
            <w:r w:rsidRPr="00B424A0">
              <w:rPr>
                <w:rFonts w:eastAsia="Times New Roman"/>
                <w:sz w:val="22"/>
                <w:szCs w:val="22"/>
                <w:lang w:eastAsia="hu-HU"/>
              </w:rPr>
              <w:t>Ajánlatok benyújthatók o valamennyi részre o legfeljebb a következő számú részre: [ ] o csak egy részre</w:t>
            </w:r>
            <w:r w:rsidRPr="00B424A0">
              <w:rPr>
                <w:rFonts w:eastAsia="Times New Roman"/>
                <w:sz w:val="22"/>
                <w:szCs w:val="22"/>
                <w:lang w:eastAsia="hu-HU"/>
              </w:rPr>
              <w:br/>
              <w:t>□ Az egy ajánlattevőnek odaítélhető részek maximális száma: [ ]</w:t>
            </w:r>
            <w:r w:rsidRPr="00B424A0">
              <w:rPr>
                <w:rFonts w:eastAsia="Times New Roman"/>
                <w:sz w:val="22"/>
                <w:szCs w:val="22"/>
                <w:lang w:eastAsia="hu-HU"/>
              </w:rPr>
              <w:br/>
              <w:t>□ Az ajánlatkérő fenntartja a jogot arra, hogy a következő részek vagy részcsoportok kombinációjával ítéljen oda szerződéseket:</w:t>
            </w:r>
          </w:p>
        </w:tc>
      </w:tr>
    </w:tbl>
    <w:p w14:paraId="4BFB1B9D" w14:textId="77777777" w:rsidR="00AB495C" w:rsidRDefault="00AB495C" w:rsidP="0037484E">
      <w:pPr>
        <w:spacing w:before="120" w:after="120"/>
        <w:jc w:val="left"/>
        <w:rPr>
          <w:rFonts w:eastAsia="Times New Roman"/>
          <w:b/>
          <w:bCs/>
          <w:sz w:val="22"/>
          <w:szCs w:val="22"/>
          <w:lang w:eastAsia="hu-HU"/>
        </w:rPr>
      </w:pPr>
    </w:p>
    <w:p w14:paraId="15D5E84F" w14:textId="5C0BCE6D"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t xml:space="preserve">II.2) A közbeszerzés ismertetése </w:t>
      </w:r>
      <w:r w:rsidRPr="007A402F">
        <w:rPr>
          <w:rFonts w:eastAsia="Times New Roman"/>
          <w:sz w:val="22"/>
          <w:szCs w:val="22"/>
          <w:vertAlign w:val="superscript"/>
          <w:lang w:eastAsia="hu-HU"/>
        </w:rPr>
        <w:t>1</w:t>
      </w:r>
    </w:p>
    <w:tbl>
      <w:tblPr>
        <w:tblW w:w="979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346"/>
        <w:gridCol w:w="2444"/>
      </w:tblGrid>
      <w:tr w:rsidR="0037484E" w:rsidRPr="007A402F" w14:paraId="29EC3637" w14:textId="77777777" w:rsidTr="00154189">
        <w:tc>
          <w:tcPr>
            <w:tcW w:w="7346" w:type="dxa"/>
            <w:shd w:val="clear" w:color="auto" w:fill="auto"/>
            <w:hideMark/>
          </w:tcPr>
          <w:p w14:paraId="4A3DE090" w14:textId="633D2083" w:rsidR="0037484E" w:rsidRPr="00D40ACF" w:rsidRDefault="0037484E" w:rsidP="00D40ACF">
            <w:pPr>
              <w:autoSpaceDE w:val="0"/>
              <w:autoSpaceDN w:val="0"/>
              <w:adjustRightInd w:val="0"/>
              <w:ind w:right="160"/>
              <w:rPr>
                <w:rFonts w:ascii="Cambria-Bold" w:eastAsiaTheme="minorHAnsi" w:hAnsi="Cambria-Bold" w:cs="Cambria-Bold"/>
                <w:b/>
                <w:bCs/>
                <w:sz w:val="32"/>
                <w:szCs w:val="32"/>
              </w:rPr>
            </w:pPr>
            <w:r w:rsidRPr="007A402F">
              <w:rPr>
                <w:b/>
                <w:bCs/>
                <w:sz w:val="22"/>
                <w:szCs w:val="22"/>
              </w:rPr>
              <w:t xml:space="preserve">II.2.1) Elnevezés: </w:t>
            </w:r>
            <w:r w:rsidRPr="007A402F">
              <w:rPr>
                <w:sz w:val="22"/>
                <w:szCs w:val="22"/>
                <w:vertAlign w:val="superscript"/>
              </w:rPr>
              <w:t>2</w:t>
            </w:r>
            <w:r w:rsidRPr="007A402F">
              <w:rPr>
                <w:sz w:val="22"/>
                <w:szCs w:val="22"/>
                <w:shd w:val="clear" w:color="auto" w:fill="FFFFFF"/>
              </w:rPr>
              <w:t xml:space="preserve"> </w:t>
            </w:r>
            <w:r w:rsidR="004B4032" w:rsidRPr="003D501F">
              <w:rPr>
                <w:rFonts w:ascii="Helvetica" w:hAnsi="Helvetica" w:cs="Helvetica"/>
                <w:bCs/>
                <w:color w:val="336699"/>
                <w:sz w:val="21"/>
                <w:szCs w:val="21"/>
                <w:shd w:val="clear" w:color="auto" w:fill="FFFFFF"/>
              </w:rPr>
              <w:t>„</w:t>
            </w:r>
            <w:r w:rsidR="004B4032">
              <w:rPr>
                <w:rFonts w:ascii="Helvetica" w:hAnsi="Helvetica" w:cs="Helvetica"/>
                <w:bCs/>
                <w:color w:val="336699"/>
                <w:sz w:val="21"/>
                <w:szCs w:val="21"/>
                <w:shd w:val="clear" w:color="auto" w:fill="FFFFFF"/>
              </w:rPr>
              <w:t xml:space="preserve">Tanoda és </w:t>
            </w:r>
            <w:r w:rsidR="00104E45">
              <w:rPr>
                <w:rFonts w:ascii="Helvetica" w:hAnsi="Helvetica" w:cs="Helvetica"/>
                <w:bCs/>
                <w:color w:val="336699"/>
                <w:sz w:val="21"/>
                <w:szCs w:val="21"/>
                <w:shd w:val="clear" w:color="auto" w:fill="FFFFFF"/>
              </w:rPr>
              <w:t xml:space="preserve">Biztos Kezdet </w:t>
            </w:r>
            <w:r w:rsidR="004B4032">
              <w:rPr>
                <w:rFonts w:ascii="Helvetica" w:hAnsi="Helvetica" w:cs="Helvetica"/>
                <w:bCs/>
                <w:color w:val="336699"/>
                <w:sz w:val="21"/>
                <w:szCs w:val="21"/>
                <w:shd w:val="clear" w:color="auto" w:fill="FFFFFF"/>
              </w:rPr>
              <w:t>Gyerekház felújítása</w:t>
            </w:r>
            <w:r w:rsidR="004B4032" w:rsidRPr="003D501F">
              <w:rPr>
                <w:rFonts w:ascii="Helvetica" w:hAnsi="Helvetica" w:cs="Helvetica"/>
                <w:bCs/>
                <w:color w:val="336699"/>
                <w:sz w:val="21"/>
                <w:szCs w:val="21"/>
                <w:shd w:val="clear" w:color="auto" w:fill="FFFFFF"/>
              </w:rPr>
              <w:t>”</w:t>
            </w:r>
          </w:p>
        </w:tc>
        <w:tc>
          <w:tcPr>
            <w:tcW w:w="2444" w:type="dxa"/>
            <w:hideMark/>
          </w:tcPr>
          <w:p w14:paraId="42DCC130" w14:textId="7F40C751"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xml:space="preserve">Rész száma: </w:t>
            </w:r>
          </w:p>
        </w:tc>
      </w:tr>
      <w:tr w:rsidR="0037484E" w:rsidRPr="007A402F" w14:paraId="129343E9" w14:textId="77777777" w:rsidTr="00154189">
        <w:tc>
          <w:tcPr>
            <w:tcW w:w="9790" w:type="dxa"/>
            <w:gridSpan w:val="2"/>
            <w:hideMark/>
          </w:tcPr>
          <w:p w14:paraId="65E8A569"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II.2.2) További CPV-kód(ok):</w:t>
            </w:r>
            <w:r w:rsidRPr="007A402F">
              <w:rPr>
                <w:rFonts w:eastAsia="Times New Roman"/>
                <w:sz w:val="22"/>
                <w:szCs w:val="22"/>
                <w:lang w:eastAsia="hu-HU"/>
              </w:rPr>
              <w:t xml:space="preserve"> </w:t>
            </w:r>
            <w:r w:rsidRPr="007A402F">
              <w:rPr>
                <w:rFonts w:eastAsia="Times New Roman"/>
                <w:sz w:val="22"/>
                <w:szCs w:val="22"/>
                <w:vertAlign w:val="superscript"/>
                <w:lang w:eastAsia="hu-HU"/>
              </w:rPr>
              <w:t>2</w:t>
            </w:r>
          </w:p>
          <w:p w14:paraId="291E8749"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xml:space="preserve">Fő CPV-kód: </w:t>
            </w:r>
            <w:r w:rsidRPr="007A402F">
              <w:rPr>
                <w:rFonts w:eastAsia="Times New Roman"/>
                <w:sz w:val="22"/>
                <w:szCs w:val="22"/>
                <w:vertAlign w:val="superscript"/>
                <w:lang w:eastAsia="hu-HU"/>
              </w:rPr>
              <w:t>1</w:t>
            </w:r>
            <w:r w:rsidRPr="007A402F">
              <w:rPr>
                <w:rFonts w:eastAsia="Times New Roman"/>
                <w:sz w:val="22"/>
                <w:szCs w:val="22"/>
                <w:lang w:eastAsia="hu-HU"/>
              </w:rPr>
              <w:t xml:space="preserve"> </w:t>
            </w:r>
          </w:p>
          <w:p w14:paraId="03923C4D" w14:textId="77777777" w:rsidR="0037484E" w:rsidRPr="0099439F" w:rsidRDefault="0037484E" w:rsidP="00846281">
            <w:pPr>
              <w:rPr>
                <w:rFonts w:ascii="Helvetica" w:hAnsi="Helvetica" w:cs="Helvetica"/>
                <w:color w:val="336699"/>
                <w:sz w:val="21"/>
                <w:szCs w:val="21"/>
                <w:shd w:val="clear" w:color="auto" w:fill="FFFFFF"/>
              </w:rPr>
            </w:pPr>
            <w:r w:rsidRPr="0099439F">
              <w:rPr>
                <w:rFonts w:ascii="Helvetica" w:hAnsi="Helvetica" w:cs="Helvetica"/>
                <w:color w:val="336699"/>
                <w:sz w:val="21"/>
                <w:szCs w:val="21"/>
                <w:shd w:val="clear" w:color="auto" w:fill="FFFFFF"/>
              </w:rPr>
              <w:t>45000000-7 Építési munkák</w:t>
            </w:r>
          </w:p>
          <w:p w14:paraId="1C1FFF56"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xml:space="preserve">Kiegészítő CPV-kód: </w:t>
            </w:r>
            <w:r w:rsidRPr="007A402F">
              <w:rPr>
                <w:rFonts w:eastAsia="Times New Roman"/>
                <w:sz w:val="22"/>
                <w:szCs w:val="22"/>
                <w:vertAlign w:val="superscript"/>
                <w:lang w:eastAsia="hu-HU"/>
              </w:rPr>
              <w:t>1 2</w:t>
            </w:r>
            <w:r w:rsidRPr="007A402F">
              <w:rPr>
                <w:rFonts w:eastAsia="Times New Roman"/>
                <w:sz w:val="22"/>
                <w:szCs w:val="22"/>
                <w:lang w:eastAsia="hu-HU"/>
              </w:rPr>
              <w:t xml:space="preserve"> [ ][ ][ ][ ]</w:t>
            </w:r>
          </w:p>
        </w:tc>
      </w:tr>
      <w:tr w:rsidR="0037484E" w:rsidRPr="007A402F" w14:paraId="2B57B7C6" w14:textId="77777777" w:rsidTr="00154189">
        <w:tc>
          <w:tcPr>
            <w:tcW w:w="9790" w:type="dxa"/>
            <w:gridSpan w:val="2"/>
            <w:shd w:val="clear" w:color="auto" w:fill="auto"/>
            <w:hideMark/>
          </w:tcPr>
          <w:p w14:paraId="36A107EE"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II.2.3) A teljesítés helye:</w:t>
            </w:r>
          </w:p>
          <w:p w14:paraId="61F7074E" w14:textId="77777777" w:rsidR="004B4032" w:rsidRPr="00C65AAD" w:rsidRDefault="004B4032" w:rsidP="004B4032">
            <w:pPr>
              <w:rPr>
                <w:rFonts w:ascii="Helvetica" w:hAnsi="Helvetica" w:cs="Helvetica"/>
                <w:color w:val="336699"/>
                <w:sz w:val="21"/>
                <w:szCs w:val="21"/>
                <w:shd w:val="clear" w:color="auto" w:fill="FFFFFF"/>
              </w:rPr>
            </w:pPr>
            <w:r w:rsidRPr="00C65AAD">
              <w:rPr>
                <w:rFonts w:ascii="Helvetica" w:hAnsi="Helvetica" w:cs="Helvetica"/>
                <w:color w:val="336699"/>
                <w:sz w:val="21"/>
                <w:szCs w:val="21"/>
                <w:shd w:val="clear" w:color="auto" w:fill="FFFFFF"/>
              </w:rPr>
              <w:t>Magyarország</w:t>
            </w:r>
          </w:p>
          <w:p w14:paraId="5CE02BF4" w14:textId="0635D9EB" w:rsidR="004B4032" w:rsidRDefault="004B4032" w:rsidP="004B4032">
            <w:pPr>
              <w:rPr>
                <w:rFonts w:ascii="Helvetica" w:hAnsi="Helvetica" w:cs="Helvetica"/>
                <w:color w:val="336699"/>
                <w:sz w:val="21"/>
                <w:szCs w:val="21"/>
                <w:shd w:val="clear" w:color="auto" w:fill="FFFFFF"/>
              </w:rPr>
            </w:pPr>
            <w:r>
              <w:rPr>
                <w:rFonts w:ascii="Helvetica" w:hAnsi="Helvetica" w:cs="Helvetica"/>
                <w:color w:val="336699"/>
                <w:sz w:val="21"/>
                <w:szCs w:val="21"/>
                <w:shd w:val="clear" w:color="auto" w:fill="FFFFFF"/>
              </w:rPr>
              <w:t>4440 Tiszavasvári, Vasvári Pál u</w:t>
            </w:r>
            <w:r w:rsidR="000176CC">
              <w:rPr>
                <w:rFonts w:ascii="Helvetica" w:hAnsi="Helvetica" w:cs="Helvetica"/>
                <w:color w:val="336699"/>
                <w:sz w:val="21"/>
                <w:szCs w:val="21"/>
                <w:shd w:val="clear" w:color="auto" w:fill="FFFFFF"/>
              </w:rPr>
              <w:t>.</w:t>
            </w:r>
            <w:r>
              <w:rPr>
                <w:rFonts w:ascii="Helvetica" w:hAnsi="Helvetica" w:cs="Helvetica"/>
                <w:color w:val="336699"/>
                <w:sz w:val="21"/>
                <w:szCs w:val="21"/>
                <w:shd w:val="clear" w:color="auto" w:fill="FFFFFF"/>
              </w:rPr>
              <w:t xml:space="preserve"> 93., 822/2/A/2 hrsz.</w:t>
            </w:r>
          </w:p>
          <w:p w14:paraId="1F0309B5" w14:textId="77777777" w:rsidR="004B4032" w:rsidRDefault="004B4032" w:rsidP="004B4032">
            <w:pPr>
              <w:rPr>
                <w:rFonts w:ascii="Helvetica" w:hAnsi="Helvetica" w:cs="Helvetica"/>
                <w:color w:val="336699"/>
                <w:sz w:val="21"/>
                <w:szCs w:val="21"/>
                <w:shd w:val="clear" w:color="auto" w:fill="FFFFFF"/>
              </w:rPr>
            </w:pPr>
          </w:p>
          <w:p w14:paraId="5AB9F779" w14:textId="31CF0B1F" w:rsidR="002B4D49" w:rsidRPr="002B4D49" w:rsidRDefault="004B4032" w:rsidP="002B4D49">
            <w:pPr>
              <w:rPr>
                <w:rFonts w:ascii="Helvetica" w:hAnsi="Helvetica" w:cs="Helvetica"/>
                <w:color w:val="336699"/>
                <w:sz w:val="21"/>
                <w:szCs w:val="21"/>
                <w:shd w:val="clear" w:color="auto" w:fill="FFFFFF"/>
              </w:rPr>
            </w:pPr>
            <w:r w:rsidRPr="00C65AAD">
              <w:rPr>
                <w:rFonts w:ascii="Helvetica" w:hAnsi="Helvetica" w:cs="Helvetica"/>
                <w:color w:val="336699"/>
                <w:sz w:val="21"/>
                <w:szCs w:val="21"/>
                <w:shd w:val="clear" w:color="auto" w:fill="FFFFFF"/>
              </w:rPr>
              <w:t xml:space="preserve">NUTS-kód: </w:t>
            </w:r>
            <w:r>
              <w:rPr>
                <w:rFonts w:ascii="Helvetica" w:hAnsi="Helvetica" w:cs="Helvetica"/>
                <w:color w:val="336699"/>
                <w:sz w:val="21"/>
                <w:szCs w:val="21"/>
                <w:shd w:val="clear" w:color="auto" w:fill="FFFFFF"/>
              </w:rPr>
              <w:t>HU323</w:t>
            </w:r>
          </w:p>
        </w:tc>
      </w:tr>
      <w:tr w:rsidR="0037484E" w:rsidRPr="007A402F" w14:paraId="28D96B3C" w14:textId="77777777" w:rsidTr="00154189">
        <w:tc>
          <w:tcPr>
            <w:tcW w:w="9790" w:type="dxa"/>
            <w:gridSpan w:val="2"/>
            <w:shd w:val="clear" w:color="auto" w:fill="auto"/>
            <w:hideMark/>
          </w:tcPr>
          <w:p w14:paraId="5F31E019" w14:textId="5BB19C93" w:rsidR="0037484E" w:rsidRPr="00FA140D" w:rsidRDefault="0037484E" w:rsidP="00846281">
            <w:pPr>
              <w:spacing w:before="120" w:after="120"/>
              <w:jc w:val="left"/>
              <w:rPr>
                <w:rFonts w:eastAsia="Times New Roman"/>
                <w:b/>
                <w:bCs/>
                <w:sz w:val="22"/>
                <w:szCs w:val="22"/>
                <w:lang w:eastAsia="hu-HU"/>
              </w:rPr>
            </w:pPr>
            <w:r w:rsidRPr="00FA140D">
              <w:rPr>
                <w:rFonts w:eastAsia="Times New Roman"/>
                <w:b/>
                <w:bCs/>
                <w:sz w:val="22"/>
                <w:szCs w:val="22"/>
                <w:lang w:eastAsia="hu-HU"/>
              </w:rPr>
              <w:t xml:space="preserve">II.2.4) A közbeszerzés mennyisége:  </w:t>
            </w:r>
          </w:p>
          <w:p w14:paraId="121E33A9" w14:textId="77777777" w:rsidR="003D501F" w:rsidRPr="00141326" w:rsidRDefault="003D501F" w:rsidP="003D501F">
            <w:pPr>
              <w:pStyle w:val="Jegyzetszveg"/>
              <w:rPr>
                <w:rFonts w:ascii="Helvetica" w:hAnsi="Helvetica" w:cs="Helvetica"/>
                <w:color w:val="336699"/>
                <w:sz w:val="21"/>
                <w:szCs w:val="21"/>
                <w:shd w:val="clear" w:color="auto" w:fill="FFFFFF"/>
              </w:rPr>
            </w:pPr>
            <w:r w:rsidRPr="00141326">
              <w:rPr>
                <w:rFonts w:ascii="Helvetica" w:hAnsi="Helvetica" w:cs="Helvetica"/>
                <w:color w:val="336699"/>
                <w:sz w:val="21"/>
                <w:szCs w:val="21"/>
                <w:shd w:val="clear" w:color="auto" w:fill="FFFFFF"/>
              </w:rPr>
              <w:t>Az eljárás során az alábbi építési feladatok lefolytatására kerül sor:</w:t>
            </w:r>
          </w:p>
          <w:p w14:paraId="2BB094B1" w14:textId="77777777" w:rsidR="003D501F" w:rsidRPr="00141326" w:rsidRDefault="003D501F" w:rsidP="003D501F">
            <w:pPr>
              <w:pStyle w:val="Jegyzetszveg"/>
              <w:rPr>
                <w:rFonts w:ascii="Helvetica" w:hAnsi="Helvetica" w:cs="Helvetica"/>
                <w:color w:val="336699"/>
                <w:sz w:val="21"/>
                <w:szCs w:val="21"/>
                <w:shd w:val="clear" w:color="auto" w:fill="FFFFFF"/>
              </w:rPr>
            </w:pPr>
          </w:p>
          <w:p w14:paraId="7B417735" w14:textId="77777777" w:rsidR="00432BFF" w:rsidRPr="00432BFF" w:rsidRDefault="00432BFF" w:rsidP="00432BFF">
            <w:pPr>
              <w:autoSpaceDE w:val="0"/>
              <w:autoSpaceDN w:val="0"/>
              <w:adjustRightInd w:val="0"/>
              <w:rPr>
                <w:rFonts w:ascii="Helvetica" w:eastAsiaTheme="minorHAnsi" w:hAnsi="Helvetica" w:cs="Helvetica"/>
                <w:color w:val="0070C0"/>
                <w:sz w:val="21"/>
                <w:szCs w:val="21"/>
              </w:rPr>
            </w:pPr>
            <w:r w:rsidRPr="00432BFF">
              <w:rPr>
                <w:rFonts w:ascii="Helvetica" w:eastAsiaTheme="minorHAnsi" w:hAnsi="Helvetica" w:cs="Helvetica"/>
                <w:color w:val="0070C0"/>
                <w:sz w:val="21"/>
                <w:szCs w:val="21"/>
              </w:rPr>
              <w:t>A Tiszavasvári, Vasvári Pál u. 93. szám alatti, 822/2/A/2 hrsz-ú ingatlanon található 427,73 m2 hasznos alapterületű épület felújítása és átalakítása tanoda és Biztos kezdet gyerekház funkció ellátására.</w:t>
            </w:r>
          </w:p>
          <w:p w14:paraId="19871AC7" w14:textId="77777777" w:rsidR="00432BFF" w:rsidRPr="00432BFF" w:rsidRDefault="00432BFF" w:rsidP="00432BFF">
            <w:pPr>
              <w:autoSpaceDE w:val="0"/>
              <w:autoSpaceDN w:val="0"/>
              <w:adjustRightInd w:val="0"/>
              <w:rPr>
                <w:rFonts w:ascii="Helvetica" w:eastAsiaTheme="minorHAnsi" w:hAnsi="Helvetica" w:cs="Helvetica"/>
                <w:color w:val="0070C0"/>
                <w:sz w:val="21"/>
                <w:szCs w:val="21"/>
              </w:rPr>
            </w:pPr>
            <w:r w:rsidRPr="00432BFF">
              <w:rPr>
                <w:rFonts w:ascii="Helvetica" w:eastAsiaTheme="minorHAnsi" w:hAnsi="Helvetica" w:cs="Helvetica"/>
                <w:color w:val="0070C0"/>
                <w:sz w:val="21"/>
                <w:szCs w:val="21"/>
              </w:rPr>
              <w:t xml:space="preserve">A megvalósítás során nyílásszűkítő falazatok, új válaszfalak kerülnek kialakításra. A belső és külső nyílászárók cseréje valósul meg. Az épületben a meglévő burkolatok kibontásra kerülnek és új burkolat kerül kialakításra. Az épületen található „szoknyás” jellegű tetőszerkezet palafedés eltávolításra kerül és helyette új lécezés és új trapézlemez burkolat kerül elhelyezésre. A régi fűtőtestek kicserélésre kerülnek új korszerű lapradiátorokra és egy kondenzációs kazán kerül beépítésre. Továbbá a szaniterek, csaptelepek, a víz- és szennyvíz hálózat is cserélésre kerül. Teljesen új elektromos hálózat kerül kialakításra a meglévő elektromos becsatlakozás meghagyásával. Az épület jelenleg nincs villámvédelemi rendszerrel ellátva így az is kialakításra kerül a felújítás során. Az épület bádogozása teljes mértékben megújul. Az aljzatbeton megbontása miatt a talajnedvesség elleni szigetelést is el kell helyezni. A külső homlokzatot hőszigeteléssel látjuk el, valamint a födémre ásványgyapot hőszigetelés kerül elhelyezésre, melyet függesztett álmennyezettel takarunk el. A helyiségek pedig a régi festék lekaparását követően diszperziós festékkel kerülnek kifestésre. </w:t>
            </w:r>
          </w:p>
          <w:p w14:paraId="6F1AF4C5" w14:textId="77777777" w:rsidR="00432BFF" w:rsidRDefault="00432BFF" w:rsidP="00432BFF">
            <w:pPr>
              <w:autoSpaceDE w:val="0"/>
              <w:autoSpaceDN w:val="0"/>
              <w:adjustRightInd w:val="0"/>
              <w:rPr>
                <w:rFonts w:ascii="Tahoma-OneByteIdentityH" w:eastAsiaTheme="minorHAnsi" w:hAnsi="Tahoma-OneByteIdentityH" w:cs="Tahoma-OneByteIdentityH"/>
                <w:sz w:val="22"/>
                <w:szCs w:val="22"/>
              </w:rPr>
            </w:pPr>
          </w:p>
          <w:p w14:paraId="782D1768" w14:textId="77777777" w:rsidR="00432BFF" w:rsidRPr="00432BFF" w:rsidRDefault="00432BFF" w:rsidP="00432BFF">
            <w:pPr>
              <w:pStyle w:val="Jegyzetszveg"/>
              <w:numPr>
                <w:ilvl w:val="0"/>
                <w:numId w:val="14"/>
              </w:numPr>
              <w:rPr>
                <w:rFonts w:ascii="Helvetica" w:hAnsi="Helvetica" w:cs="Helvetica"/>
                <w:color w:val="0070C0"/>
                <w:sz w:val="21"/>
                <w:szCs w:val="21"/>
                <w:shd w:val="clear" w:color="auto" w:fill="FFFFFF"/>
              </w:rPr>
            </w:pPr>
            <w:r w:rsidRPr="00432BFF">
              <w:rPr>
                <w:rFonts w:ascii="Helvetica" w:hAnsi="Helvetica" w:cs="Helvetica"/>
                <w:color w:val="0070C0"/>
                <w:sz w:val="21"/>
                <w:szCs w:val="21"/>
                <w:shd w:val="clear" w:color="auto" w:fill="FFFFFF"/>
              </w:rPr>
              <w:t>Földmunka összesen: 60 m</w:t>
            </w:r>
            <w:r w:rsidRPr="00432BFF">
              <w:rPr>
                <w:rFonts w:ascii="Helvetica" w:hAnsi="Helvetica" w:cs="Helvetica"/>
                <w:color w:val="0070C0"/>
                <w:sz w:val="21"/>
                <w:szCs w:val="21"/>
                <w:shd w:val="clear" w:color="auto" w:fill="FFFFFF"/>
                <w:vertAlign w:val="superscript"/>
              </w:rPr>
              <w:t>3</w:t>
            </w:r>
          </w:p>
          <w:p w14:paraId="74E7FC12" w14:textId="77777777" w:rsidR="00432BFF" w:rsidRPr="00432BFF" w:rsidRDefault="00432BFF" w:rsidP="00432BFF">
            <w:pPr>
              <w:pStyle w:val="Jegyzetszveg"/>
              <w:numPr>
                <w:ilvl w:val="0"/>
                <w:numId w:val="14"/>
              </w:numPr>
              <w:rPr>
                <w:rFonts w:ascii="Helvetica" w:hAnsi="Helvetica" w:cs="Helvetica"/>
                <w:color w:val="0070C0"/>
                <w:sz w:val="21"/>
                <w:szCs w:val="21"/>
                <w:shd w:val="clear" w:color="auto" w:fill="FFFFFF"/>
              </w:rPr>
            </w:pPr>
            <w:r w:rsidRPr="00432BFF">
              <w:rPr>
                <w:rFonts w:ascii="Helvetica" w:hAnsi="Helvetica" w:cs="Helvetica"/>
                <w:color w:val="0070C0"/>
                <w:sz w:val="21"/>
                <w:szCs w:val="21"/>
                <w:shd w:val="clear" w:color="auto" w:fill="FFFFFF"/>
              </w:rPr>
              <w:t>Helyszíni betonozás összesen: 10 m</w:t>
            </w:r>
            <w:r w:rsidRPr="00432BFF">
              <w:rPr>
                <w:rFonts w:ascii="Helvetica" w:hAnsi="Helvetica" w:cs="Helvetica"/>
                <w:color w:val="0070C0"/>
                <w:sz w:val="21"/>
                <w:szCs w:val="21"/>
                <w:shd w:val="clear" w:color="auto" w:fill="FFFFFF"/>
                <w:vertAlign w:val="superscript"/>
              </w:rPr>
              <w:t>3</w:t>
            </w:r>
          </w:p>
          <w:p w14:paraId="02BE3228" w14:textId="77777777" w:rsidR="00432BFF" w:rsidRPr="00432BFF" w:rsidRDefault="00432BFF" w:rsidP="00432BFF">
            <w:pPr>
              <w:pStyle w:val="Jegyzetszveg"/>
              <w:numPr>
                <w:ilvl w:val="0"/>
                <w:numId w:val="14"/>
              </w:numPr>
              <w:rPr>
                <w:rFonts w:ascii="Helvetica" w:hAnsi="Helvetica" w:cs="Helvetica"/>
                <w:color w:val="0070C0"/>
                <w:sz w:val="21"/>
                <w:szCs w:val="21"/>
                <w:shd w:val="clear" w:color="auto" w:fill="FFFFFF"/>
              </w:rPr>
            </w:pPr>
            <w:r w:rsidRPr="00432BFF">
              <w:rPr>
                <w:rFonts w:ascii="Helvetica" w:hAnsi="Helvetica" w:cs="Helvetica"/>
                <w:color w:val="0070C0"/>
                <w:sz w:val="21"/>
                <w:szCs w:val="21"/>
                <w:shd w:val="clear" w:color="auto" w:fill="FFFFFF"/>
              </w:rPr>
              <w:lastRenderedPageBreak/>
              <w:t>Előregyártott szerkezetek: - nyílásáthidaló összesen: 10 db</w:t>
            </w:r>
          </w:p>
          <w:p w14:paraId="5596E67F" w14:textId="77777777" w:rsidR="00432BFF" w:rsidRPr="00432BFF" w:rsidRDefault="00432BFF" w:rsidP="00432BFF">
            <w:pPr>
              <w:pStyle w:val="Jegyzetszveg"/>
              <w:numPr>
                <w:ilvl w:val="0"/>
                <w:numId w:val="14"/>
              </w:numPr>
              <w:rPr>
                <w:rFonts w:ascii="Helvetica" w:hAnsi="Helvetica" w:cs="Helvetica"/>
                <w:color w:val="0070C0"/>
                <w:sz w:val="21"/>
                <w:szCs w:val="21"/>
                <w:shd w:val="clear" w:color="auto" w:fill="FFFFFF"/>
              </w:rPr>
            </w:pPr>
            <w:r w:rsidRPr="00432BFF">
              <w:rPr>
                <w:rFonts w:ascii="Helvetica" w:hAnsi="Helvetica" w:cs="Helvetica"/>
                <w:color w:val="0070C0"/>
                <w:sz w:val="21"/>
                <w:szCs w:val="21"/>
                <w:shd w:val="clear" w:color="auto" w:fill="FFFFFF"/>
              </w:rPr>
              <w:t>Teherhordó és kitöltő falazat készítése összesen: 31 m</w:t>
            </w:r>
            <w:r w:rsidRPr="00432BFF">
              <w:rPr>
                <w:rFonts w:ascii="Helvetica" w:hAnsi="Helvetica" w:cs="Helvetica"/>
                <w:color w:val="0070C0"/>
                <w:sz w:val="21"/>
                <w:szCs w:val="21"/>
                <w:shd w:val="clear" w:color="auto" w:fill="FFFFFF"/>
                <w:vertAlign w:val="superscript"/>
              </w:rPr>
              <w:t>2</w:t>
            </w:r>
          </w:p>
          <w:p w14:paraId="1915784C" w14:textId="77777777" w:rsidR="00432BFF" w:rsidRPr="00432BFF" w:rsidRDefault="00432BFF" w:rsidP="00432BFF">
            <w:pPr>
              <w:pStyle w:val="Jegyzetszveg"/>
              <w:numPr>
                <w:ilvl w:val="0"/>
                <w:numId w:val="14"/>
              </w:numPr>
              <w:rPr>
                <w:rFonts w:ascii="Helvetica" w:hAnsi="Helvetica" w:cs="Helvetica"/>
                <w:color w:val="0070C0"/>
                <w:sz w:val="21"/>
                <w:szCs w:val="21"/>
                <w:shd w:val="clear" w:color="auto" w:fill="FFFFFF"/>
              </w:rPr>
            </w:pPr>
            <w:r w:rsidRPr="00432BFF">
              <w:rPr>
                <w:rFonts w:ascii="Helvetica" w:hAnsi="Helvetica" w:cs="Helvetica"/>
                <w:color w:val="0070C0"/>
                <w:sz w:val="21"/>
                <w:szCs w:val="21"/>
                <w:shd w:val="clear" w:color="auto" w:fill="FFFFFF"/>
              </w:rPr>
              <w:t>Válaszfal építése összesen: 190 m</w:t>
            </w:r>
            <w:r w:rsidRPr="00432BFF">
              <w:rPr>
                <w:rFonts w:ascii="Helvetica" w:hAnsi="Helvetica" w:cs="Helvetica"/>
                <w:color w:val="0070C0"/>
                <w:sz w:val="21"/>
                <w:szCs w:val="21"/>
                <w:shd w:val="clear" w:color="auto" w:fill="FFFFFF"/>
                <w:vertAlign w:val="superscript"/>
              </w:rPr>
              <w:t>2</w:t>
            </w:r>
            <w:r w:rsidRPr="00432BFF">
              <w:rPr>
                <w:rFonts w:ascii="Helvetica" w:hAnsi="Helvetica" w:cs="Helvetica"/>
                <w:color w:val="0070C0"/>
                <w:sz w:val="21"/>
                <w:szCs w:val="21"/>
                <w:shd w:val="clear" w:color="auto" w:fill="FFFFFF"/>
              </w:rPr>
              <w:t xml:space="preserve"> (YTONG válaszfalelem + gipszkarton válaszfal)</w:t>
            </w:r>
          </w:p>
          <w:p w14:paraId="67B4C423" w14:textId="77777777" w:rsidR="00432BFF" w:rsidRPr="00432BFF" w:rsidRDefault="00432BFF" w:rsidP="00432BFF">
            <w:pPr>
              <w:pStyle w:val="Jegyzetszveg"/>
              <w:numPr>
                <w:ilvl w:val="0"/>
                <w:numId w:val="14"/>
              </w:numPr>
              <w:rPr>
                <w:rFonts w:ascii="Helvetica" w:hAnsi="Helvetica" w:cs="Helvetica"/>
                <w:color w:val="0070C0"/>
                <w:sz w:val="21"/>
                <w:szCs w:val="21"/>
                <w:shd w:val="clear" w:color="auto" w:fill="FFFFFF"/>
              </w:rPr>
            </w:pPr>
            <w:r w:rsidRPr="00432BFF">
              <w:rPr>
                <w:rFonts w:ascii="Helvetica" w:hAnsi="Helvetica" w:cs="Helvetica"/>
                <w:color w:val="0070C0"/>
                <w:sz w:val="21"/>
                <w:szCs w:val="21"/>
                <w:shd w:val="clear" w:color="auto" w:fill="FFFFFF"/>
              </w:rPr>
              <w:t>Belső vakolási munkák összesen: 300 m</w:t>
            </w:r>
            <w:r w:rsidRPr="00432BFF">
              <w:rPr>
                <w:rFonts w:ascii="Helvetica" w:hAnsi="Helvetica" w:cs="Helvetica"/>
                <w:color w:val="0070C0"/>
                <w:sz w:val="21"/>
                <w:szCs w:val="21"/>
                <w:shd w:val="clear" w:color="auto" w:fill="FFFFFF"/>
                <w:vertAlign w:val="superscript"/>
              </w:rPr>
              <w:t>2</w:t>
            </w:r>
          </w:p>
          <w:p w14:paraId="1CD56C53" w14:textId="77777777" w:rsidR="00432BFF" w:rsidRPr="00432BFF" w:rsidRDefault="00432BFF" w:rsidP="00432BFF">
            <w:pPr>
              <w:pStyle w:val="Jegyzetszveg"/>
              <w:numPr>
                <w:ilvl w:val="0"/>
                <w:numId w:val="14"/>
              </w:numPr>
              <w:rPr>
                <w:rFonts w:ascii="Helvetica" w:hAnsi="Helvetica" w:cs="Helvetica"/>
                <w:color w:val="0070C0"/>
                <w:sz w:val="21"/>
                <w:szCs w:val="21"/>
                <w:shd w:val="clear" w:color="auto" w:fill="FFFFFF"/>
              </w:rPr>
            </w:pPr>
            <w:r w:rsidRPr="00432BFF">
              <w:rPr>
                <w:rFonts w:ascii="Helvetica" w:hAnsi="Helvetica" w:cs="Helvetica"/>
                <w:color w:val="0070C0"/>
                <w:sz w:val="21"/>
                <w:szCs w:val="21"/>
                <w:shd w:val="clear" w:color="auto" w:fill="FFFFFF"/>
              </w:rPr>
              <w:t>Lábazati vakolat készítés összesen: 128 m</w:t>
            </w:r>
            <w:r w:rsidRPr="00432BFF">
              <w:rPr>
                <w:rFonts w:ascii="Helvetica" w:hAnsi="Helvetica" w:cs="Helvetica"/>
                <w:color w:val="0070C0"/>
                <w:sz w:val="21"/>
                <w:szCs w:val="21"/>
                <w:shd w:val="clear" w:color="auto" w:fill="FFFFFF"/>
                <w:vertAlign w:val="superscript"/>
              </w:rPr>
              <w:t>2</w:t>
            </w:r>
          </w:p>
          <w:p w14:paraId="42A97E6C" w14:textId="77777777" w:rsidR="00432BFF" w:rsidRPr="00432BFF" w:rsidRDefault="00432BFF" w:rsidP="00432BFF">
            <w:pPr>
              <w:pStyle w:val="Jegyzetszveg"/>
              <w:numPr>
                <w:ilvl w:val="0"/>
                <w:numId w:val="14"/>
              </w:numPr>
              <w:rPr>
                <w:rFonts w:ascii="Helvetica" w:hAnsi="Helvetica" w:cs="Helvetica"/>
                <w:color w:val="0070C0"/>
                <w:sz w:val="21"/>
                <w:szCs w:val="21"/>
                <w:shd w:val="clear" w:color="auto" w:fill="FFFFFF"/>
              </w:rPr>
            </w:pPr>
            <w:r w:rsidRPr="00432BFF">
              <w:rPr>
                <w:rFonts w:ascii="Helvetica" w:hAnsi="Helvetica" w:cs="Helvetica"/>
                <w:color w:val="0070C0"/>
                <w:sz w:val="21"/>
                <w:szCs w:val="21"/>
                <w:shd w:val="clear" w:color="auto" w:fill="FFFFFF"/>
              </w:rPr>
              <w:t>Homlokzati vakolat összesen: 850 m</w:t>
            </w:r>
            <w:r w:rsidRPr="00432BFF">
              <w:rPr>
                <w:rFonts w:ascii="Helvetica" w:hAnsi="Helvetica" w:cs="Helvetica"/>
                <w:color w:val="0070C0"/>
                <w:sz w:val="21"/>
                <w:szCs w:val="21"/>
                <w:shd w:val="clear" w:color="auto" w:fill="FFFFFF"/>
                <w:vertAlign w:val="superscript"/>
              </w:rPr>
              <w:t>2</w:t>
            </w:r>
          </w:p>
          <w:p w14:paraId="7B63E001" w14:textId="77777777" w:rsidR="00432BFF" w:rsidRPr="00432BFF" w:rsidRDefault="00432BFF" w:rsidP="00432BFF">
            <w:pPr>
              <w:pStyle w:val="Jegyzetszveg"/>
              <w:numPr>
                <w:ilvl w:val="0"/>
                <w:numId w:val="14"/>
              </w:numPr>
              <w:rPr>
                <w:rFonts w:ascii="Helvetica" w:hAnsi="Helvetica" w:cs="Helvetica"/>
                <w:color w:val="0070C0"/>
                <w:sz w:val="21"/>
                <w:szCs w:val="21"/>
                <w:shd w:val="clear" w:color="auto" w:fill="FFFFFF"/>
              </w:rPr>
            </w:pPr>
            <w:r w:rsidRPr="00432BFF">
              <w:rPr>
                <w:rFonts w:ascii="Helvetica" w:hAnsi="Helvetica" w:cs="Helvetica"/>
                <w:color w:val="0070C0"/>
                <w:sz w:val="21"/>
                <w:szCs w:val="21"/>
                <w:shd w:val="clear" w:color="auto" w:fill="FFFFFF"/>
              </w:rPr>
              <w:t>Burkolatok összesen: 675 m</w:t>
            </w:r>
            <w:r w:rsidRPr="00432BFF">
              <w:rPr>
                <w:rFonts w:ascii="Helvetica" w:hAnsi="Helvetica" w:cs="Helvetica"/>
                <w:color w:val="0070C0"/>
                <w:sz w:val="21"/>
                <w:szCs w:val="21"/>
                <w:shd w:val="clear" w:color="auto" w:fill="FFFFFF"/>
                <w:vertAlign w:val="superscript"/>
              </w:rPr>
              <w:t>2</w:t>
            </w:r>
            <w:r w:rsidRPr="00432BFF">
              <w:rPr>
                <w:rFonts w:ascii="Helvetica" w:hAnsi="Helvetica" w:cs="Helvetica"/>
                <w:color w:val="0070C0"/>
                <w:sz w:val="21"/>
                <w:szCs w:val="21"/>
                <w:shd w:val="clear" w:color="auto" w:fill="FFFFFF"/>
              </w:rPr>
              <w:t xml:space="preserve"> + 180 </w:t>
            </w:r>
            <w:proofErr w:type="spellStart"/>
            <w:r w:rsidRPr="00432BFF">
              <w:rPr>
                <w:rFonts w:ascii="Helvetica" w:hAnsi="Helvetica" w:cs="Helvetica"/>
                <w:color w:val="0070C0"/>
                <w:sz w:val="21"/>
                <w:szCs w:val="21"/>
                <w:shd w:val="clear" w:color="auto" w:fill="FFFFFF"/>
              </w:rPr>
              <w:t>fm</w:t>
            </w:r>
            <w:proofErr w:type="spellEnd"/>
          </w:p>
          <w:p w14:paraId="41958059" w14:textId="77777777" w:rsidR="00432BFF" w:rsidRPr="00432BFF" w:rsidRDefault="00432BFF" w:rsidP="00432BFF">
            <w:pPr>
              <w:pStyle w:val="Jegyzetszveg"/>
              <w:numPr>
                <w:ilvl w:val="0"/>
                <w:numId w:val="14"/>
              </w:numPr>
              <w:rPr>
                <w:rFonts w:ascii="Helvetica" w:hAnsi="Helvetica" w:cs="Helvetica"/>
                <w:color w:val="0070C0"/>
                <w:sz w:val="21"/>
                <w:szCs w:val="21"/>
                <w:shd w:val="clear" w:color="auto" w:fill="FFFFFF"/>
              </w:rPr>
            </w:pPr>
            <w:r w:rsidRPr="00432BFF">
              <w:rPr>
                <w:rFonts w:ascii="Helvetica" w:hAnsi="Helvetica" w:cs="Helvetica"/>
                <w:color w:val="0070C0"/>
                <w:sz w:val="21"/>
                <w:szCs w:val="21"/>
                <w:shd w:val="clear" w:color="auto" w:fill="FFFFFF"/>
              </w:rPr>
              <w:t xml:space="preserve">Bádogozási munkálatok összesen: 269 </w:t>
            </w:r>
            <w:proofErr w:type="spellStart"/>
            <w:r w:rsidRPr="00432BFF">
              <w:rPr>
                <w:rFonts w:ascii="Helvetica" w:hAnsi="Helvetica" w:cs="Helvetica"/>
                <w:color w:val="0070C0"/>
                <w:sz w:val="21"/>
                <w:szCs w:val="21"/>
                <w:shd w:val="clear" w:color="auto" w:fill="FFFFFF"/>
              </w:rPr>
              <w:t>fm</w:t>
            </w:r>
            <w:proofErr w:type="spellEnd"/>
            <w:r w:rsidRPr="00432BFF">
              <w:rPr>
                <w:rFonts w:ascii="Helvetica" w:hAnsi="Helvetica" w:cs="Helvetica"/>
                <w:color w:val="0070C0"/>
                <w:sz w:val="21"/>
                <w:szCs w:val="21"/>
                <w:shd w:val="clear" w:color="auto" w:fill="FFFFFF"/>
              </w:rPr>
              <w:t xml:space="preserve"> + 200 m</w:t>
            </w:r>
            <w:r w:rsidRPr="00432BFF">
              <w:rPr>
                <w:rFonts w:ascii="Helvetica" w:hAnsi="Helvetica" w:cs="Helvetica"/>
                <w:color w:val="0070C0"/>
                <w:sz w:val="21"/>
                <w:szCs w:val="21"/>
                <w:shd w:val="clear" w:color="auto" w:fill="FFFFFF"/>
                <w:vertAlign w:val="superscript"/>
              </w:rPr>
              <w:t>2</w:t>
            </w:r>
          </w:p>
          <w:p w14:paraId="1F69A515" w14:textId="77777777" w:rsidR="00432BFF" w:rsidRPr="00432BFF" w:rsidRDefault="00432BFF" w:rsidP="00432BFF">
            <w:pPr>
              <w:pStyle w:val="Jegyzetszveg"/>
              <w:numPr>
                <w:ilvl w:val="0"/>
                <w:numId w:val="14"/>
              </w:numPr>
              <w:rPr>
                <w:rFonts w:ascii="Helvetica" w:hAnsi="Helvetica" w:cs="Helvetica"/>
                <w:color w:val="0070C0"/>
                <w:sz w:val="21"/>
                <w:szCs w:val="21"/>
                <w:shd w:val="clear" w:color="auto" w:fill="FFFFFF"/>
              </w:rPr>
            </w:pPr>
            <w:r w:rsidRPr="00432BFF">
              <w:rPr>
                <w:rFonts w:ascii="Helvetica" w:hAnsi="Helvetica" w:cs="Helvetica"/>
                <w:color w:val="0070C0"/>
                <w:sz w:val="21"/>
                <w:szCs w:val="21"/>
                <w:shd w:val="clear" w:color="auto" w:fill="FFFFFF"/>
              </w:rPr>
              <w:t>Nyílászárók: - acél nyílászáró összesen: 24 db</w:t>
            </w:r>
          </w:p>
          <w:p w14:paraId="32EEECCC" w14:textId="77777777" w:rsidR="00432BFF" w:rsidRPr="00432BFF" w:rsidRDefault="00432BFF" w:rsidP="00432BFF">
            <w:pPr>
              <w:pStyle w:val="Jegyzetszveg"/>
              <w:ind w:left="720"/>
              <w:rPr>
                <w:rFonts w:ascii="Helvetica" w:hAnsi="Helvetica" w:cs="Helvetica"/>
                <w:color w:val="0070C0"/>
                <w:sz w:val="21"/>
                <w:szCs w:val="21"/>
                <w:shd w:val="clear" w:color="auto" w:fill="FFFFFF"/>
              </w:rPr>
            </w:pPr>
            <w:r w:rsidRPr="00432BFF">
              <w:rPr>
                <w:rFonts w:ascii="Helvetica" w:hAnsi="Helvetica" w:cs="Helvetica"/>
                <w:color w:val="0070C0"/>
                <w:sz w:val="21"/>
                <w:szCs w:val="21"/>
                <w:shd w:val="clear" w:color="auto" w:fill="FFFFFF"/>
              </w:rPr>
              <w:t xml:space="preserve">                    - műanyag nyílászáró összesen: 46 db</w:t>
            </w:r>
          </w:p>
          <w:p w14:paraId="12FF239B" w14:textId="77777777" w:rsidR="00432BFF" w:rsidRPr="00432BFF" w:rsidRDefault="00432BFF" w:rsidP="00432BFF">
            <w:pPr>
              <w:pStyle w:val="Jegyzetszveg"/>
              <w:numPr>
                <w:ilvl w:val="0"/>
                <w:numId w:val="14"/>
              </w:numPr>
              <w:rPr>
                <w:rFonts w:ascii="Helvetica" w:hAnsi="Helvetica" w:cs="Helvetica"/>
                <w:color w:val="0070C0"/>
                <w:sz w:val="21"/>
                <w:szCs w:val="21"/>
                <w:shd w:val="clear" w:color="auto" w:fill="FFFFFF"/>
              </w:rPr>
            </w:pPr>
            <w:r w:rsidRPr="00432BFF">
              <w:rPr>
                <w:rFonts w:ascii="Helvetica" w:hAnsi="Helvetica" w:cs="Helvetica"/>
                <w:color w:val="0070C0"/>
                <w:sz w:val="21"/>
                <w:szCs w:val="21"/>
                <w:shd w:val="clear" w:color="auto" w:fill="FFFFFF"/>
              </w:rPr>
              <w:t>Belső festés összesen: 1600 m</w:t>
            </w:r>
            <w:r w:rsidRPr="00432BFF">
              <w:rPr>
                <w:rFonts w:ascii="Helvetica" w:hAnsi="Helvetica" w:cs="Helvetica"/>
                <w:color w:val="0070C0"/>
                <w:sz w:val="21"/>
                <w:szCs w:val="21"/>
                <w:shd w:val="clear" w:color="auto" w:fill="FFFFFF"/>
                <w:vertAlign w:val="superscript"/>
              </w:rPr>
              <w:t>2</w:t>
            </w:r>
          </w:p>
          <w:p w14:paraId="6105AE73" w14:textId="77777777" w:rsidR="00432BFF" w:rsidRPr="00432BFF" w:rsidRDefault="00432BFF" w:rsidP="00432BFF">
            <w:pPr>
              <w:pStyle w:val="Jegyzetszveg"/>
              <w:numPr>
                <w:ilvl w:val="0"/>
                <w:numId w:val="14"/>
              </w:numPr>
              <w:rPr>
                <w:rFonts w:ascii="Helvetica" w:hAnsi="Helvetica" w:cs="Helvetica"/>
                <w:color w:val="0070C0"/>
                <w:sz w:val="21"/>
                <w:szCs w:val="21"/>
                <w:shd w:val="clear" w:color="auto" w:fill="FFFFFF"/>
              </w:rPr>
            </w:pPr>
            <w:r w:rsidRPr="00432BFF">
              <w:rPr>
                <w:rFonts w:ascii="Helvetica" w:hAnsi="Helvetica" w:cs="Helvetica"/>
                <w:color w:val="0070C0"/>
                <w:sz w:val="21"/>
                <w:szCs w:val="21"/>
                <w:shd w:val="clear" w:color="auto" w:fill="FFFFFF"/>
              </w:rPr>
              <w:t>Szigetelési munkák (talajnedvesség, csapadékvíz, hő, hang, stb.) összesen: 1867 m</w:t>
            </w:r>
            <w:r w:rsidRPr="00432BFF">
              <w:rPr>
                <w:rFonts w:ascii="Helvetica" w:hAnsi="Helvetica" w:cs="Helvetica"/>
                <w:color w:val="0070C0"/>
                <w:sz w:val="21"/>
                <w:szCs w:val="21"/>
                <w:shd w:val="clear" w:color="auto" w:fill="FFFFFF"/>
                <w:vertAlign w:val="superscript"/>
              </w:rPr>
              <w:t>2</w:t>
            </w:r>
          </w:p>
          <w:p w14:paraId="32025402" w14:textId="77777777" w:rsidR="00432BFF" w:rsidRPr="00432BFF" w:rsidRDefault="00432BFF" w:rsidP="00432BFF">
            <w:pPr>
              <w:pStyle w:val="Jegyzetszveg"/>
              <w:numPr>
                <w:ilvl w:val="0"/>
                <w:numId w:val="14"/>
              </w:numPr>
              <w:rPr>
                <w:rFonts w:ascii="Helvetica" w:hAnsi="Helvetica" w:cs="Helvetica"/>
                <w:color w:val="0070C0"/>
                <w:sz w:val="21"/>
                <w:szCs w:val="21"/>
                <w:shd w:val="clear" w:color="auto" w:fill="FFFFFF"/>
              </w:rPr>
            </w:pPr>
            <w:r w:rsidRPr="00432BFF">
              <w:rPr>
                <w:rFonts w:ascii="Helvetica" w:hAnsi="Helvetica" w:cs="Helvetica"/>
                <w:color w:val="0070C0"/>
                <w:sz w:val="21"/>
                <w:szCs w:val="21"/>
                <w:shd w:val="clear" w:color="auto" w:fill="FFFFFF"/>
              </w:rPr>
              <w:t>Térburkolat készítése összesen: 190 m</w:t>
            </w:r>
            <w:r w:rsidRPr="00432BFF">
              <w:rPr>
                <w:rFonts w:ascii="Helvetica" w:hAnsi="Helvetica" w:cs="Helvetica"/>
                <w:color w:val="0070C0"/>
                <w:sz w:val="21"/>
                <w:szCs w:val="21"/>
                <w:shd w:val="clear" w:color="auto" w:fill="FFFFFF"/>
                <w:vertAlign w:val="superscript"/>
              </w:rPr>
              <w:t>2</w:t>
            </w:r>
          </w:p>
          <w:p w14:paraId="1E5DAF97" w14:textId="77777777" w:rsidR="00432BFF" w:rsidRPr="00432BFF" w:rsidRDefault="00432BFF" w:rsidP="00432BFF">
            <w:pPr>
              <w:pStyle w:val="Jegyzetszveg"/>
              <w:numPr>
                <w:ilvl w:val="0"/>
                <w:numId w:val="14"/>
              </w:numPr>
              <w:rPr>
                <w:rFonts w:ascii="Helvetica" w:hAnsi="Helvetica" w:cs="Helvetica"/>
                <w:color w:val="0070C0"/>
                <w:sz w:val="21"/>
                <w:szCs w:val="21"/>
                <w:shd w:val="clear" w:color="auto" w:fill="FFFFFF"/>
              </w:rPr>
            </w:pPr>
            <w:r w:rsidRPr="00432BFF">
              <w:rPr>
                <w:rFonts w:ascii="Helvetica" w:hAnsi="Helvetica" w:cs="Helvetica"/>
                <w:color w:val="0070C0"/>
                <w:sz w:val="21"/>
                <w:szCs w:val="21"/>
                <w:shd w:val="clear" w:color="auto" w:fill="FFFFFF"/>
              </w:rPr>
              <w:t>Fűtőtest szerelés összesen: 31 db</w:t>
            </w:r>
          </w:p>
          <w:p w14:paraId="0B25E5B0" w14:textId="77777777" w:rsidR="00432BFF" w:rsidRPr="00432BFF" w:rsidRDefault="00432BFF" w:rsidP="00432BFF">
            <w:pPr>
              <w:pStyle w:val="Jegyzetszveg"/>
              <w:numPr>
                <w:ilvl w:val="0"/>
                <w:numId w:val="14"/>
              </w:numPr>
              <w:rPr>
                <w:rFonts w:ascii="Helvetica" w:hAnsi="Helvetica" w:cs="Helvetica"/>
                <w:color w:val="0070C0"/>
                <w:sz w:val="21"/>
                <w:szCs w:val="21"/>
                <w:shd w:val="clear" w:color="auto" w:fill="FFFFFF"/>
              </w:rPr>
            </w:pPr>
            <w:r w:rsidRPr="00432BFF">
              <w:rPr>
                <w:rFonts w:ascii="Helvetica" w:hAnsi="Helvetica" w:cs="Helvetica"/>
                <w:color w:val="0070C0"/>
                <w:sz w:val="21"/>
                <w:szCs w:val="21"/>
                <w:shd w:val="clear" w:color="auto" w:fill="FFFFFF"/>
              </w:rPr>
              <w:t>Kazán: 2 db</w:t>
            </w:r>
          </w:p>
          <w:p w14:paraId="50A89898" w14:textId="47E93C65" w:rsidR="00D76F20" w:rsidRPr="0004452D" w:rsidRDefault="00432BFF" w:rsidP="00432BFF">
            <w:pPr>
              <w:autoSpaceDE w:val="0"/>
              <w:autoSpaceDN w:val="0"/>
              <w:adjustRightInd w:val="0"/>
              <w:rPr>
                <w:rFonts w:ascii="Tahoma-OneByteIdentityH" w:eastAsiaTheme="minorHAnsi" w:hAnsi="Tahoma-OneByteIdentityH" w:cs="Tahoma-OneByteIdentityH"/>
                <w:strike/>
                <w:sz w:val="22"/>
                <w:szCs w:val="22"/>
              </w:rPr>
            </w:pPr>
            <w:r w:rsidRPr="00432BFF">
              <w:rPr>
                <w:rFonts w:ascii="Helvetica" w:hAnsi="Helvetica" w:cs="Helvetica"/>
                <w:color w:val="0070C0"/>
                <w:sz w:val="21"/>
                <w:szCs w:val="21"/>
                <w:shd w:val="clear" w:color="auto" w:fill="FFFFFF"/>
              </w:rPr>
              <w:t>Lámpatestek összesen: 85 db</w:t>
            </w:r>
          </w:p>
          <w:p w14:paraId="78804375" w14:textId="77777777" w:rsidR="00D76F20" w:rsidRDefault="00D76F20" w:rsidP="00D76F20">
            <w:pPr>
              <w:autoSpaceDE w:val="0"/>
              <w:autoSpaceDN w:val="0"/>
              <w:adjustRightInd w:val="0"/>
              <w:rPr>
                <w:color w:val="4472C4" w:themeColor="accent1"/>
                <w:szCs w:val="22"/>
              </w:rPr>
            </w:pPr>
          </w:p>
          <w:p w14:paraId="5C39DBC5" w14:textId="77777777" w:rsidR="003D501F" w:rsidRPr="00D76459" w:rsidRDefault="003D501F" w:rsidP="003D501F">
            <w:pPr>
              <w:rPr>
                <w:rFonts w:ascii="Helvetica" w:hAnsi="Helvetica" w:cs="Helvetica"/>
                <w:color w:val="336699"/>
                <w:sz w:val="21"/>
                <w:szCs w:val="21"/>
                <w:shd w:val="clear" w:color="auto" w:fill="FFFFFF"/>
              </w:rPr>
            </w:pPr>
            <w:r w:rsidRPr="00D76459">
              <w:rPr>
                <w:rFonts w:ascii="Helvetica" w:hAnsi="Helvetica" w:cs="Helvetica"/>
                <w:color w:val="336699"/>
                <w:sz w:val="21"/>
                <w:szCs w:val="21"/>
                <w:shd w:val="clear" w:color="auto" w:fill="FFFFFF"/>
              </w:rPr>
              <w:t>A részletes műszaki leírást a közbeszerzési dokumentáció tartalmazza.</w:t>
            </w:r>
          </w:p>
          <w:p w14:paraId="32B105A2" w14:textId="77777777" w:rsidR="003D501F" w:rsidRPr="00D76459" w:rsidRDefault="003D501F" w:rsidP="003D501F">
            <w:pPr>
              <w:rPr>
                <w:rFonts w:ascii="Helvetica" w:hAnsi="Helvetica" w:cs="Helvetica"/>
                <w:color w:val="336699"/>
                <w:sz w:val="21"/>
                <w:szCs w:val="21"/>
                <w:shd w:val="clear" w:color="auto" w:fill="FFFFFF"/>
              </w:rPr>
            </w:pPr>
          </w:p>
          <w:p w14:paraId="3DD199E6" w14:textId="4C31F55D" w:rsidR="002E218B" w:rsidRPr="00104680" w:rsidRDefault="003D501F" w:rsidP="003D501F">
            <w:pPr>
              <w:rPr>
                <w:rFonts w:ascii="Helvetica" w:hAnsi="Helvetica" w:cs="Helvetica"/>
                <w:color w:val="336699"/>
                <w:sz w:val="21"/>
                <w:szCs w:val="21"/>
                <w:shd w:val="clear" w:color="auto" w:fill="FFFFFF"/>
              </w:rPr>
            </w:pPr>
            <w:r w:rsidRPr="00D76459">
              <w:rPr>
                <w:rFonts w:ascii="Helvetica" w:hAnsi="Helvetica" w:cs="Helvetica"/>
                <w:color w:val="336699"/>
                <w:sz w:val="21"/>
                <w:szCs w:val="21"/>
                <w:shd w:val="clear" w:color="auto" w:fill="FFFFFF"/>
              </w:rPr>
              <w:t>Ajánlatkérő felhívja a figyelmet a 321/2015. (X.30) Korm. rendelet 46. § (3) bekezdésében foglaltakra.</w:t>
            </w:r>
          </w:p>
          <w:p w14:paraId="2D09EE0A" w14:textId="77777777" w:rsidR="002E218B" w:rsidRDefault="002E218B" w:rsidP="00293315">
            <w:pPr>
              <w:pStyle w:val="Nincstrkz"/>
              <w:rPr>
                <w:shd w:val="clear" w:color="auto" w:fill="FFFFFF"/>
              </w:rPr>
            </w:pPr>
          </w:p>
          <w:p w14:paraId="014756CB" w14:textId="339EBEA3" w:rsidR="0037484E" w:rsidRPr="00154189" w:rsidRDefault="002E218B" w:rsidP="002E218B">
            <w:pPr>
              <w:spacing w:before="120" w:after="120"/>
              <w:rPr>
                <w:rFonts w:ascii="Helvetica" w:hAnsi="Helvetica" w:cs="Helvetica"/>
                <w:color w:val="336699"/>
                <w:sz w:val="21"/>
                <w:szCs w:val="21"/>
                <w:shd w:val="clear" w:color="auto" w:fill="FFFFFF"/>
              </w:rPr>
            </w:pPr>
            <w:r w:rsidRPr="00154189">
              <w:rPr>
                <w:rFonts w:eastAsia="Times New Roman"/>
                <w:sz w:val="22"/>
                <w:szCs w:val="22"/>
                <w:lang w:eastAsia="hu-HU"/>
              </w:rPr>
              <w:t xml:space="preserve"> </w:t>
            </w:r>
            <w:r w:rsidR="0037484E" w:rsidRPr="00154189">
              <w:rPr>
                <w:rFonts w:eastAsia="Times New Roman"/>
                <w:sz w:val="22"/>
                <w:szCs w:val="22"/>
                <w:lang w:eastAsia="hu-HU"/>
              </w:rPr>
              <w:t>(az építési beruházás, árubeszerzés vagy szolgáltatás jellege és mennyisége, illetve az igények és követelmények meghatározása)</w:t>
            </w:r>
          </w:p>
        </w:tc>
      </w:tr>
      <w:tr w:rsidR="0037484E" w:rsidRPr="007A402F" w14:paraId="7A0ED443" w14:textId="77777777" w:rsidTr="00154189">
        <w:tc>
          <w:tcPr>
            <w:tcW w:w="9790" w:type="dxa"/>
            <w:gridSpan w:val="2"/>
            <w:hideMark/>
          </w:tcPr>
          <w:p w14:paraId="37F3AD32"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lastRenderedPageBreak/>
              <w:t>II.2.5) Értékelési szempontok</w:t>
            </w:r>
          </w:p>
          <w:p w14:paraId="1A4838B0"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X Az alábbi értékelési szempontok</w:t>
            </w:r>
          </w:p>
          <w:p w14:paraId="5FB367BD" w14:textId="77777777" w:rsidR="0037484E" w:rsidRPr="007A402F" w:rsidRDefault="0037484E" w:rsidP="00846281">
            <w:pPr>
              <w:spacing w:before="120" w:after="120"/>
              <w:ind w:left="180"/>
              <w:jc w:val="left"/>
              <w:rPr>
                <w:sz w:val="22"/>
                <w:szCs w:val="22"/>
                <w:shd w:val="clear" w:color="auto" w:fill="FFFFFF"/>
              </w:rPr>
            </w:pPr>
            <w:r w:rsidRPr="00F4690A">
              <w:rPr>
                <w:rFonts w:ascii="Helvetica" w:hAnsi="Helvetica" w:cs="Helvetica"/>
                <w:b/>
                <w:color w:val="336699"/>
                <w:sz w:val="21"/>
                <w:szCs w:val="21"/>
                <w:shd w:val="clear" w:color="auto" w:fill="FFFFFF"/>
              </w:rPr>
              <w:t>X Minőségi szempont</w:t>
            </w:r>
            <w:r w:rsidRPr="007A402F">
              <w:rPr>
                <w:sz w:val="22"/>
                <w:szCs w:val="22"/>
                <w:shd w:val="clear" w:color="auto" w:fill="FFFFFF"/>
              </w:rPr>
              <w:t xml:space="preserve"> – Megnevezés: / Súlyszám:</w:t>
            </w:r>
          </w:p>
          <w:p w14:paraId="792B43F4" w14:textId="075A943B" w:rsidR="00D25D65" w:rsidRDefault="00D25D65" w:rsidP="00D25D65">
            <w:pPr>
              <w:spacing w:before="120" w:after="120"/>
              <w:ind w:left="190"/>
              <w:rPr>
                <w:rFonts w:ascii="Helvetica" w:hAnsi="Helvetica" w:cs="Helvetica"/>
                <w:b/>
                <w:color w:val="336699"/>
                <w:sz w:val="21"/>
                <w:szCs w:val="21"/>
                <w:shd w:val="clear" w:color="auto" w:fill="FFFFFF"/>
              </w:rPr>
            </w:pPr>
            <w:r w:rsidRPr="00F4690A">
              <w:rPr>
                <w:rFonts w:ascii="Helvetica" w:hAnsi="Helvetica" w:cs="Helvetica"/>
                <w:b/>
                <w:color w:val="336699"/>
                <w:sz w:val="21"/>
                <w:szCs w:val="21"/>
                <w:shd w:val="clear" w:color="auto" w:fill="FFFFFF"/>
              </w:rPr>
              <w:t xml:space="preserve">2.) </w:t>
            </w:r>
            <w:r>
              <w:rPr>
                <w:rFonts w:ascii="Helvetica" w:hAnsi="Helvetica" w:cs="Helvetica"/>
                <w:b/>
                <w:color w:val="336699"/>
                <w:sz w:val="21"/>
                <w:szCs w:val="21"/>
                <w:shd w:val="clear" w:color="auto" w:fill="FFFFFF"/>
              </w:rPr>
              <w:t xml:space="preserve">Környezetvédelmi szempontok </w:t>
            </w:r>
            <w:r w:rsidRPr="00B920D7">
              <w:rPr>
                <w:rFonts w:ascii="Helvetica" w:hAnsi="Helvetica" w:cs="Helvetica"/>
                <w:bCs/>
                <w:color w:val="336699"/>
                <w:sz w:val="21"/>
                <w:szCs w:val="21"/>
                <w:shd w:val="clear" w:color="auto" w:fill="FFFFFF"/>
              </w:rPr>
              <w:t>(szakmai ajánlat)</w:t>
            </w:r>
            <w:r w:rsidR="00D263CA">
              <w:rPr>
                <w:rFonts w:ascii="Helvetica" w:hAnsi="Helvetica" w:cs="Helvetica"/>
                <w:bCs/>
                <w:color w:val="336699"/>
                <w:sz w:val="21"/>
                <w:szCs w:val="21"/>
                <w:shd w:val="clear" w:color="auto" w:fill="FFFFFF"/>
              </w:rPr>
              <w:t xml:space="preserve"> </w:t>
            </w:r>
            <w:r w:rsidRPr="007A402F">
              <w:rPr>
                <w:sz w:val="22"/>
                <w:szCs w:val="22"/>
                <w:shd w:val="clear" w:color="auto" w:fill="FFFFFF"/>
              </w:rPr>
              <w:t xml:space="preserve">/ </w:t>
            </w:r>
            <w:r w:rsidRPr="00F4690A">
              <w:rPr>
                <w:rFonts w:ascii="Helvetica" w:hAnsi="Helvetica" w:cs="Helvetica"/>
                <w:color w:val="336699"/>
                <w:sz w:val="21"/>
                <w:szCs w:val="21"/>
                <w:shd w:val="clear" w:color="auto" w:fill="FFFFFF"/>
              </w:rPr>
              <w:t xml:space="preserve">Súlyszám: </w:t>
            </w:r>
            <w:r>
              <w:rPr>
                <w:rFonts w:ascii="Helvetica" w:hAnsi="Helvetica" w:cs="Helvetica"/>
                <w:color w:val="336699"/>
                <w:sz w:val="21"/>
                <w:szCs w:val="21"/>
                <w:shd w:val="clear" w:color="auto" w:fill="FFFFFF"/>
              </w:rPr>
              <w:t>1</w:t>
            </w:r>
            <w:r w:rsidRPr="00F4690A">
              <w:rPr>
                <w:rFonts w:ascii="Helvetica" w:hAnsi="Helvetica" w:cs="Helvetica"/>
                <w:color w:val="336699"/>
                <w:sz w:val="21"/>
                <w:szCs w:val="21"/>
                <w:shd w:val="clear" w:color="auto" w:fill="FFFFFF"/>
              </w:rPr>
              <w:t>0</w:t>
            </w:r>
          </w:p>
          <w:tbl>
            <w:tblPr>
              <w:tblStyle w:val="Rcsostblzat"/>
              <w:tblW w:w="0" w:type="auto"/>
              <w:tblInd w:w="190" w:type="dxa"/>
              <w:tblLook w:val="04A0" w:firstRow="1" w:lastRow="0" w:firstColumn="1" w:lastColumn="0" w:noHBand="0" w:noVBand="1"/>
            </w:tblPr>
            <w:tblGrid>
              <w:gridCol w:w="4778"/>
              <w:gridCol w:w="4782"/>
            </w:tblGrid>
            <w:tr w:rsidR="00D25D65" w14:paraId="19FCAF4A" w14:textId="77777777" w:rsidTr="00846281">
              <w:tc>
                <w:tcPr>
                  <w:tcW w:w="4780" w:type="dxa"/>
                  <w:shd w:val="clear" w:color="auto" w:fill="A8D08D" w:themeFill="accent6" w:themeFillTint="99"/>
                </w:tcPr>
                <w:p w14:paraId="0BDAD20B" w14:textId="77777777" w:rsidR="00D25D65" w:rsidRDefault="00D25D65" w:rsidP="00D25D65">
                  <w:pPr>
                    <w:spacing w:before="120" w:after="120"/>
                    <w:rPr>
                      <w:rFonts w:ascii="Helvetica" w:hAnsi="Helvetica" w:cs="Helvetica"/>
                      <w:color w:val="336699"/>
                      <w:sz w:val="21"/>
                      <w:szCs w:val="21"/>
                      <w:shd w:val="clear" w:color="auto" w:fill="FFFFFF"/>
                    </w:rPr>
                  </w:pPr>
                  <w:r>
                    <w:rPr>
                      <w:rFonts w:ascii="Helvetica" w:hAnsi="Helvetica" w:cs="Helvetica"/>
                      <w:color w:val="336699"/>
                      <w:sz w:val="21"/>
                      <w:szCs w:val="21"/>
                      <w:shd w:val="clear" w:color="auto" w:fill="FFFFFF"/>
                    </w:rPr>
                    <w:t>Vizsgálati elem</w:t>
                  </w:r>
                </w:p>
              </w:tc>
              <w:tc>
                <w:tcPr>
                  <w:tcW w:w="4785" w:type="dxa"/>
                  <w:shd w:val="clear" w:color="auto" w:fill="A8D08D" w:themeFill="accent6" w:themeFillTint="99"/>
                </w:tcPr>
                <w:p w14:paraId="64B8A0C6" w14:textId="77777777" w:rsidR="00D25D65" w:rsidRDefault="00D25D65" w:rsidP="00D25D65">
                  <w:pPr>
                    <w:spacing w:before="120" w:after="120"/>
                    <w:rPr>
                      <w:rFonts w:ascii="Helvetica" w:hAnsi="Helvetica" w:cs="Helvetica"/>
                      <w:color w:val="336699"/>
                      <w:sz w:val="21"/>
                      <w:szCs w:val="21"/>
                      <w:shd w:val="clear" w:color="auto" w:fill="FFFFFF"/>
                    </w:rPr>
                  </w:pPr>
                  <w:r>
                    <w:rPr>
                      <w:rFonts w:ascii="Helvetica" w:hAnsi="Helvetica" w:cs="Helvetica"/>
                      <w:color w:val="336699"/>
                      <w:sz w:val="21"/>
                      <w:szCs w:val="21"/>
                      <w:shd w:val="clear" w:color="auto" w:fill="FFFFFF"/>
                    </w:rPr>
                    <w:t>Megajánlás</w:t>
                  </w:r>
                </w:p>
              </w:tc>
            </w:tr>
            <w:tr w:rsidR="00D25D65" w14:paraId="5B34BF77" w14:textId="77777777" w:rsidTr="00846281">
              <w:trPr>
                <w:trHeight w:val="1216"/>
              </w:trPr>
              <w:tc>
                <w:tcPr>
                  <w:tcW w:w="4780" w:type="dxa"/>
                  <w:vMerge w:val="restart"/>
                  <w:vAlign w:val="center"/>
                </w:tcPr>
                <w:p w14:paraId="0DDD57D1" w14:textId="77777777" w:rsidR="00D25D65" w:rsidRPr="006D4FEB" w:rsidRDefault="00D25D65" w:rsidP="00D25D65">
                  <w:pPr>
                    <w:pStyle w:val="Default"/>
                    <w:rPr>
                      <w:rFonts w:ascii="Helvetica" w:hAnsi="Helvetica" w:cs="Helvetica"/>
                      <w:color w:val="336699"/>
                      <w:sz w:val="21"/>
                      <w:szCs w:val="21"/>
                      <w:shd w:val="clear" w:color="auto" w:fill="FFFFFF"/>
                      <w:lang w:eastAsia="en-US"/>
                    </w:rPr>
                  </w:pPr>
                  <w:r w:rsidRPr="006D4FEB">
                    <w:rPr>
                      <w:rFonts w:ascii="Helvetica" w:hAnsi="Helvetica" w:cs="Helvetica"/>
                      <w:color w:val="336699"/>
                      <w:sz w:val="21"/>
                      <w:szCs w:val="21"/>
                      <w:shd w:val="clear" w:color="auto" w:fill="FFFFFF"/>
                      <w:lang w:eastAsia="en-US"/>
                    </w:rPr>
                    <w:t xml:space="preserve">Hulladékgazdálkodás, az érintett </w:t>
                  </w:r>
                </w:p>
                <w:p w14:paraId="7F7EADA9" w14:textId="77777777" w:rsidR="00D25D65" w:rsidRDefault="00D25D65" w:rsidP="00D25D65">
                  <w:pPr>
                    <w:pStyle w:val="Default"/>
                    <w:rPr>
                      <w:rFonts w:ascii="Helvetica" w:hAnsi="Helvetica" w:cs="Helvetica"/>
                      <w:color w:val="336699"/>
                      <w:sz w:val="21"/>
                      <w:szCs w:val="21"/>
                      <w:shd w:val="clear" w:color="auto" w:fill="FFFFFF"/>
                      <w:lang w:eastAsia="en-US"/>
                    </w:rPr>
                  </w:pPr>
                  <w:r w:rsidRPr="006D4FEB">
                    <w:rPr>
                      <w:rFonts w:ascii="Helvetica" w:hAnsi="Helvetica" w:cs="Helvetica"/>
                      <w:color w:val="336699"/>
                      <w:sz w:val="21"/>
                      <w:szCs w:val="21"/>
                      <w:shd w:val="clear" w:color="auto" w:fill="FFFFFF"/>
                      <w:lang w:eastAsia="en-US"/>
                    </w:rPr>
                    <w:t xml:space="preserve">közterület, településrész és a kivitelezés hulladékgazdálkodásának zavartalansága érdekében tett intézkedések </w:t>
                  </w:r>
                </w:p>
              </w:tc>
              <w:tc>
                <w:tcPr>
                  <w:tcW w:w="4785" w:type="dxa"/>
                  <w:vAlign w:val="center"/>
                </w:tcPr>
                <w:p w14:paraId="39D92A33" w14:textId="77777777" w:rsidR="00D25D65" w:rsidRDefault="00D25D65" w:rsidP="00473A1E">
                  <w:pPr>
                    <w:pStyle w:val="Default"/>
                    <w:jc w:val="both"/>
                    <w:rPr>
                      <w:rFonts w:ascii="Helvetica" w:hAnsi="Helvetica" w:cs="Helvetica"/>
                      <w:color w:val="336699"/>
                      <w:sz w:val="21"/>
                      <w:szCs w:val="21"/>
                      <w:shd w:val="clear" w:color="auto" w:fill="FFFFFF"/>
                    </w:rPr>
                  </w:pPr>
                  <w:r w:rsidRPr="006D4FEB">
                    <w:rPr>
                      <w:rFonts w:ascii="Helvetica" w:hAnsi="Helvetica" w:cs="Helvetica"/>
                      <w:color w:val="336699"/>
                      <w:sz w:val="21"/>
                      <w:szCs w:val="21"/>
                      <w:shd w:val="clear" w:color="auto" w:fill="FFFFFF"/>
                      <w:lang w:eastAsia="en-US"/>
                    </w:rPr>
                    <w:t xml:space="preserve">A munkaterületen nyertes ajánlattevő ill. alvállalkozó által termelt kommunális hulladék szelektív gyűjtésének biztosítása </w:t>
                  </w:r>
                </w:p>
              </w:tc>
            </w:tr>
            <w:tr w:rsidR="00D25D65" w14:paraId="2264AB01" w14:textId="77777777" w:rsidTr="00846281">
              <w:tc>
                <w:tcPr>
                  <w:tcW w:w="4780" w:type="dxa"/>
                  <w:vMerge/>
                </w:tcPr>
                <w:p w14:paraId="11A22960" w14:textId="77777777" w:rsidR="00D25D65" w:rsidRDefault="00D25D65" w:rsidP="00D25D65">
                  <w:pPr>
                    <w:spacing w:before="120" w:after="120"/>
                    <w:rPr>
                      <w:rFonts w:ascii="Helvetica" w:hAnsi="Helvetica" w:cs="Helvetica"/>
                      <w:color w:val="336699"/>
                      <w:sz w:val="21"/>
                      <w:szCs w:val="21"/>
                      <w:shd w:val="clear" w:color="auto" w:fill="FFFFFF"/>
                    </w:rPr>
                  </w:pPr>
                </w:p>
              </w:tc>
              <w:tc>
                <w:tcPr>
                  <w:tcW w:w="4785" w:type="dxa"/>
                </w:tcPr>
                <w:p w14:paraId="151A05FE" w14:textId="77777777" w:rsidR="00D25D65" w:rsidRPr="006D4FEB" w:rsidRDefault="00D25D65" w:rsidP="00D25D65">
                  <w:pPr>
                    <w:pStyle w:val="Default"/>
                    <w:jc w:val="both"/>
                    <w:rPr>
                      <w:rFonts w:ascii="Helvetica" w:hAnsi="Helvetica" w:cs="Helvetica"/>
                      <w:color w:val="336699"/>
                      <w:sz w:val="21"/>
                      <w:szCs w:val="21"/>
                      <w:shd w:val="clear" w:color="auto" w:fill="FFFFFF"/>
                      <w:lang w:eastAsia="en-US"/>
                    </w:rPr>
                  </w:pPr>
                  <w:r w:rsidRPr="006D4FEB">
                    <w:rPr>
                      <w:rFonts w:ascii="Helvetica" w:hAnsi="Helvetica" w:cs="Helvetica"/>
                      <w:color w:val="336699"/>
                      <w:sz w:val="21"/>
                      <w:szCs w:val="21"/>
                      <w:shd w:val="clear" w:color="auto" w:fill="FFFFFF"/>
                      <w:lang w:eastAsia="en-US"/>
                    </w:rPr>
                    <w:t xml:space="preserve">Vállalja az esetlegesen keletkező veszélyes hulladékok tárolására alkalmas gyűjtő </w:t>
                  </w:r>
                  <w:proofErr w:type="spellStart"/>
                  <w:r w:rsidRPr="006D4FEB">
                    <w:rPr>
                      <w:rFonts w:ascii="Helvetica" w:hAnsi="Helvetica" w:cs="Helvetica"/>
                      <w:color w:val="336699"/>
                      <w:sz w:val="21"/>
                      <w:szCs w:val="21"/>
                      <w:shd w:val="clear" w:color="auto" w:fill="FFFFFF"/>
                      <w:lang w:eastAsia="en-US"/>
                    </w:rPr>
                    <w:t>edényzet</w:t>
                  </w:r>
                  <w:proofErr w:type="spellEnd"/>
                  <w:r w:rsidRPr="006D4FEB">
                    <w:rPr>
                      <w:rFonts w:ascii="Helvetica" w:hAnsi="Helvetica" w:cs="Helvetica"/>
                      <w:color w:val="336699"/>
                      <w:sz w:val="21"/>
                      <w:szCs w:val="21"/>
                      <w:shd w:val="clear" w:color="auto" w:fill="FFFFFF"/>
                      <w:lang w:eastAsia="en-US"/>
                    </w:rPr>
                    <w:t xml:space="preserve"> helyszínen tartását. </w:t>
                  </w:r>
                </w:p>
              </w:tc>
            </w:tr>
          </w:tbl>
          <w:p w14:paraId="6B9BDDB3" w14:textId="53D888BB" w:rsidR="0037484E" w:rsidRPr="007A402F" w:rsidRDefault="0037484E" w:rsidP="00660F1A">
            <w:pPr>
              <w:spacing w:before="120" w:after="120"/>
              <w:ind w:left="180"/>
              <w:rPr>
                <w:sz w:val="22"/>
                <w:szCs w:val="22"/>
                <w:shd w:val="clear" w:color="auto" w:fill="FFFFFF"/>
              </w:rPr>
            </w:pPr>
            <w:r w:rsidRPr="00F4690A">
              <w:rPr>
                <w:rFonts w:ascii="Helvetica" w:hAnsi="Helvetica" w:cs="Helvetica"/>
                <w:b/>
                <w:color w:val="336699"/>
                <w:sz w:val="21"/>
                <w:szCs w:val="21"/>
                <w:shd w:val="clear" w:color="auto" w:fill="FFFFFF"/>
              </w:rPr>
              <w:t xml:space="preserve">3.) </w:t>
            </w:r>
            <w:r w:rsidR="00470B18" w:rsidRPr="00470B18">
              <w:rPr>
                <w:rFonts w:ascii="Helvetica" w:hAnsi="Helvetica" w:cs="Helvetica"/>
                <w:b/>
                <w:color w:val="336699"/>
                <w:sz w:val="21"/>
                <w:szCs w:val="21"/>
                <w:shd w:val="clear" w:color="auto" w:fill="FFFFFF"/>
              </w:rPr>
              <w:t>Többlet jótállási idő</w:t>
            </w:r>
            <w:r w:rsidR="00470B18" w:rsidRPr="00E112D2">
              <w:rPr>
                <w:b/>
                <w:sz w:val="22"/>
                <w:szCs w:val="22"/>
              </w:rPr>
              <w:t xml:space="preserve"> </w:t>
            </w:r>
            <w:r w:rsidR="00470B18" w:rsidRPr="00470B18">
              <w:rPr>
                <w:rFonts w:ascii="Helvetica" w:hAnsi="Helvetica" w:cs="Helvetica"/>
                <w:color w:val="336699"/>
                <w:sz w:val="21"/>
                <w:szCs w:val="21"/>
                <w:shd w:val="clear" w:color="auto" w:fill="FFFFFF"/>
              </w:rPr>
              <w:t xml:space="preserve">(a vállalt többlet jótállási idő hónapokban kifejezve, </w:t>
            </w:r>
            <w:r w:rsidR="00E26F8E" w:rsidRPr="00141326">
              <w:rPr>
                <w:rFonts w:ascii="Helvetica" w:hAnsi="Helvetica" w:cs="Helvetica"/>
                <w:color w:val="336699"/>
                <w:sz w:val="21"/>
                <w:szCs w:val="21"/>
                <w:shd w:val="clear" w:color="auto" w:fill="FFFFFF"/>
              </w:rPr>
              <w:t>36</w:t>
            </w:r>
            <w:r w:rsidR="00470B18" w:rsidRPr="00141326">
              <w:rPr>
                <w:rFonts w:ascii="Helvetica" w:hAnsi="Helvetica" w:cs="Helvetica"/>
                <w:color w:val="336699"/>
                <w:sz w:val="21"/>
                <w:szCs w:val="21"/>
                <w:shd w:val="clear" w:color="auto" w:fill="FFFFFF"/>
              </w:rPr>
              <w:t xml:space="preserve"> hónap</w:t>
            </w:r>
            <w:r w:rsidR="00470B18" w:rsidRPr="00470B18">
              <w:rPr>
                <w:rFonts w:ascii="Helvetica" w:hAnsi="Helvetica" w:cs="Helvetica"/>
                <w:color w:val="336699"/>
                <w:sz w:val="21"/>
                <w:szCs w:val="21"/>
                <w:shd w:val="clear" w:color="auto" w:fill="FFFFFF"/>
              </w:rPr>
              <w:t xml:space="preserve"> + </w:t>
            </w:r>
            <w:proofErr w:type="spellStart"/>
            <w:r w:rsidR="00470B18" w:rsidRPr="00470B18">
              <w:rPr>
                <w:rFonts w:ascii="Helvetica" w:hAnsi="Helvetica" w:cs="Helvetica"/>
                <w:color w:val="336699"/>
                <w:sz w:val="21"/>
                <w:szCs w:val="21"/>
                <w:shd w:val="clear" w:color="auto" w:fill="FFFFFF"/>
              </w:rPr>
              <w:t>max</w:t>
            </w:r>
            <w:proofErr w:type="spellEnd"/>
            <w:r w:rsidR="00470B18" w:rsidRPr="00470B18">
              <w:rPr>
                <w:rFonts w:ascii="Helvetica" w:hAnsi="Helvetica" w:cs="Helvetica"/>
                <w:color w:val="336699"/>
                <w:sz w:val="21"/>
                <w:szCs w:val="21"/>
                <w:shd w:val="clear" w:color="auto" w:fill="FFFFFF"/>
              </w:rPr>
              <w:t xml:space="preserve">. 24 hónap) </w:t>
            </w:r>
            <w:r w:rsidR="00A01B75" w:rsidRPr="00470B18">
              <w:rPr>
                <w:rFonts w:ascii="Helvetica" w:hAnsi="Helvetica" w:cs="Helvetica"/>
                <w:color w:val="336699"/>
                <w:sz w:val="21"/>
                <w:szCs w:val="21"/>
                <w:shd w:val="clear" w:color="auto" w:fill="FFFFFF"/>
              </w:rPr>
              <w:t>/</w:t>
            </w:r>
            <w:r w:rsidR="00A01B75" w:rsidRPr="007A402F">
              <w:rPr>
                <w:sz w:val="22"/>
                <w:szCs w:val="22"/>
                <w:shd w:val="clear" w:color="auto" w:fill="FFFFFF"/>
              </w:rPr>
              <w:t xml:space="preserve"> </w:t>
            </w:r>
            <w:r w:rsidR="00A01B75" w:rsidRPr="00F4690A">
              <w:rPr>
                <w:rFonts w:ascii="Helvetica" w:hAnsi="Helvetica" w:cs="Helvetica"/>
                <w:color w:val="336699"/>
                <w:sz w:val="21"/>
                <w:szCs w:val="21"/>
                <w:shd w:val="clear" w:color="auto" w:fill="FFFFFF"/>
              </w:rPr>
              <w:t xml:space="preserve">Súlyszám: </w:t>
            </w:r>
            <w:r w:rsidR="00A01B75">
              <w:rPr>
                <w:rFonts w:ascii="Helvetica" w:hAnsi="Helvetica" w:cs="Helvetica"/>
                <w:color w:val="336699"/>
                <w:sz w:val="21"/>
                <w:szCs w:val="21"/>
                <w:shd w:val="clear" w:color="auto" w:fill="FFFFFF"/>
              </w:rPr>
              <w:t>2</w:t>
            </w:r>
            <w:r w:rsidR="00A01B75" w:rsidRPr="00F4690A">
              <w:rPr>
                <w:rFonts w:ascii="Helvetica" w:hAnsi="Helvetica" w:cs="Helvetica"/>
                <w:color w:val="336699"/>
                <w:sz w:val="21"/>
                <w:szCs w:val="21"/>
                <w:shd w:val="clear" w:color="auto" w:fill="FFFFFF"/>
              </w:rPr>
              <w:t>0</w:t>
            </w:r>
          </w:p>
          <w:p w14:paraId="5594FC4F" w14:textId="53547CDE" w:rsidR="0037484E" w:rsidRPr="007A402F" w:rsidRDefault="0037484E" w:rsidP="00846281">
            <w:pPr>
              <w:spacing w:before="120" w:after="120"/>
              <w:ind w:left="180"/>
              <w:jc w:val="left"/>
              <w:rPr>
                <w:rFonts w:eastAsia="Times New Roman"/>
                <w:sz w:val="22"/>
                <w:szCs w:val="22"/>
                <w:lang w:eastAsia="hu-HU"/>
              </w:rPr>
            </w:pPr>
            <w:r w:rsidRPr="007A402F">
              <w:rPr>
                <w:rFonts w:eastAsia="Times New Roman"/>
                <w:sz w:val="22"/>
                <w:szCs w:val="22"/>
                <w:lang w:eastAsia="hu-HU"/>
              </w:rPr>
              <w:t xml:space="preserve"> Költség szempont – Megnevezés: / Súlyszám: </w:t>
            </w:r>
            <w:r w:rsidR="00E46AD9">
              <w:rPr>
                <w:rFonts w:eastAsia="Times New Roman"/>
                <w:sz w:val="22"/>
                <w:szCs w:val="22"/>
                <w:lang w:eastAsia="hu-HU"/>
              </w:rPr>
              <w:t xml:space="preserve"> </w:t>
            </w:r>
          </w:p>
          <w:p w14:paraId="4FA04C46" w14:textId="77777777" w:rsidR="0037484E" w:rsidRDefault="0037484E" w:rsidP="00846281">
            <w:pPr>
              <w:spacing w:before="120" w:after="120"/>
              <w:ind w:left="180"/>
              <w:rPr>
                <w:sz w:val="22"/>
                <w:szCs w:val="22"/>
              </w:rPr>
            </w:pPr>
            <w:r w:rsidRPr="00F4690A">
              <w:rPr>
                <w:rFonts w:ascii="Helvetica" w:hAnsi="Helvetica" w:cs="Helvetica"/>
                <w:b/>
                <w:color w:val="336699"/>
                <w:sz w:val="21"/>
                <w:szCs w:val="21"/>
                <w:shd w:val="clear" w:color="auto" w:fill="FFFFFF"/>
              </w:rPr>
              <w:t>X Ár szempont</w:t>
            </w:r>
            <w:r w:rsidRPr="007A402F">
              <w:rPr>
                <w:sz w:val="22"/>
                <w:szCs w:val="22"/>
                <w:shd w:val="clear" w:color="auto" w:fill="FFFFFF"/>
              </w:rPr>
              <w:t xml:space="preserve"> – Megnevezés:</w:t>
            </w:r>
            <w:r w:rsidRPr="007A402F">
              <w:rPr>
                <w:sz w:val="22"/>
                <w:szCs w:val="22"/>
              </w:rPr>
              <w:t xml:space="preserve"> </w:t>
            </w:r>
          </w:p>
          <w:p w14:paraId="539AF0A5" w14:textId="77777777" w:rsidR="0037484E" w:rsidRPr="007A402F" w:rsidRDefault="0037484E" w:rsidP="00846281">
            <w:pPr>
              <w:spacing w:before="120" w:after="120"/>
              <w:ind w:left="180"/>
              <w:rPr>
                <w:rFonts w:eastAsia="Times New Roman"/>
                <w:sz w:val="22"/>
                <w:szCs w:val="22"/>
                <w:lang w:eastAsia="hu-HU"/>
              </w:rPr>
            </w:pPr>
            <w:r w:rsidRPr="00F4690A">
              <w:rPr>
                <w:rFonts w:ascii="Helvetica" w:hAnsi="Helvetica" w:cs="Helvetica"/>
                <w:b/>
                <w:color w:val="336699"/>
                <w:sz w:val="21"/>
                <w:szCs w:val="21"/>
                <w:shd w:val="clear" w:color="auto" w:fill="FFFFFF"/>
              </w:rPr>
              <w:t>1.) Teljes nettó vállalkozói díj (a teljes építési beruházásra vonatkozó, - általános forgalmi adó nélkül számított - vállalkozói díj HUF-ban kifejezve)</w:t>
            </w:r>
            <w:r w:rsidRPr="007A402F">
              <w:rPr>
                <w:sz w:val="22"/>
                <w:szCs w:val="22"/>
                <w:shd w:val="clear" w:color="auto" w:fill="FFFFFF"/>
              </w:rPr>
              <w:t xml:space="preserve"> / </w:t>
            </w:r>
            <w:r w:rsidRPr="00F4690A">
              <w:rPr>
                <w:rFonts w:ascii="Helvetica" w:hAnsi="Helvetica" w:cs="Helvetica"/>
                <w:color w:val="336699"/>
                <w:sz w:val="21"/>
                <w:szCs w:val="21"/>
                <w:shd w:val="clear" w:color="auto" w:fill="FFFFFF"/>
              </w:rPr>
              <w:t>Súlyszám: 70</w:t>
            </w:r>
          </w:p>
        </w:tc>
      </w:tr>
      <w:tr w:rsidR="0037484E" w:rsidRPr="007A402F" w14:paraId="62ED85F0" w14:textId="77777777" w:rsidTr="00154189">
        <w:tc>
          <w:tcPr>
            <w:tcW w:w="9790" w:type="dxa"/>
            <w:gridSpan w:val="2"/>
            <w:shd w:val="clear" w:color="auto" w:fill="auto"/>
            <w:hideMark/>
          </w:tcPr>
          <w:p w14:paraId="25F204E1"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 xml:space="preserve">II.2.6) Becsült érték: </w:t>
            </w:r>
            <w:r w:rsidRPr="007A402F">
              <w:rPr>
                <w:rFonts w:eastAsia="Times New Roman"/>
                <w:sz w:val="22"/>
                <w:szCs w:val="22"/>
                <w:vertAlign w:val="superscript"/>
                <w:lang w:eastAsia="hu-HU"/>
              </w:rPr>
              <w:t>2</w:t>
            </w:r>
          </w:p>
          <w:p w14:paraId="50B1ED00"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Érték ÁFA nélkül: [ ] Pénznem: [ ][ ][ ]</w:t>
            </w:r>
          </w:p>
          <w:p w14:paraId="54DDFADB"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i/>
                <w:iCs/>
                <w:sz w:val="22"/>
                <w:szCs w:val="22"/>
                <w:lang w:eastAsia="hu-HU"/>
              </w:rPr>
              <w:t>(keretmegállapodás vagy dinamikus beszerzési rendszer esetében ennek a résznek a keretmegállapodás vagy dinamikus beszerzési rendszer teljes időtartamára vonatkozó becsült összértéke)</w:t>
            </w:r>
          </w:p>
        </w:tc>
      </w:tr>
      <w:tr w:rsidR="0037484E" w:rsidRPr="007A402F" w14:paraId="0A4A9FFD" w14:textId="77777777" w:rsidTr="005E2577">
        <w:tc>
          <w:tcPr>
            <w:tcW w:w="9790" w:type="dxa"/>
            <w:gridSpan w:val="2"/>
            <w:shd w:val="clear" w:color="auto" w:fill="auto"/>
            <w:hideMark/>
          </w:tcPr>
          <w:p w14:paraId="4D3834FC"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 xml:space="preserve">II.2.7) A szerződés, keretmegállapodás vagy dinamikus beszerzési rendszer időtartama </w:t>
            </w:r>
          </w:p>
          <w:p w14:paraId="00557780" w14:textId="3FBCFB45" w:rsidR="0037484E" w:rsidRPr="005E2577" w:rsidRDefault="0037484E" w:rsidP="005E2577">
            <w:pPr>
              <w:spacing w:before="120" w:after="120"/>
              <w:jc w:val="left"/>
              <w:rPr>
                <w:rFonts w:eastAsia="Times New Roman"/>
                <w:sz w:val="22"/>
                <w:szCs w:val="22"/>
                <w:lang w:eastAsia="hu-HU"/>
              </w:rPr>
            </w:pPr>
            <w:r w:rsidRPr="005E2577">
              <w:rPr>
                <w:rFonts w:eastAsia="Times New Roman"/>
                <w:sz w:val="22"/>
                <w:szCs w:val="22"/>
                <w:lang w:eastAsia="hu-HU"/>
              </w:rPr>
              <w:lastRenderedPageBreak/>
              <w:t xml:space="preserve">Időtartam hónapban: </w:t>
            </w:r>
            <w:r w:rsidR="00141326">
              <w:rPr>
                <w:rFonts w:eastAsia="Times New Roman"/>
                <w:sz w:val="22"/>
                <w:szCs w:val="22"/>
                <w:lang w:eastAsia="hu-HU"/>
              </w:rPr>
              <w:t xml:space="preserve">  </w:t>
            </w:r>
            <w:r w:rsidR="0055674C" w:rsidRPr="00432BFF">
              <w:rPr>
                <w:rFonts w:eastAsia="Times New Roman"/>
                <w:color w:val="0070C0"/>
                <w:sz w:val="22"/>
                <w:szCs w:val="22"/>
                <w:lang w:eastAsia="hu-HU"/>
              </w:rPr>
              <w:t>8</w:t>
            </w:r>
            <w:r w:rsidR="00E26F8E" w:rsidRPr="00A263F9">
              <w:rPr>
                <w:rFonts w:eastAsia="Times New Roman"/>
                <w:color w:val="4472C4" w:themeColor="accent1"/>
                <w:sz w:val="22"/>
                <w:szCs w:val="22"/>
                <w:lang w:eastAsia="hu-HU"/>
              </w:rPr>
              <w:t xml:space="preserve"> </w:t>
            </w:r>
            <w:r w:rsidR="00C3304C" w:rsidRPr="005E2577">
              <w:rPr>
                <w:rFonts w:eastAsia="Times New Roman"/>
                <w:sz w:val="22"/>
                <w:szCs w:val="22"/>
                <w:lang w:eastAsia="hu-HU"/>
              </w:rPr>
              <w:t xml:space="preserve"> </w:t>
            </w:r>
            <w:r w:rsidRPr="005E2577">
              <w:rPr>
                <w:rFonts w:eastAsia="Times New Roman"/>
                <w:sz w:val="22"/>
                <w:szCs w:val="22"/>
                <w:lang w:eastAsia="hu-HU"/>
              </w:rPr>
              <w:t xml:space="preserve">vagy napban: </w:t>
            </w:r>
          </w:p>
          <w:p w14:paraId="69D615B5" w14:textId="77777777" w:rsidR="0037484E" w:rsidRPr="005E2577" w:rsidRDefault="0037484E" w:rsidP="005E2577">
            <w:pPr>
              <w:spacing w:before="120" w:after="120"/>
              <w:jc w:val="left"/>
              <w:rPr>
                <w:rFonts w:eastAsia="Times New Roman"/>
                <w:sz w:val="22"/>
                <w:szCs w:val="22"/>
              </w:rPr>
            </w:pPr>
            <w:r w:rsidRPr="005E2577">
              <w:rPr>
                <w:rFonts w:eastAsia="Times New Roman"/>
                <w:sz w:val="22"/>
                <w:szCs w:val="22"/>
                <w:lang w:eastAsia="hu-HU"/>
              </w:rPr>
              <w:t>vagy</w:t>
            </w:r>
          </w:p>
          <w:p w14:paraId="550BA10A" w14:textId="168D079E" w:rsidR="0037484E" w:rsidRPr="005E2577" w:rsidRDefault="0037484E" w:rsidP="005E2577">
            <w:pPr>
              <w:spacing w:before="120" w:after="120"/>
              <w:jc w:val="left"/>
              <w:rPr>
                <w:rFonts w:eastAsia="Times New Roman"/>
                <w:sz w:val="22"/>
                <w:szCs w:val="22"/>
                <w:lang w:eastAsia="hu-HU"/>
              </w:rPr>
            </w:pPr>
            <w:r w:rsidRPr="005E2577">
              <w:rPr>
                <w:rFonts w:eastAsia="Times New Roman"/>
                <w:sz w:val="22"/>
                <w:szCs w:val="22"/>
                <w:lang w:eastAsia="hu-HU"/>
              </w:rPr>
              <w:t xml:space="preserve">a teljesítés határideje: </w:t>
            </w:r>
          </w:p>
          <w:p w14:paraId="3A2DCE28" w14:textId="77777777" w:rsidR="0037484E" w:rsidRPr="007A402F" w:rsidRDefault="0037484E" w:rsidP="005E2577">
            <w:pPr>
              <w:spacing w:before="120" w:after="120"/>
              <w:jc w:val="left"/>
              <w:rPr>
                <w:rFonts w:eastAsia="Times New Roman"/>
                <w:sz w:val="22"/>
                <w:szCs w:val="22"/>
                <w:lang w:eastAsia="hu-HU"/>
              </w:rPr>
            </w:pPr>
            <w:r w:rsidRPr="005E2577">
              <w:rPr>
                <w:rFonts w:eastAsia="Times New Roman"/>
                <w:sz w:val="22"/>
                <w:szCs w:val="22"/>
                <w:lang w:eastAsia="hu-HU"/>
              </w:rPr>
              <w:t xml:space="preserve">A szerződés meghosszabbítható </w:t>
            </w:r>
            <w:r w:rsidRPr="005E2577">
              <w:rPr>
                <w:rFonts w:eastAsia="Times New Roman"/>
                <w:sz w:val="22"/>
                <w:szCs w:val="22"/>
                <w:lang w:eastAsia="hu-HU"/>
              </w:rPr>
              <w:t xml:space="preserve"> igen </w:t>
            </w:r>
            <w:r w:rsidRPr="004D258A">
              <w:rPr>
                <w:rFonts w:ascii="Helvetica" w:hAnsi="Helvetica" w:cs="Helvetica"/>
                <w:color w:val="336699"/>
                <w:sz w:val="21"/>
                <w:szCs w:val="21"/>
                <w:shd w:val="clear" w:color="auto" w:fill="FFFFFF"/>
              </w:rPr>
              <w:t>X nem</w:t>
            </w:r>
            <w:r w:rsidRPr="005E2577">
              <w:rPr>
                <w:rFonts w:eastAsia="Times New Roman"/>
                <w:sz w:val="22"/>
                <w:szCs w:val="22"/>
                <w:lang w:eastAsia="hu-HU"/>
              </w:rPr>
              <w:t xml:space="preserve"> A meghosszabbítás leírása:</w:t>
            </w:r>
          </w:p>
        </w:tc>
      </w:tr>
      <w:tr w:rsidR="0037484E" w:rsidRPr="007A402F" w14:paraId="59E27225" w14:textId="77777777" w:rsidTr="00154189">
        <w:tc>
          <w:tcPr>
            <w:tcW w:w="9790" w:type="dxa"/>
            <w:gridSpan w:val="2"/>
            <w:hideMark/>
          </w:tcPr>
          <w:p w14:paraId="6BE85D03"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lastRenderedPageBreak/>
              <w:t>II.2.8) Az ajánlattételre vagy részvételre felhívandó gazdasági szereplők számának korlátozására vonatkozó információ</w:t>
            </w:r>
            <w:r w:rsidRPr="007A402F">
              <w:rPr>
                <w:rFonts w:eastAsia="Times New Roman"/>
                <w:sz w:val="22"/>
                <w:szCs w:val="22"/>
                <w:lang w:eastAsia="hu-HU"/>
              </w:rPr>
              <w:t xml:space="preserve"> </w:t>
            </w:r>
            <w:r w:rsidRPr="007A402F">
              <w:rPr>
                <w:rFonts w:eastAsia="Times New Roman"/>
                <w:i/>
                <w:iCs/>
                <w:sz w:val="22"/>
                <w:szCs w:val="22"/>
                <w:lang w:eastAsia="hu-HU"/>
              </w:rPr>
              <w:t>(nyílt eljárás kivételével)</w:t>
            </w:r>
          </w:p>
          <w:p w14:paraId="4C452D75"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A gazdasági szereplők tervezett száma (keretszáma): [ ]</w:t>
            </w:r>
          </w:p>
          <w:p w14:paraId="14EDB49A"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i/>
                <w:iCs/>
                <w:sz w:val="22"/>
                <w:szCs w:val="22"/>
                <w:lang w:eastAsia="hu-HU"/>
              </w:rPr>
              <w:t>vagy</w:t>
            </w:r>
          </w:p>
          <w:p w14:paraId="7E363C47"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xml:space="preserve">Tervezett minimum: [ ] / Maximális szám: </w:t>
            </w:r>
            <w:r w:rsidRPr="007A402F">
              <w:rPr>
                <w:rFonts w:eastAsia="Times New Roman"/>
                <w:sz w:val="22"/>
                <w:szCs w:val="22"/>
                <w:vertAlign w:val="superscript"/>
                <w:lang w:eastAsia="hu-HU"/>
              </w:rPr>
              <w:t>2</w:t>
            </w:r>
            <w:r w:rsidRPr="007A402F">
              <w:rPr>
                <w:rFonts w:eastAsia="Times New Roman"/>
                <w:sz w:val="22"/>
                <w:szCs w:val="22"/>
                <w:lang w:eastAsia="hu-HU"/>
              </w:rPr>
              <w:t xml:space="preserve"> [ ]</w:t>
            </w:r>
          </w:p>
          <w:p w14:paraId="01B362D0"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A jelentkezők számának korlátozására vonatkozó objektív szempontok:</w:t>
            </w:r>
          </w:p>
        </w:tc>
      </w:tr>
      <w:tr w:rsidR="0037484E" w:rsidRPr="007A402F" w14:paraId="156D0E71" w14:textId="77777777" w:rsidTr="00154189">
        <w:tc>
          <w:tcPr>
            <w:tcW w:w="9790" w:type="dxa"/>
            <w:gridSpan w:val="2"/>
            <w:hideMark/>
          </w:tcPr>
          <w:p w14:paraId="5F41D234"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II.2.9) Változatokra (alternatív ajánlatokra) vonatkozó információk</w:t>
            </w:r>
          </w:p>
          <w:p w14:paraId="7B2A00C9"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xml:space="preserve">Elfogadhatók változatok (alternatív ajánlatok) </w:t>
            </w:r>
            <w:r w:rsidRPr="007A402F">
              <w:rPr>
                <w:rFonts w:eastAsia="Times New Roman"/>
                <w:sz w:val="22"/>
                <w:szCs w:val="22"/>
                <w:lang w:eastAsia="hu-HU"/>
              </w:rPr>
              <w:t xml:space="preserve"> igen </w:t>
            </w:r>
            <w:r w:rsidRPr="00AC1AFC">
              <w:rPr>
                <w:rFonts w:ascii="Helvetica" w:hAnsi="Helvetica" w:cs="Helvetica"/>
                <w:color w:val="336699"/>
                <w:sz w:val="21"/>
                <w:szCs w:val="21"/>
                <w:shd w:val="clear" w:color="auto" w:fill="FFFFFF"/>
              </w:rPr>
              <w:t>X nem</w:t>
            </w:r>
          </w:p>
        </w:tc>
      </w:tr>
      <w:tr w:rsidR="0037484E" w:rsidRPr="007A402F" w14:paraId="752E9C2E" w14:textId="77777777" w:rsidTr="00154189">
        <w:tc>
          <w:tcPr>
            <w:tcW w:w="9790" w:type="dxa"/>
            <w:gridSpan w:val="2"/>
            <w:hideMark/>
          </w:tcPr>
          <w:p w14:paraId="13CFBC6D"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II.2.10) Opciókra vonatkozó információ</w:t>
            </w:r>
          </w:p>
          <w:p w14:paraId="237C5DFE"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xml:space="preserve">Opciók </w:t>
            </w:r>
            <w:r w:rsidRPr="007A402F">
              <w:rPr>
                <w:rFonts w:eastAsia="Times New Roman"/>
                <w:sz w:val="22"/>
                <w:szCs w:val="22"/>
                <w:lang w:eastAsia="hu-HU"/>
              </w:rPr>
              <w:t xml:space="preserve"> igen </w:t>
            </w:r>
            <w:r w:rsidRPr="00AC1AFC">
              <w:rPr>
                <w:rFonts w:ascii="Helvetica" w:hAnsi="Helvetica" w:cs="Helvetica"/>
                <w:color w:val="336699"/>
                <w:sz w:val="21"/>
                <w:szCs w:val="21"/>
                <w:shd w:val="clear" w:color="auto" w:fill="FFFFFF"/>
              </w:rPr>
              <w:t>X nem</w:t>
            </w:r>
            <w:r w:rsidRPr="007A402F">
              <w:rPr>
                <w:rFonts w:eastAsia="Times New Roman"/>
                <w:sz w:val="22"/>
                <w:szCs w:val="22"/>
                <w:lang w:eastAsia="hu-HU"/>
              </w:rPr>
              <w:t xml:space="preserve"> Opciók leírása:</w:t>
            </w:r>
          </w:p>
        </w:tc>
      </w:tr>
      <w:tr w:rsidR="0037484E" w:rsidRPr="007A402F" w14:paraId="27B4851F" w14:textId="77777777" w:rsidTr="00154189">
        <w:tc>
          <w:tcPr>
            <w:tcW w:w="9790" w:type="dxa"/>
            <w:gridSpan w:val="2"/>
            <w:hideMark/>
          </w:tcPr>
          <w:p w14:paraId="182A98C9"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II.2.11) Információ az elektronikus katalógusokról</w:t>
            </w:r>
          </w:p>
          <w:p w14:paraId="3534051A"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Az ajánlatokat elektronikus katalógus formájában kell benyújtani, vagy azoknak elektronikus katalógust kell tartalmazniuk</w:t>
            </w:r>
          </w:p>
        </w:tc>
      </w:tr>
      <w:tr w:rsidR="0037484E" w:rsidRPr="007A402F" w14:paraId="5ACE1F50" w14:textId="77777777" w:rsidTr="00154189">
        <w:tc>
          <w:tcPr>
            <w:tcW w:w="9790" w:type="dxa"/>
            <w:gridSpan w:val="2"/>
            <w:hideMark/>
          </w:tcPr>
          <w:p w14:paraId="5363C576"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II.2.12) Európai uniós alapokra vonatkozó információk</w:t>
            </w:r>
          </w:p>
          <w:p w14:paraId="359B197B" w14:textId="0D832D58" w:rsidR="0037484E"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xml:space="preserve">A közbeszerzés európai uniós alapokból finanszírozott projekttel és/vagy programmal kapcsolatos </w:t>
            </w:r>
            <w:r w:rsidR="00FA140D" w:rsidRPr="007A402F">
              <w:rPr>
                <w:rFonts w:eastAsia="Times New Roman"/>
                <w:sz w:val="22"/>
                <w:szCs w:val="22"/>
                <w:lang w:eastAsia="hu-HU"/>
              </w:rPr>
              <w:t></w:t>
            </w:r>
            <w:r w:rsidRPr="007A402F">
              <w:rPr>
                <w:rFonts w:eastAsia="Times New Roman"/>
                <w:sz w:val="22"/>
                <w:szCs w:val="22"/>
                <w:lang w:eastAsia="hu-HU"/>
              </w:rPr>
              <w:t xml:space="preserve"> </w:t>
            </w:r>
            <w:r w:rsidRPr="00FA140D">
              <w:rPr>
                <w:rFonts w:eastAsia="Times New Roman"/>
                <w:sz w:val="22"/>
                <w:szCs w:val="22"/>
                <w:lang w:eastAsia="hu-HU"/>
              </w:rPr>
              <w:t xml:space="preserve">igen </w:t>
            </w:r>
          </w:p>
          <w:p w14:paraId="3A60C3F6" w14:textId="63B653EE" w:rsidR="00AB289E" w:rsidRDefault="00FA140D" w:rsidP="00846281">
            <w:pPr>
              <w:spacing w:before="120" w:after="120"/>
              <w:jc w:val="left"/>
              <w:rPr>
                <w:rFonts w:eastAsia="Times New Roman"/>
                <w:sz w:val="22"/>
                <w:szCs w:val="22"/>
                <w:lang w:eastAsia="hu-HU"/>
              </w:rPr>
            </w:pPr>
            <w:r w:rsidRPr="00AC1AFC">
              <w:rPr>
                <w:rFonts w:ascii="Helvetica" w:hAnsi="Helvetica" w:cs="Helvetica"/>
                <w:color w:val="336699"/>
                <w:sz w:val="21"/>
                <w:szCs w:val="21"/>
                <w:shd w:val="clear" w:color="auto" w:fill="FFFFFF"/>
              </w:rPr>
              <w:t>X</w:t>
            </w:r>
            <w:r w:rsidR="0037484E" w:rsidRPr="00AC1AFC">
              <w:rPr>
                <w:rFonts w:ascii="Helvetica" w:hAnsi="Helvetica" w:cs="Helvetica"/>
                <w:color w:val="336699"/>
                <w:sz w:val="21"/>
                <w:szCs w:val="21"/>
                <w:shd w:val="clear" w:color="auto" w:fill="FFFFFF"/>
              </w:rPr>
              <w:t xml:space="preserve"> </w:t>
            </w:r>
            <w:r w:rsidR="0037484E" w:rsidRPr="00FA140D">
              <w:rPr>
                <w:rFonts w:ascii="Helvetica" w:hAnsi="Helvetica" w:cs="Helvetica"/>
                <w:color w:val="336699"/>
                <w:sz w:val="21"/>
                <w:szCs w:val="21"/>
                <w:shd w:val="clear" w:color="auto" w:fill="FFFFFF"/>
              </w:rPr>
              <w:t>nem</w:t>
            </w:r>
            <w:r w:rsidR="0037484E" w:rsidRPr="007A402F">
              <w:rPr>
                <w:rFonts w:eastAsia="Times New Roman"/>
                <w:sz w:val="22"/>
                <w:szCs w:val="22"/>
                <w:lang w:eastAsia="hu-HU"/>
              </w:rPr>
              <w:t xml:space="preserve"> </w:t>
            </w:r>
          </w:p>
          <w:p w14:paraId="1A2D66D1" w14:textId="5456B2ED"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Projekt száma vagy hivatkozási száma:</w:t>
            </w:r>
            <w:r w:rsidRPr="007A402F">
              <w:rPr>
                <w:sz w:val="22"/>
                <w:szCs w:val="22"/>
              </w:rPr>
              <w:t xml:space="preserve"> </w:t>
            </w:r>
          </w:p>
        </w:tc>
      </w:tr>
      <w:tr w:rsidR="0037484E" w:rsidRPr="007A402F" w14:paraId="4089985C" w14:textId="77777777" w:rsidTr="00154189">
        <w:tc>
          <w:tcPr>
            <w:tcW w:w="9790" w:type="dxa"/>
            <w:gridSpan w:val="2"/>
            <w:hideMark/>
          </w:tcPr>
          <w:p w14:paraId="13FB59F8" w14:textId="77777777" w:rsidR="00362A2C" w:rsidRDefault="0037484E" w:rsidP="00846281">
            <w:pPr>
              <w:spacing w:before="120" w:after="120"/>
              <w:jc w:val="left"/>
              <w:rPr>
                <w:rFonts w:eastAsia="Times New Roman"/>
                <w:b/>
                <w:bCs/>
                <w:sz w:val="22"/>
                <w:szCs w:val="22"/>
                <w:lang w:eastAsia="hu-HU"/>
              </w:rPr>
            </w:pPr>
            <w:r w:rsidRPr="007A402F">
              <w:rPr>
                <w:rFonts w:eastAsia="Times New Roman"/>
                <w:b/>
                <w:bCs/>
                <w:sz w:val="22"/>
                <w:szCs w:val="22"/>
                <w:lang w:eastAsia="hu-HU"/>
              </w:rPr>
              <w:t>II.2.13) További információ</w:t>
            </w:r>
            <w:r w:rsidR="00362A2C">
              <w:rPr>
                <w:rFonts w:eastAsia="Times New Roman"/>
                <w:b/>
                <w:bCs/>
                <w:sz w:val="22"/>
                <w:szCs w:val="22"/>
                <w:lang w:eastAsia="hu-HU"/>
              </w:rPr>
              <w:t xml:space="preserve"> </w:t>
            </w:r>
          </w:p>
          <w:p w14:paraId="2CB73079" w14:textId="4E25B889" w:rsidR="00F1742A" w:rsidRDefault="00F1742A" w:rsidP="00F1742A">
            <w:pPr>
              <w:ind w:right="56"/>
              <w:rPr>
                <w:rFonts w:ascii="Garamond" w:hAnsi="Garamond"/>
                <w:color w:val="2F5496" w:themeColor="accent1" w:themeShade="BF"/>
                <w:sz w:val="22"/>
                <w:szCs w:val="22"/>
              </w:rPr>
            </w:pPr>
            <w:r w:rsidRPr="004227EB">
              <w:rPr>
                <w:rFonts w:ascii="Garamond" w:hAnsi="Garamond"/>
                <w:color w:val="2F5496" w:themeColor="accent1" w:themeShade="BF"/>
                <w:sz w:val="22"/>
                <w:szCs w:val="22"/>
              </w:rPr>
              <w:t xml:space="preserve">A felhívás II.2.7) pontjában </w:t>
            </w:r>
            <w:r w:rsidRPr="00432BFF">
              <w:rPr>
                <w:rFonts w:ascii="Garamond" w:hAnsi="Garamond"/>
                <w:color w:val="2F5496" w:themeColor="accent1" w:themeShade="BF"/>
                <w:sz w:val="22"/>
                <w:szCs w:val="22"/>
              </w:rPr>
              <w:t xml:space="preserve">meghatározott </w:t>
            </w:r>
            <w:r w:rsidR="0055674C" w:rsidRPr="00432BFF">
              <w:rPr>
                <w:rFonts w:ascii="Garamond" w:hAnsi="Garamond"/>
                <w:color w:val="2F5496" w:themeColor="accent1" w:themeShade="BF"/>
                <w:sz w:val="22"/>
                <w:szCs w:val="22"/>
              </w:rPr>
              <w:t xml:space="preserve">8 </w:t>
            </w:r>
            <w:r w:rsidRPr="00432BFF">
              <w:rPr>
                <w:rFonts w:ascii="Garamond" w:hAnsi="Garamond"/>
                <w:color w:val="2F5496" w:themeColor="accent1" w:themeShade="BF"/>
                <w:sz w:val="22"/>
                <w:szCs w:val="22"/>
              </w:rPr>
              <w:t>hónapos teljesítési határidő a munkaterület átadatás</w:t>
            </w:r>
            <w:r w:rsidR="00E26F8E" w:rsidRPr="00432BFF">
              <w:rPr>
                <w:rFonts w:ascii="Garamond" w:hAnsi="Garamond"/>
                <w:color w:val="2F5496" w:themeColor="accent1" w:themeShade="BF"/>
                <w:sz w:val="22"/>
                <w:szCs w:val="22"/>
              </w:rPr>
              <w:t>á</w:t>
            </w:r>
            <w:r w:rsidRPr="00432BFF">
              <w:rPr>
                <w:rFonts w:ascii="Garamond" w:hAnsi="Garamond"/>
                <w:color w:val="2F5496" w:themeColor="accent1" w:themeShade="BF"/>
                <w:sz w:val="22"/>
                <w:szCs w:val="22"/>
              </w:rPr>
              <w:t>tól kezdődik.</w:t>
            </w:r>
            <w:r w:rsidRPr="00A53A72">
              <w:rPr>
                <w:rFonts w:ascii="Garamond" w:hAnsi="Garamond"/>
                <w:color w:val="2F5496" w:themeColor="accent1" w:themeShade="BF"/>
                <w:sz w:val="22"/>
                <w:szCs w:val="22"/>
              </w:rPr>
              <w:t xml:space="preserve"> </w:t>
            </w:r>
          </w:p>
          <w:p w14:paraId="30943387" w14:textId="76ED985F" w:rsidR="00F1742A" w:rsidRPr="007A402F" w:rsidRDefault="00F1742A" w:rsidP="00846281">
            <w:pPr>
              <w:spacing w:before="120" w:after="120"/>
              <w:jc w:val="left"/>
              <w:rPr>
                <w:rFonts w:eastAsia="Times New Roman"/>
                <w:b/>
                <w:bCs/>
                <w:sz w:val="22"/>
                <w:szCs w:val="22"/>
                <w:lang w:eastAsia="hu-HU"/>
              </w:rPr>
            </w:pPr>
          </w:p>
        </w:tc>
      </w:tr>
    </w:tbl>
    <w:p w14:paraId="1CCF4B32" w14:textId="77777777" w:rsidR="00826D6B" w:rsidRDefault="00826D6B" w:rsidP="0037484E">
      <w:pPr>
        <w:spacing w:before="120" w:after="120"/>
        <w:jc w:val="left"/>
        <w:rPr>
          <w:rFonts w:eastAsia="Times New Roman"/>
          <w:b/>
          <w:bCs/>
          <w:sz w:val="22"/>
          <w:szCs w:val="22"/>
          <w:lang w:eastAsia="hu-HU"/>
        </w:rPr>
      </w:pPr>
    </w:p>
    <w:p w14:paraId="12E91DA3" w14:textId="292B613E"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t>III. szakasz: Jogi, gazdasági, pénzügyi és műszaki információk</w:t>
      </w:r>
    </w:p>
    <w:p w14:paraId="1422B59B" w14:textId="77777777"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t>III.1) Részvételi feltételek</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758"/>
        <w:gridCol w:w="5037"/>
      </w:tblGrid>
      <w:tr w:rsidR="0037484E" w:rsidRPr="007A402F" w14:paraId="3C20E7EC" w14:textId="77777777" w:rsidTr="00846281">
        <w:tc>
          <w:tcPr>
            <w:tcW w:w="9795" w:type="dxa"/>
            <w:gridSpan w:val="2"/>
            <w:hideMark/>
          </w:tcPr>
          <w:p w14:paraId="129DC86A"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III.1.1) Kizáró okok és a szakmai tevékenység végzésére vonatkozó alkalmasság</w:t>
            </w:r>
          </w:p>
          <w:p w14:paraId="4A1E3A76" w14:textId="07847F91" w:rsidR="0037484E"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A kizáró okok felsorolása:</w:t>
            </w:r>
          </w:p>
          <w:p w14:paraId="04B5A44D" w14:textId="7C402573" w:rsidR="0037484E" w:rsidRDefault="0037484E" w:rsidP="00846281">
            <w:pPr>
              <w:spacing w:before="120" w:after="120"/>
              <w:rPr>
                <w:rFonts w:ascii="Helvetica" w:hAnsi="Helvetica" w:cs="Helvetica"/>
                <w:color w:val="336699"/>
                <w:sz w:val="21"/>
                <w:szCs w:val="21"/>
                <w:shd w:val="clear" w:color="auto" w:fill="FFFFFF"/>
              </w:rPr>
            </w:pPr>
            <w:r w:rsidRPr="001430D0">
              <w:rPr>
                <w:rFonts w:ascii="Helvetica" w:hAnsi="Helvetica" w:cs="Helvetica"/>
                <w:color w:val="336699"/>
                <w:sz w:val="21"/>
                <w:szCs w:val="21"/>
                <w:shd w:val="clear" w:color="auto" w:fill="FFFFFF"/>
              </w:rPr>
              <w:t>Az eljárásban nem lehet ajánlattevő, alvállalkozó, alkalmasság igazolásában részt vevő gazdasági szereplő, akivel szemben a Kbt. 62.</w:t>
            </w:r>
            <w:r w:rsidR="00BC223A">
              <w:rPr>
                <w:rFonts w:ascii="Helvetica" w:hAnsi="Helvetica" w:cs="Helvetica"/>
                <w:color w:val="336699"/>
                <w:sz w:val="21"/>
                <w:szCs w:val="21"/>
                <w:shd w:val="clear" w:color="auto" w:fill="FFFFFF"/>
              </w:rPr>
              <w:t xml:space="preserve"> </w:t>
            </w:r>
            <w:r w:rsidRPr="001430D0">
              <w:rPr>
                <w:rFonts w:ascii="Helvetica" w:hAnsi="Helvetica" w:cs="Helvetica"/>
                <w:color w:val="336699"/>
                <w:sz w:val="21"/>
                <w:szCs w:val="21"/>
                <w:shd w:val="clear" w:color="auto" w:fill="FFFFFF"/>
              </w:rPr>
              <w:t xml:space="preserve">§ (1) bekezdés </w:t>
            </w:r>
            <w:r w:rsidR="0043674E">
              <w:rPr>
                <w:rFonts w:ascii="Helvetica" w:hAnsi="Helvetica" w:cs="Helvetica"/>
                <w:color w:val="336699"/>
                <w:sz w:val="21"/>
                <w:szCs w:val="21"/>
                <w:shd w:val="clear" w:color="auto" w:fill="FFFFFF"/>
              </w:rPr>
              <w:t>h)</w:t>
            </w:r>
            <w:r w:rsidRPr="001430D0">
              <w:rPr>
                <w:rFonts w:ascii="Helvetica" w:hAnsi="Helvetica" w:cs="Helvetica"/>
                <w:color w:val="336699"/>
                <w:sz w:val="21"/>
                <w:szCs w:val="21"/>
                <w:shd w:val="clear" w:color="auto" w:fill="FFFFFF"/>
              </w:rPr>
              <w:t xml:space="preserve"> – k)</w:t>
            </w:r>
            <w:r w:rsidR="0043674E">
              <w:rPr>
                <w:rFonts w:ascii="Helvetica" w:hAnsi="Helvetica" w:cs="Helvetica"/>
                <w:color w:val="336699"/>
                <w:sz w:val="21"/>
                <w:szCs w:val="21"/>
                <w:shd w:val="clear" w:color="auto" w:fill="FFFFFF"/>
              </w:rPr>
              <w:t xml:space="preserve"> és</w:t>
            </w:r>
            <w:r w:rsidRPr="001430D0">
              <w:rPr>
                <w:rFonts w:ascii="Helvetica" w:hAnsi="Helvetica" w:cs="Helvetica"/>
                <w:color w:val="336699"/>
                <w:sz w:val="21"/>
                <w:szCs w:val="21"/>
                <w:shd w:val="clear" w:color="auto" w:fill="FFFFFF"/>
              </w:rPr>
              <w:t xml:space="preserve"> m) pontja szerinti kizáró okok fennállnak. A Kbt. 74. § (1) bekezdés b) pontja értelmében az ajánlatkérőnek ki kell zárnia az eljárásból azt az ajánlattevőt, alvállalkozót vagy az alkalmasság igazolásában részt vevő szervezetet, aki vagy amely részéről a kizáró ok az eljárás során következett be.</w:t>
            </w:r>
          </w:p>
          <w:p w14:paraId="476CD2DF" w14:textId="3A971B23" w:rsidR="0037484E" w:rsidRDefault="0037484E" w:rsidP="00846281">
            <w:pPr>
              <w:spacing w:before="120" w:after="120"/>
              <w:rPr>
                <w:rFonts w:ascii="Helvetica" w:hAnsi="Helvetica" w:cs="Helvetica"/>
                <w:color w:val="336699"/>
                <w:sz w:val="21"/>
                <w:szCs w:val="21"/>
                <w:shd w:val="clear" w:color="auto" w:fill="FFFFFF"/>
              </w:rPr>
            </w:pPr>
            <w:r w:rsidRPr="001430D0">
              <w:rPr>
                <w:rFonts w:ascii="Helvetica" w:hAnsi="Helvetica" w:cs="Helvetica"/>
                <w:color w:val="336699"/>
                <w:sz w:val="21"/>
                <w:szCs w:val="21"/>
                <w:shd w:val="clear" w:color="auto" w:fill="FFFFFF"/>
              </w:rPr>
              <w:t>Az ajánlatkérő felhívja a figyelmet a Kbt. 114. § (2) bekezdésére.</w:t>
            </w:r>
          </w:p>
          <w:p w14:paraId="51F8DBA4" w14:textId="77777777" w:rsidR="00DB0A26" w:rsidRPr="001430D0" w:rsidRDefault="00DB0A26" w:rsidP="00846281">
            <w:pPr>
              <w:spacing w:before="120" w:after="120"/>
              <w:rPr>
                <w:rFonts w:ascii="Helvetica" w:hAnsi="Helvetica" w:cs="Helvetica"/>
                <w:color w:val="336699"/>
                <w:sz w:val="21"/>
                <w:szCs w:val="21"/>
                <w:shd w:val="clear" w:color="auto" w:fill="FFFFFF"/>
              </w:rPr>
            </w:pPr>
          </w:p>
          <w:p w14:paraId="09BB28C6" w14:textId="334A0B0F" w:rsidR="00606D94" w:rsidRPr="00DB0A26"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Az igazolási módok felsorolása és rövid leírása:</w:t>
            </w:r>
          </w:p>
          <w:p w14:paraId="73EDC316" w14:textId="28A4F266" w:rsidR="0037484E" w:rsidRPr="001430D0" w:rsidRDefault="0037484E" w:rsidP="0037484E">
            <w:pPr>
              <w:pStyle w:val="Listaszerbekezds"/>
              <w:widowControl w:val="0"/>
              <w:numPr>
                <w:ilvl w:val="0"/>
                <w:numId w:val="1"/>
              </w:numPr>
              <w:spacing w:line="276" w:lineRule="auto"/>
              <w:jc w:val="both"/>
              <w:rPr>
                <w:rFonts w:ascii="Helvetica" w:eastAsia="Calibri" w:hAnsi="Helvetica" w:cs="Helvetica"/>
                <w:color w:val="336699"/>
                <w:sz w:val="21"/>
                <w:szCs w:val="21"/>
                <w:shd w:val="clear" w:color="auto" w:fill="FFFFFF"/>
                <w:lang w:eastAsia="en-US"/>
              </w:rPr>
            </w:pPr>
            <w:r w:rsidRPr="001430D0">
              <w:rPr>
                <w:rFonts w:ascii="Helvetica" w:eastAsia="Calibri" w:hAnsi="Helvetica" w:cs="Helvetica"/>
                <w:color w:val="336699"/>
                <w:sz w:val="21"/>
                <w:szCs w:val="21"/>
                <w:shd w:val="clear" w:color="auto" w:fill="FFFFFF"/>
                <w:lang w:eastAsia="en-US"/>
              </w:rPr>
              <w:t xml:space="preserve">Az ajánlattevőnek (közös ajánlattétel esetén minden ajánlattevőnek külön-külön), Kbt. 114. (2) bekezdése és a 321/2015. (XI. 2.) Korm. rendelet (továbbiakban: Kr.) 17. § (1) bekezdése </w:t>
            </w:r>
            <w:r w:rsidRPr="001430D0">
              <w:rPr>
                <w:rFonts w:ascii="Helvetica" w:eastAsia="Calibri" w:hAnsi="Helvetica" w:cs="Helvetica"/>
                <w:color w:val="336699"/>
                <w:sz w:val="21"/>
                <w:szCs w:val="21"/>
                <w:shd w:val="clear" w:color="auto" w:fill="FFFFFF"/>
                <w:lang w:eastAsia="en-US"/>
              </w:rPr>
              <w:lastRenderedPageBreak/>
              <w:t xml:space="preserve">alapján egyszerű nyilatkozatot kell benyújtani arról, hogy nem tartozik a Kbt. 62. § (1) bekezdés </w:t>
            </w:r>
            <w:r w:rsidR="0043674E">
              <w:rPr>
                <w:rFonts w:ascii="Helvetica" w:hAnsi="Helvetica" w:cs="Helvetica"/>
                <w:color w:val="336699"/>
                <w:sz w:val="21"/>
                <w:szCs w:val="21"/>
                <w:shd w:val="clear" w:color="auto" w:fill="FFFFFF"/>
              </w:rPr>
              <w:t>h)</w:t>
            </w:r>
            <w:r w:rsidR="0043674E" w:rsidRPr="001430D0">
              <w:rPr>
                <w:rFonts w:ascii="Helvetica" w:hAnsi="Helvetica" w:cs="Helvetica"/>
                <w:color w:val="336699"/>
                <w:sz w:val="21"/>
                <w:szCs w:val="21"/>
                <w:shd w:val="clear" w:color="auto" w:fill="FFFFFF"/>
              </w:rPr>
              <w:t xml:space="preserve"> – k)</w:t>
            </w:r>
            <w:r w:rsidR="0043674E">
              <w:rPr>
                <w:rFonts w:ascii="Helvetica" w:hAnsi="Helvetica" w:cs="Helvetica"/>
                <w:color w:val="336699"/>
                <w:sz w:val="21"/>
                <w:szCs w:val="21"/>
                <w:shd w:val="clear" w:color="auto" w:fill="FFFFFF"/>
              </w:rPr>
              <w:t xml:space="preserve"> és</w:t>
            </w:r>
            <w:r w:rsidR="0043674E" w:rsidRPr="001430D0">
              <w:rPr>
                <w:rFonts w:ascii="Helvetica" w:hAnsi="Helvetica" w:cs="Helvetica"/>
                <w:color w:val="336699"/>
                <w:sz w:val="21"/>
                <w:szCs w:val="21"/>
                <w:shd w:val="clear" w:color="auto" w:fill="FFFFFF"/>
              </w:rPr>
              <w:t xml:space="preserve"> m) </w:t>
            </w:r>
            <w:r w:rsidRPr="001430D0">
              <w:rPr>
                <w:rFonts w:ascii="Helvetica" w:eastAsia="Calibri" w:hAnsi="Helvetica" w:cs="Helvetica"/>
                <w:color w:val="336699"/>
                <w:sz w:val="21"/>
                <w:szCs w:val="21"/>
                <w:shd w:val="clear" w:color="auto" w:fill="FFFFFF"/>
                <w:lang w:eastAsia="en-US"/>
              </w:rPr>
              <w:t>pontja szerinti kizáró okok hatálya alá.</w:t>
            </w:r>
          </w:p>
          <w:p w14:paraId="03621EB4" w14:textId="72503D21" w:rsidR="0037484E" w:rsidRPr="001430D0" w:rsidRDefault="0037484E" w:rsidP="0037484E">
            <w:pPr>
              <w:pStyle w:val="Listaszerbekezds"/>
              <w:widowControl w:val="0"/>
              <w:numPr>
                <w:ilvl w:val="0"/>
                <w:numId w:val="1"/>
              </w:numPr>
              <w:spacing w:line="276" w:lineRule="auto"/>
              <w:jc w:val="both"/>
              <w:rPr>
                <w:rFonts w:ascii="Helvetica" w:eastAsia="Calibri" w:hAnsi="Helvetica" w:cs="Helvetica"/>
                <w:color w:val="336699"/>
                <w:sz w:val="21"/>
                <w:szCs w:val="21"/>
                <w:shd w:val="clear" w:color="auto" w:fill="FFFFFF"/>
                <w:lang w:eastAsia="en-US"/>
              </w:rPr>
            </w:pPr>
            <w:r w:rsidRPr="001430D0">
              <w:rPr>
                <w:rFonts w:ascii="Helvetica" w:eastAsia="Calibri" w:hAnsi="Helvetica" w:cs="Helvetica"/>
                <w:color w:val="336699"/>
                <w:sz w:val="21"/>
                <w:szCs w:val="21"/>
                <w:shd w:val="clear" w:color="auto" w:fill="FFFFFF"/>
                <w:lang w:eastAsia="en-US"/>
              </w:rPr>
              <w:t>Az alvállalkozó, valamint az alkalmasság igazolásában résztvevő más szervezet tekintetében az ajánlattevő köteles nyilatkozni ajánlatában arról, hogy az érintett gazdasági szereplők vonatkozásában nem állnak fenn az eljárásban előírt kizáró okok. (321/2015. (X.30.) Korm. rendelet 17. § (2) bekezdés).</w:t>
            </w:r>
            <w:r w:rsidR="00355CE8">
              <w:rPr>
                <w:rFonts w:ascii="Helvetica" w:eastAsia="Calibri" w:hAnsi="Helvetica" w:cs="Helvetica"/>
                <w:color w:val="336699"/>
                <w:sz w:val="21"/>
                <w:szCs w:val="21"/>
                <w:shd w:val="clear" w:color="auto" w:fill="FFFFFF"/>
                <w:lang w:eastAsia="en-US"/>
              </w:rPr>
              <w:t xml:space="preserve"> </w:t>
            </w:r>
          </w:p>
          <w:p w14:paraId="66408EAB" w14:textId="77777777" w:rsidR="0037484E" w:rsidRPr="001430D0" w:rsidRDefault="0037484E" w:rsidP="0037484E">
            <w:pPr>
              <w:pStyle w:val="Listaszerbekezds"/>
              <w:widowControl w:val="0"/>
              <w:numPr>
                <w:ilvl w:val="0"/>
                <w:numId w:val="1"/>
              </w:numPr>
              <w:spacing w:line="276" w:lineRule="auto"/>
              <w:jc w:val="both"/>
              <w:rPr>
                <w:rFonts w:ascii="Helvetica" w:eastAsia="Calibri" w:hAnsi="Helvetica" w:cs="Helvetica"/>
                <w:color w:val="336699"/>
                <w:sz w:val="21"/>
                <w:szCs w:val="21"/>
                <w:shd w:val="clear" w:color="auto" w:fill="FFFFFF"/>
                <w:lang w:eastAsia="en-US"/>
              </w:rPr>
            </w:pPr>
            <w:r w:rsidRPr="001430D0">
              <w:rPr>
                <w:rFonts w:ascii="Helvetica" w:eastAsia="Calibri" w:hAnsi="Helvetica" w:cs="Helvetica"/>
                <w:color w:val="336699"/>
                <w:sz w:val="21"/>
                <w:szCs w:val="21"/>
                <w:shd w:val="clear" w:color="auto" w:fill="FFFFFF"/>
                <w:lang w:eastAsia="en-US"/>
              </w:rPr>
              <w:t xml:space="preserve">A Kbt. 62. § (1) bekezdés k) pont </w:t>
            </w:r>
            <w:proofErr w:type="spellStart"/>
            <w:r w:rsidRPr="001430D0">
              <w:rPr>
                <w:rFonts w:ascii="Helvetica" w:eastAsia="Calibri" w:hAnsi="Helvetica" w:cs="Helvetica"/>
                <w:color w:val="336699"/>
                <w:sz w:val="21"/>
                <w:szCs w:val="21"/>
                <w:shd w:val="clear" w:color="auto" w:fill="FFFFFF"/>
                <w:lang w:eastAsia="en-US"/>
              </w:rPr>
              <w:t>kb</w:t>
            </w:r>
            <w:proofErr w:type="spellEnd"/>
            <w:r w:rsidRPr="001430D0">
              <w:rPr>
                <w:rFonts w:ascii="Helvetica" w:eastAsia="Calibri" w:hAnsi="Helvetica" w:cs="Helvetica"/>
                <w:color w:val="336699"/>
                <w:sz w:val="21"/>
                <w:szCs w:val="21"/>
                <w:shd w:val="clear" w:color="auto" w:fill="FFFFFF"/>
                <w:lang w:eastAsia="en-US"/>
              </w:rPr>
              <w:t>) alpontja tekintetében ajánlattevőnek (közös ajánlattétel esetén minden ajánlattevőnek külön-külön) a pénzmosás és a terrorizmus finanszírozása megelőzéséről és megakadályozásáról szóló 2017. évi LIII. törvény (a továbbiakban: pénzmosásról szóló törvény) 3. § 38. pont a)-b) vagy d) alpontja szerint definiált valamennyi tényleges tulajdonos nevének és állandó lakóhelyének bemutatását tartalmazó nyilatkozatot szükséges benyújtani; ha a gazdasági szereplőnek nincs a pénzmosásról szóló törvény 3. § 38. pont a)-b) vagy d) alpontja szerinti tényleges tulajdonosa, úgy erre vonatkozó nyilatkozatot szükséges csatolni.</w:t>
            </w:r>
          </w:p>
          <w:p w14:paraId="55AE2790" w14:textId="771C9E43" w:rsidR="0037484E" w:rsidRPr="001430D0" w:rsidRDefault="0037484E" w:rsidP="0037484E">
            <w:pPr>
              <w:pStyle w:val="Listaszerbekezds"/>
              <w:widowControl w:val="0"/>
              <w:numPr>
                <w:ilvl w:val="0"/>
                <w:numId w:val="1"/>
              </w:numPr>
              <w:spacing w:line="276" w:lineRule="auto"/>
              <w:jc w:val="both"/>
              <w:rPr>
                <w:rFonts w:ascii="Helvetica" w:eastAsia="Calibri" w:hAnsi="Helvetica" w:cs="Helvetica"/>
                <w:color w:val="336699"/>
                <w:sz w:val="21"/>
                <w:szCs w:val="21"/>
                <w:shd w:val="clear" w:color="auto" w:fill="FFFFFF"/>
                <w:lang w:eastAsia="en-US"/>
              </w:rPr>
            </w:pPr>
            <w:r w:rsidRPr="001430D0">
              <w:rPr>
                <w:rFonts w:ascii="Helvetica" w:eastAsia="Calibri" w:hAnsi="Helvetica" w:cs="Helvetica"/>
                <w:color w:val="336699"/>
                <w:sz w:val="21"/>
                <w:szCs w:val="21"/>
                <w:shd w:val="clear" w:color="auto" w:fill="FFFFFF"/>
                <w:lang w:eastAsia="en-US"/>
              </w:rPr>
              <w:t xml:space="preserve">Ajánlattevőnek (közös ajánlattevőnek) </w:t>
            </w:r>
            <w:r w:rsidR="00A55B77">
              <w:rPr>
                <w:rFonts w:ascii="Helvetica" w:eastAsia="Calibri" w:hAnsi="Helvetica" w:cs="Helvetica"/>
                <w:color w:val="336699"/>
                <w:sz w:val="21"/>
                <w:szCs w:val="21"/>
                <w:shd w:val="clear" w:color="auto" w:fill="FFFFFF"/>
                <w:lang w:eastAsia="en-US"/>
              </w:rPr>
              <w:t>a</w:t>
            </w:r>
            <w:r w:rsidR="003E0331">
              <w:rPr>
                <w:rFonts w:ascii="Helvetica" w:eastAsia="Calibri" w:hAnsi="Helvetica" w:cs="Helvetica"/>
                <w:color w:val="336699"/>
                <w:sz w:val="21"/>
                <w:szCs w:val="21"/>
                <w:shd w:val="clear" w:color="auto" w:fill="FFFFFF"/>
                <w:lang w:eastAsia="en-US"/>
              </w:rPr>
              <w:t xml:space="preserve"> kizáró okokkal kapcsolatos</w:t>
            </w:r>
            <w:r w:rsidRPr="001430D0">
              <w:rPr>
                <w:rFonts w:ascii="Helvetica" w:eastAsia="Calibri" w:hAnsi="Helvetica" w:cs="Helvetica"/>
                <w:color w:val="336699"/>
                <w:sz w:val="21"/>
                <w:szCs w:val="21"/>
                <w:shd w:val="clear" w:color="auto" w:fill="FFFFFF"/>
                <w:lang w:eastAsia="en-US"/>
              </w:rPr>
              <w:t xml:space="preserve"> nyilatkozato</w:t>
            </w:r>
            <w:r w:rsidR="00A55B77">
              <w:rPr>
                <w:rFonts w:ascii="Helvetica" w:eastAsia="Calibri" w:hAnsi="Helvetica" w:cs="Helvetica"/>
                <w:color w:val="336699"/>
                <w:sz w:val="21"/>
                <w:szCs w:val="21"/>
                <w:shd w:val="clear" w:color="auto" w:fill="FFFFFF"/>
                <w:lang w:eastAsia="en-US"/>
              </w:rPr>
              <w:t>k</w:t>
            </w:r>
            <w:r w:rsidRPr="001430D0">
              <w:rPr>
                <w:rFonts w:ascii="Helvetica" w:eastAsia="Calibri" w:hAnsi="Helvetica" w:cs="Helvetica"/>
                <w:color w:val="336699"/>
                <w:sz w:val="21"/>
                <w:szCs w:val="21"/>
                <w:shd w:val="clear" w:color="auto" w:fill="FFFFFF"/>
                <w:lang w:eastAsia="en-US"/>
              </w:rPr>
              <w:t xml:space="preserve"> csatol</w:t>
            </w:r>
            <w:r w:rsidR="00A55B77">
              <w:rPr>
                <w:rFonts w:ascii="Helvetica" w:eastAsia="Calibri" w:hAnsi="Helvetica" w:cs="Helvetica"/>
                <w:color w:val="336699"/>
                <w:sz w:val="21"/>
                <w:szCs w:val="21"/>
                <w:shd w:val="clear" w:color="auto" w:fill="FFFFFF"/>
                <w:lang w:eastAsia="en-US"/>
              </w:rPr>
              <w:t>ása</w:t>
            </w:r>
            <w:r w:rsidRPr="001430D0">
              <w:rPr>
                <w:rFonts w:ascii="Helvetica" w:eastAsia="Calibri" w:hAnsi="Helvetica" w:cs="Helvetica"/>
                <w:color w:val="336699"/>
                <w:sz w:val="21"/>
                <w:szCs w:val="21"/>
                <w:shd w:val="clear" w:color="auto" w:fill="FFFFFF"/>
                <w:lang w:eastAsia="en-US"/>
              </w:rPr>
              <w:t xml:space="preserve"> (saját nyilatkozatok esetében) </w:t>
            </w:r>
            <w:r w:rsidR="003E0331">
              <w:rPr>
                <w:rFonts w:ascii="Helvetica" w:eastAsia="Calibri" w:hAnsi="Helvetica" w:cs="Helvetica"/>
                <w:color w:val="336699"/>
                <w:sz w:val="21"/>
                <w:szCs w:val="21"/>
                <w:shd w:val="clear" w:color="auto" w:fill="FFFFFF"/>
                <w:lang w:eastAsia="en-US"/>
              </w:rPr>
              <w:t>során a 321/2015. Korm. rendelet 1. § (7) bekezdésének megfelelően kell eljárniuk.</w:t>
            </w:r>
          </w:p>
          <w:p w14:paraId="1530994E" w14:textId="77777777" w:rsidR="0037484E" w:rsidRPr="001430D0" w:rsidRDefault="0037484E" w:rsidP="0037484E">
            <w:pPr>
              <w:pStyle w:val="Listaszerbekezds"/>
              <w:widowControl w:val="0"/>
              <w:numPr>
                <w:ilvl w:val="0"/>
                <w:numId w:val="1"/>
              </w:numPr>
              <w:spacing w:line="276" w:lineRule="auto"/>
              <w:jc w:val="both"/>
              <w:rPr>
                <w:rFonts w:ascii="Helvetica" w:eastAsia="Calibri" w:hAnsi="Helvetica" w:cs="Helvetica"/>
                <w:color w:val="336699"/>
                <w:sz w:val="21"/>
                <w:szCs w:val="21"/>
                <w:shd w:val="clear" w:color="auto" w:fill="FFFFFF"/>
                <w:lang w:eastAsia="en-US"/>
              </w:rPr>
            </w:pPr>
            <w:r w:rsidRPr="001430D0">
              <w:rPr>
                <w:rFonts w:ascii="Helvetica" w:eastAsia="Calibri" w:hAnsi="Helvetica" w:cs="Helvetica"/>
                <w:color w:val="336699"/>
                <w:sz w:val="21"/>
                <w:szCs w:val="21"/>
                <w:shd w:val="clear" w:color="auto" w:fill="FFFFFF"/>
                <w:lang w:eastAsia="en-US"/>
              </w:rPr>
              <w:t>Ajánlattevőnek (közös ajánlattevőnek) folyamatban lévő változásbejegyzési eljárás esetében az ajánlathoz köteles csatolni a cégbírósághoz benyújtott változásbejegyzési kérelmet és az annak érkezéséről a cégbíróság által megküldött igazolást. Amennyiben nincs folyamatban lévő változásbejegyzési eljárás, az ajánlathoz csatolni kell az ajánlattevő erre vonatkozó nemleges tartalmú nyilatkozatát is.</w:t>
            </w:r>
          </w:p>
          <w:p w14:paraId="0475FE96" w14:textId="77777777" w:rsidR="0037484E" w:rsidRPr="001430D0" w:rsidRDefault="0037484E" w:rsidP="0037484E">
            <w:pPr>
              <w:pStyle w:val="Listaszerbekezds"/>
              <w:widowControl w:val="0"/>
              <w:numPr>
                <w:ilvl w:val="0"/>
                <w:numId w:val="1"/>
              </w:numPr>
              <w:spacing w:line="276" w:lineRule="auto"/>
              <w:jc w:val="both"/>
              <w:rPr>
                <w:rFonts w:ascii="Helvetica" w:eastAsia="Calibri" w:hAnsi="Helvetica" w:cs="Helvetica"/>
                <w:color w:val="336699"/>
                <w:sz w:val="21"/>
                <w:szCs w:val="21"/>
                <w:shd w:val="clear" w:color="auto" w:fill="FFFFFF"/>
                <w:lang w:eastAsia="en-US"/>
              </w:rPr>
            </w:pPr>
            <w:r w:rsidRPr="001430D0">
              <w:rPr>
                <w:rFonts w:ascii="Helvetica" w:eastAsia="Calibri" w:hAnsi="Helvetica" w:cs="Helvetica"/>
                <w:color w:val="336699"/>
                <w:sz w:val="21"/>
                <w:szCs w:val="21"/>
                <w:shd w:val="clear" w:color="auto" w:fill="FFFFFF"/>
                <w:lang w:eastAsia="en-US"/>
              </w:rPr>
              <w:t>Ajánlatkérő felhívja a figyelmet a Kbt. 64. §-ban foglaltakra.</w:t>
            </w:r>
          </w:p>
          <w:p w14:paraId="3DB46B47"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xml:space="preserve">Szakmai tevékenység végzésére vonatkozó alkalmasság előírása [Kbt. 65. § (1) bekezdés </w:t>
            </w:r>
            <w:r w:rsidRPr="007A402F">
              <w:rPr>
                <w:rFonts w:eastAsia="Times New Roman"/>
                <w:i/>
                <w:iCs/>
                <w:sz w:val="22"/>
                <w:szCs w:val="22"/>
                <w:lang w:eastAsia="hu-HU"/>
              </w:rPr>
              <w:t>c)</w:t>
            </w:r>
            <w:r w:rsidRPr="007A402F">
              <w:rPr>
                <w:rFonts w:eastAsia="Times New Roman"/>
                <w:sz w:val="22"/>
                <w:szCs w:val="22"/>
                <w:lang w:eastAsia="hu-HU"/>
              </w:rPr>
              <w:t xml:space="preserve"> pont]:</w:t>
            </w:r>
          </w:p>
          <w:p w14:paraId="4D8451C4"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Szakmai tevékenység végzésére vonatkozó alkalmasság igazolása:</w:t>
            </w:r>
          </w:p>
          <w:p w14:paraId="6841B746" w14:textId="77777777" w:rsidR="0037484E" w:rsidRPr="007A402F" w:rsidRDefault="0037484E" w:rsidP="00846281">
            <w:pPr>
              <w:spacing w:before="120" w:after="120"/>
              <w:rPr>
                <w:rFonts w:eastAsia="Times New Roman"/>
                <w:sz w:val="22"/>
                <w:szCs w:val="22"/>
                <w:lang w:eastAsia="hu-HU"/>
              </w:rPr>
            </w:pPr>
          </w:p>
        </w:tc>
      </w:tr>
      <w:tr w:rsidR="0037484E" w:rsidRPr="007A402F" w14:paraId="7ECF2073" w14:textId="77777777" w:rsidTr="00846281">
        <w:tc>
          <w:tcPr>
            <w:tcW w:w="9795" w:type="dxa"/>
            <w:gridSpan w:val="2"/>
            <w:hideMark/>
          </w:tcPr>
          <w:p w14:paraId="556E2D5D"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lastRenderedPageBreak/>
              <w:t>III.1.2) Gazdasági és pénzügyi alkalmasság</w:t>
            </w:r>
          </w:p>
        </w:tc>
      </w:tr>
      <w:tr w:rsidR="0037484E" w:rsidRPr="007A402F" w14:paraId="4749A8F0" w14:textId="77777777" w:rsidTr="00846281">
        <w:tc>
          <w:tcPr>
            <w:tcW w:w="4758" w:type="dxa"/>
            <w:hideMark/>
          </w:tcPr>
          <w:p w14:paraId="6B1CC98C"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Az igazolási módok felsorolása és rövid leírása:</w:t>
            </w:r>
          </w:p>
          <w:p w14:paraId="4A6CDDBF" w14:textId="77777777" w:rsidR="0037484E" w:rsidRPr="007A402F" w:rsidRDefault="0037484E" w:rsidP="00846281">
            <w:pPr>
              <w:widowControl w:val="0"/>
              <w:spacing w:line="276" w:lineRule="auto"/>
              <w:rPr>
                <w:sz w:val="22"/>
                <w:szCs w:val="22"/>
                <w:shd w:val="clear" w:color="auto" w:fill="FFFFFF"/>
              </w:rPr>
            </w:pPr>
          </w:p>
        </w:tc>
        <w:tc>
          <w:tcPr>
            <w:tcW w:w="5037" w:type="dxa"/>
            <w:hideMark/>
          </w:tcPr>
          <w:p w14:paraId="4D83B2CA" w14:textId="77777777" w:rsidR="0037484E" w:rsidRPr="007A402F" w:rsidRDefault="0037484E" w:rsidP="00846281">
            <w:pPr>
              <w:spacing w:before="120" w:after="120"/>
              <w:ind w:left="280" w:hanging="280"/>
              <w:jc w:val="left"/>
              <w:rPr>
                <w:rFonts w:eastAsia="Times New Roman"/>
                <w:sz w:val="22"/>
                <w:szCs w:val="22"/>
                <w:lang w:eastAsia="hu-HU"/>
              </w:rPr>
            </w:pPr>
            <w:r w:rsidRPr="007A402F">
              <w:rPr>
                <w:rFonts w:eastAsia="Times New Roman"/>
                <w:sz w:val="22"/>
                <w:szCs w:val="22"/>
                <w:lang w:eastAsia="hu-HU"/>
              </w:rPr>
              <w:t xml:space="preserve"> Alkalmassági minimumkövetelmény(</w:t>
            </w:r>
            <w:proofErr w:type="spellStart"/>
            <w:r w:rsidRPr="007A402F">
              <w:rPr>
                <w:rFonts w:eastAsia="Times New Roman"/>
                <w:sz w:val="22"/>
                <w:szCs w:val="22"/>
                <w:lang w:eastAsia="hu-HU"/>
              </w:rPr>
              <w:t>ek</w:t>
            </w:r>
            <w:proofErr w:type="spellEnd"/>
            <w:r w:rsidRPr="007A402F">
              <w:rPr>
                <w:rFonts w:eastAsia="Times New Roman"/>
                <w:sz w:val="22"/>
                <w:szCs w:val="22"/>
                <w:lang w:eastAsia="hu-HU"/>
              </w:rPr>
              <w:t>) meghatározása:</w:t>
            </w:r>
          </w:p>
          <w:p w14:paraId="506ED762" w14:textId="77777777" w:rsidR="0037484E" w:rsidRPr="007A402F" w:rsidRDefault="0037484E" w:rsidP="00846281">
            <w:pPr>
              <w:autoSpaceDE w:val="0"/>
              <w:autoSpaceDN w:val="0"/>
              <w:adjustRightInd w:val="0"/>
              <w:spacing w:line="276" w:lineRule="auto"/>
              <w:rPr>
                <w:rFonts w:eastAsia="Times New Roman"/>
                <w:sz w:val="22"/>
                <w:szCs w:val="22"/>
                <w:lang w:eastAsia="hu-HU"/>
              </w:rPr>
            </w:pPr>
          </w:p>
        </w:tc>
      </w:tr>
      <w:tr w:rsidR="0037484E" w:rsidRPr="007A402F" w14:paraId="6ADDE809" w14:textId="77777777" w:rsidTr="00846281">
        <w:tc>
          <w:tcPr>
            <w:tcW w:w="9795" w:type="dxa"/>
            <w:gridSpan w:val="2"/>
            <w:hideMark/>
          </w:tcPr>
          <w:p w14:paraId="6FE2CCF6"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III.1.3) Műszaki, illetve szakmai alkalmasság</w:t>
            </w:r>
          </w:p>
        </w:tc>
      </w:tr>
      <w:tr w:rsidR="0037484E" w:rsidRPr="00806585" w14:paraId="45307DA3" w14:textId="77777777" w:rsidTr="00846281">
        <w:trPr>
          <w:trHeight w:val="1239"/>
        </w:trPr>
        <w:tc>
          <w:tcPr>
            <w:tcW w:w="4758" w:type="dxa"/>
            <w:hideMark/>
          </w:tcPr>
          <w:p w14:paraId="4D5B25C4" w14:textId="26E6998B" w:rsidR="00160962" w:rsidRPr="00806585" w:rsidRDefault="0037484E" w:rsidP="00806585">
            <w:pPr>
              <w:spacing w:before="120" w:after="120"/>
              <w:jc w:val="left"/>
              <w:rPr>
                <w:rFonts w:eastAsia="Times New Roman"/>
                <w:sz w:val="22"/>
                <w:szCs w:val="22"/>
                <w:lang w:eastAsia="hu-HU"/>
              </w:rPr>
            </w:pPr>
            <w:r w:rsidRPr="00806585">
              <w:rPr>
                <w:rFonts w:eastAsia="Times New Roman"/>
                <w:sz w:val="22"/>
                <w:szCs w:val="22"/>
                <w:lang w:eastAsia="hu-HU"/>
              </w:rPr>
              <w:t>Az igazolási módok felsorolása és rövid leírása</w:t>
            </w:r>
          </w:p>
        </w:tc>
        <w:tc>
          <w:tcPr>
            <w:tcW w:w="5037" w:type="dxa"/>
            <w:hideMark/>
          </w:tcPr>
          <w:p w14:paraId="5FD338A2" w14:textId="09A0EB5D" w:rsidR="00363C0A" w:rsidRPr="00806585" w:rsidRDefault="0037484E" w:rsidP="00806585">
            <w:pPr>
              <w:jc w:val="left"/>
              <w:rPr>
                <w:rFonts w:eastAsia="Times New Roman"/>
                <w:sz w:val="22"/>
                <w:szCs w:val="22"/>
                <w:lang w:eastAsia="hu-HU"/>
              </w:rPr>
            </w:pPr>
            <w:r w:rsidRPr="00806585">
              <w:rPr>
                <w:rFonts w:eastAsia="Times New Roman"/>
                <w:sz w:val="22"/>
                <w:szCs w:val="22"/>
                <w:lang w:eastAsia="hu-HU"/>
              </w:rPr>
              <w:t>Alkalmassági minimumkövetelmény(</w:t>
            </w:r>
            <w:proofErr w:type="spellStart"/>
            <w:r w:rsidRPr="00806585">
              <w:rPr>
                <w:rFonts w:eastAsia="Times New Roman"/>
                <w:sz w:val="22"/>
                <w:szCs w:val="22"/>
                <w:lang w:eastAsia="hu-HU"/>
              </w:rPr>
              <w:t>ek</w:t>
            </w:r>
            <w:proofErr w:type="spellEnd"/>
            <w:r w:rsidRPr="00806585">
              <w:rPr>
                <w:rFonts w:eastAsia="Times New Roman"/>
                <w:sz w:val="22"/>
                <w:szCs w:val="22"/>
                <w:lang w:eastAsia="hu-HU"/>
              </w:rPr>
              <w:t xml:space="preserve">): </w:t>
            </w:r>
          </w:p>
        </w:tc>
      </w:tr>
      <w:tr w:rsidR="0037484E" w:rsidRPr="007A402F" w14:paraId="56796DC3" w14:textId="77777777" w:rsidTr="00846281">
        <w:tc>
          <w:tcPr>
            <w:tcW w:w="9795" w:type="dxa"/>
            <w:gridSpan w:val="2"/>
            <w:hideMark/>
          </w:tcPr>
          <w:p w14:paraId="7050A76F" w14:textId="77777777" w:rsidR="0037484E" w:rsidRPr="007A402F" w:rsidRDefault="0037484E" w:rsidP="00846281">
            <w:pPr>
              <w:outlineLvl w:val="0"/>
              <w:rPr>
                <w:sz w:val="22"/>
                <w:szCs w:val="22"/>
                <w:lang w:eastAsia="hu-HU"/>
              </w:rPr>
            </w:pPr>
            <w:r w:rsidRPr="007A402F">
              <w:rPr>
                <w:rFonts w:eastAsia="Times New Roman"/>
                <w:b/>
                <w:bCs/>
                <w:sz w:val="22"/>
                <w:szCs w:val="22"/>
                <w:lang w:eastAsia="hu-HU"/>
              </w:rPr>
              <w:t>III.1.4) A szerződés biztosítékai:</w:t>
            </w:r>
            <w:r w:rsidRPr="007A402F">
              <w:rPr>
                <w:sz w:val="22"/>
                <w:szCs w:val="22"/>
                <w:lang w:eastAsia="hu-HU"/>
              </w:rPr>
              <w:t xml:space="preserve"> </w:t>
            </w:r>
          </w:p>
          <w:p w14:paraId="613449A1" w14:textId="77777777" w:rsidR="0037484E" w:rsidRPr="007A402F" w:rsidRDefault="0037484E" w:rsidP="00846281">
            <w:pPr>
              <w:outlineLvl w:val="0"/>
              <w:rPr>
                <w:sz w:val="22"/>
                <w:szCs w:val="22"/>
                <w:u w:val="single"/>
                <w:lang w:eastAsia="ar-SA"/>
              </w:rPr>
            </w:pPr>
          </w:p>
          <w:p w14:paraId="228A81AC" w14:textId="0D4123EC" w:rsidR="00B12EE8" w:rsidRDefault="00B12EE8" w:rsidP="00B12EE8">
            <w:pPr>
              <w:outlineLvl w:val="0"/>
              <w:rPr>
                <w:rFonts w:ascii="Helvetica" w:hAnsi="Helvetica" w:cs="Helvetica"/>
                <w:color w:val="336699"/>
                <w:sz w:val="21"/>
                <w:szCs w:val="21"/>
                <w:shd w:val="clear" w:color="auto" w:fill="FFFFFF"/>
              </w:rPr>
            </w:pPr>
            <w:r w:rsidRPr="005C4E96">
              <w:rPr>
                <w:rFonts w:ascii="Helvetica" w:hAnsi="Helvetica" w:cs="Helvetica"/>
                <w:color w:val="336699"/>
                <w:sz w:val="21"/>
                <w:szCs w:val="21"/>
                <w:u w:val="single"/>
                <w:shd w:val="clear" w:color="auto" w:fill="FFFFFF"/>
              </w:rPr>
              <w:t>Késedelmi kötbér</w:t>
            </w:r>
            <w:r w:rsidRPr="005C4E96">
              <w:rPr>
                <w:rFonts w:ascii="Helvetica" w:hAnsi="Helvetica" w:cs="Helvetica"/>
                <w:color w:val="336699"/>
                <w:sz w:val="21"/>
                <w:szCs w:val="21"/>
                <w:shd w:val="clear" w:color="auto" w:fill="FFFFFF"/>
              </w:rPr>
              <w:t xml:space="preserve">: mértéke a késedelemmel érintett naptári naponként – az általános forgalmi adó nélkül számított - vállalkozói díj </w:t>
            </w:r>
            <w:r w:rsidR="00EC7C8E">
              <w:rPr>
                <w:rFonts w:ascii="Helvetica" w:hAnsi="Helvetica" w:cs="Helvetica"/>
                <w:color w:val="336699"/>
                <w:sz w:val="21"/>
                <w:szCs w:val="21"/>
                <w:shd w:val="clear" w:color="auto" w:fill="FFFFFF"/>
              </w:rPr>
              <w:t>1</w:t>
            </w:r>
            <w:r w:rsidR="00ED68C9" w:rsidRPr="00802913">
              <w:rPr>
                <w:rFonts w:ascii="Helvetica" w:hAnsi="Helvetica" w:cs="Helvetica"/>
                <w:color w:val="336699"/>
                <w:sz w:val="21"/>
                <w:szCs w:val="21"/>
                <w:shd w:val="clear" w:color="auto" w:fill="FFFFFF"/>
              </w:rPr>
              <w:t xml:space="preserve"> </w:t>
            </w:r>
            <w:r w:rsidRPr="00802913">
              <w:rPr>
                <w:rFonts w:ascii="Helvetica" w:hAnsi="Helvetica" w:cs="Helvetica"/>
                <w:color w:val="336699"/>
                <w:sz w:val="21"/>
                <w:szCs w:val="21"/>
                <w:shd w:val="clear" w:color="auto" w:fill="FFFFFF"/>
              </w:rPr>
              <w:t>%-a</w:t>
            </w:r>
            <w:r w:rsidRPr="007071BB">
              <w:rPr>
                <w:rFonts w:ascii="Helvetica" w:hAnsi="Helvetica" w:cs="Helvetica"/>
                <w:color w:val="336699"/>
                <w:sz w:val="21"/>
                <w:szCs w:val="21"/>
                <w:shd w:val="clear" w:color="auto" w:fill="FFFFFF"/>
              </w:rPr>
              <w:t>.</w:t>
            </w:r>
            <w:r w:rsidRPr="005C4E96">
              <w:rPr>
                <w:rFonts w:ascii="Helvetica" w:hAnsi="Helvetica" w:cs="Helvetica"/>
                <w:color w:val="336699"/>
                <w:sz w:val="21"/>
                <w:szCs w:val="21"/>
                <w:shd w:val="clear" w:color="auto" w:fill="FFFFFF"/>
              </w:rPr>
              <w:t xml:space="preserve"> A késedelmi kötbér kumulált összegének felső határa a – az általános forgalmi adó nélkü</w:t>
            </w:r>
            <w:r>
              <w:rPr>
                <w:rFonts w:ascii="Helvetica" w:hAnsi="Helvetica" w:cs="Helvetica"/>
                <w:color w:val="336699"/>
                <w:sz w:val="21"/>
                <w:szCs w:val="21"/>
                <w:shd w:val="clear" w:color="auto" w:fill="FFFFFF"/>
              </w:rPr>
              <w:t xml:space="preserve">l számított - </w:t>
            </w:r>
            <w:r w:rsidRPr="00802913">
              <w:rPr>
                <w:rFonts w:ascii="Helvetica" w:hAnsi="Helvetica" w:cs="Helvetica"/>
                <w:color w:val="336699"/>
                <w:sz w:val="21"/>
                <w:szCs w:val="21"/>
                <w:shd w:val="clear" w:color="auto" w:fill="FFFFFF"/>
              </w:rPr>
              <w:t xml:space="preserve">vállalkozói díj </w:t>
            </w:r>
            <w:r w:rsidR="00F1742A">
              <w:rPr>
                <w:rFonts w:ascii="Helvetica" w:hAnsi="Helvetica" w:cs="Helvetica"/>
                <w:color w:val="336699"/>
                <w:sz w:val="21"/>
                <w:szCs w:val="21"/>
                <w:shd w:val="clear" w:color="auto" w:fill="FFFFFF"/>
              </w:rPr>
              <w:t>2</w:t>
            </w:r>
            <w:r w:rsidR="00EC7C8E">
              <w:rPr>
                <w:rFonts w:ascii="Helvetica" w:hAnsi="Helvetica" w:cs="Helvetica"/>
                <w:color w:val="336699"/>
                <w:sz w:val="21"/>
                <w:szCs w:val="21"/>
                <w:shd w:val="clear" w:color="auto" w:fill="FFFFFF"/>
              </w:rPr>
              <w:t>0</w:t>
            </w:r>
            <w:r w:rsidR="00ED68C9" w:rsidRPr="00802913">
              <w:rPr>
                <w:rFonts w:ascii="Helvetica" w:hAnsi="Helvetica" w:cs="Helvetica"/>
                <w:color w:val="336699"/>
                <w:sz w:val="21"/>
                <w:szCs w:val="21"/>
                <w:shd w:val="clear" w:color="auto" w:fill="FFFFFF"/>
              </w:rPr>
              <w:t xml:space="preserve"> </w:t>
            </w:r>
            <w:r w:rsidRPr="00802913">
              <w:rPr>
                <w:rFonts w:ascii="Helvetica" w:hAnsi="Helvetica" w:cs="Helvetica"/>
                <w:color w:val="336699"/>
                <w:sz w:val="21"/>
                <w:szCs w:val="21"/>
                <w:shd w:val="clear" w:color="auto" w:fill="FFFFFF"/>
              </w:rPr>
              <w:t>%-a.</w:t>
            </w:r>
            <w:r w:rsidRPr="005C4E96">
              <w:rPr>
                <w:rFonts w:ascii="Helvetica" w:hAnsi="Helvetica" w:cs="Helvetica"/>
                <w:color w:val="336699"/>
                <w:sz w:val="21"/>
                <w:szCs w:val="21"/>
                <w:shd w:val="clear" w:color="auto" w:fill="FFFFFF"/>
              </w:rPr>
              <w:t xml:space="preserve"> A kötbéralap meghatározását a szerződéstervezet tartalmazza.</w:t>
            </w:r>
            <w:r w:rsidR="00182BCC" w:rsidRPr="00802913">
              <w:rPr>
                <w:rFonts w:ascii="Helvetica" w:hAnsi="Helvetica" w:cs="Helvetica"/>
                <w:color w:val="336699"/>
                <w:sz w:val="21"/>
                <w:szCs w:val="21"/>
                <w:shd w:val="clear" w:color="auto" w:fill="FFFFFF"/>
              </w:rPr>
              <w:t xml:space="preserve"> </w:t>
            </w:r>
            <w:r w:rsidR="00182BCC" w:rsidRPr="00182BCC">
              <w:rPr>
                <w:rFonts w:ascii="Helvetica" w:hAnsi="Helvetica" w:cs="Helvetica"/>
                <w:color w:val="336699"/>
                <w:sz w:val="21"/>
                <w:szCs w:val="21"/>
                <w:shd w:val="clear" w:color="auto" w:fill="FFFFFF"/>
              </w:rPr>
              <w:t>A </w:t>
            </w:r>
            <w:r w:rsidR="00F1742A">
              <w:rPr>
                <w:rFonts w:ascii="Helvetica" w:hAnsi="Helvetica" w:cs="Helvetica"/>
                <w:color w:val="336699"/>
                <w:sz w:val="21"/>
                <w:szCs w:val="21"/>
                <w:shd w:val="clear" w:color="auto" w:fill="FFFFFF"/>
              </w:rPr>
              <w:t>2</w:t>
            </w:r>
            <w:r w:rsidR="00182BCC" w:rsidRPr="00182BCC">
              <w:rPr>
                <w:rFonts w:ascii="Helvetica" w:hAnsi="Helvetica" w:cs="Helvetica"/>
                <w:color w:val="336699"/>
                <w:sz w:val="21"/>
                <w:szCs w:val="21"/>
                <w:shd w:val="clear" w:color="auto" w:fill="FFFFFF"/>
              </w:rPr>
              <w:t>0 napot meghaladó késedelem esetén Megrendelő jogosult a szerződést azonnali hatállyal felmondani</w:t>
            </w:r>
            <w:r w:rsidR="00AC73E9">
              <w:rPr>
                <w:rFonts w:ascii="Helvetica" w:hAnsi="Helvetica" w:cs="Helvetica"/>
                <w:color w:val="336699"/>
                <w:sz w:val="21"/>
                <w:szCs w:val="21"/>
                <w:shd w:val="clear" w:color="auto" w:fill="FFFFFF"/>
              </w:rPr>
              <w:t>,</w:t>
            </w:r>
            <w:r w:rsidR="00182BCC" w:rsidRPr="00182BCC">
              <w:rPr>
                <w:rFonts w:ascii="Helvetica" w:hAnsi="Helvetica" w:cs="Helvetica"/>
                <w:color w:val="336699"/>
                <w:sz w:val="21"/>
                <w:szCs w:val="21"/>
                <w:shd w:val="clear" w:color="auto" w:fill="FFFFFF"/>
              </w:rPr>
              <w:t xml:space="preserve"> mely okán Vállalkozó a meghiúsulási kötbérfizetésre lesz kötelezett.</w:t>
            </w:r>
          </w:p>
          <w:p w14:paraId="369D5829" w14:textId="77777777" w:rsidR="00B12EE8" w:rsidRDefault="00B12EE8" w:rsidP="00B12EE8">
            <w:pPr>
              <w:outlineLvl w:val="0"/>
              <w:rPr>
                <w:rFonts w:ascii="Helvetica" w:hAnsi="Helvetica" w:cs="Helvetica"/>
                <w:color w:val="336699"/>
                <w:sz w:val="21"/>
                <w:szCs w:val="21"/>
                <w:shd w:val="clear" w:color="auto" w:fill="FFFFFF"/>
              </w:rPr>
            </w:pPr>
          </w:p>
          <w:p w14:paraId="4D4BEAF8" w14:textId="5C1FF248" w:rsidR="00B12EE8" w:rsidRDefault="00B12EE8" w:rsidP="00B12EE8">
            <w:pPr>
              <w:outlineLvl w:val="0"/>
              <w:rPr>
                <w:rFonts w:ascii="Helvetica" w:hAnsi="Helvetica" w:cs="Helvetica"/>
                <w:color w:val="336699"/>
                <w:sz w:val="21"/>
                <w:szCs w:val="21"/>
                <w:shd w:val="clear" w:color="auto" w:fill="FFFFFF"/>
              </w:rPr>
            </w:pPr>
            <w:r w:rsidRPr="007D6F4A">
              <w:rPr>
                <w:rFonts w:ascii="Helvetica" w:hAnsi="Helvetica" w:cs="Helvetica"/>
                <w:color w:val="336699"/>
                <w:sz w:val="21"/>
                <w:szCs w:val="21"/>
                <w:u w:val="single"/>
                <w:shd w:val="clear" w:color="auto" w:fill="FFFFFF"/>
              </w:rPr>
              <w:t xml:space="preserve">Hibás teljesítés </w:t>
            </w:r>
            <w:r w:rsidR="0026490A" w:rsidRPr="007D6F4A">
              <w:rPr>
                <w:rFonts w:ascii="Helvetica" w:hAnsi="Helvetica" w:cs="Helvetica"/>
                <w:color w:val="336699"/>
                <w:sz w:val="21"/>
                <w:szCs w:val="21"/>
                <w:u w:val="single"/>
                <w:shd w:val="clear" w:color="auto" w:fill="FFFFFF"/>
              </w:rPr>
              <w:t>esetén alkalmazandó késedelmi kötbér</w:t>
            </w:r>
            <w:r w:rsidRPr="007D6F4A">
              <w:rPr>
                <w:rFonts w:ascii="Helvetica" w:hAnsi="Helvetica" w:cs="Helvetica"/>
                <w:color w:val="336699"/>
                <w:sz w:val="21"/>
                <w:szCs w:val="21"/>
                <w:u w:val="single"/>
                <w:shd w:val="clear" w:color="auto" w:fill="FFFFFF"/>
              </w:rPr>
              <w:t>:</w:t>
            </w:r>
            <w:r w:rsidRPr="005C4E96">
              <w:rPr>
                <w:rFonts w:ascii="Helvetica" w:hAnsi="Helvetica" w:cs="Helvetica"/>
                <w:color w:val="336699"/>
                <w:sz w:val="21"/>
                <w:szCs w:val="21"/>
                <w:shd w:val="clear" w:color="auto" w:fill="FFFFFF"/>
              </w:rPr>
              <w:t xml:space="preserve"> mértéke </w:t>
            </w:r>
            <w:r w:rsidRPr="001449BD">
              <w:rPr>
                <w:rFonts w:ascii="Helvetica" w:hAnsi="Helvetica" w:cs="Helvetica"/>
                <w:color w:val="336699"/>
                <w:sz w:val="21"/>
                <w:szCs w:val="21"/>
                <w:shd w:val="clear" w:color="auto" w:fill="FFFFFF"/>
              </w:rPr>
              <w:t>hibás teljesítéssel érintett minden megkezdett naptári napjára vonatkozóan</w:t>
            </w:r>
            <w:r w:rsidRPr="005C4E96">
              <w:rPr>
                <w:rFonts w:ascii="Helvetica" w:hAnsi="Helvetica" w:cs="Helvetica"/>
                <w:color w:val="336699"/>
                <w:sz w:val="21"/>
                <w:szCs w:val="21"/>
                <w:shd w:val="clear" w:color="auto" w:fill="FFFFFF"/>
              </w:rPr>
              <w:t xml:space="preserve"> – az általános forgalmi adó nélkül számított </w:t>
            </w:r>
            <w:r w:rsidRPr="00802913">
              <w:rPr>
                <w:rFonts w:ascii="Helvetica" w:hAnsi="Helvetica" w:cs="Helvetica"/>
                <w:color w:val="336699"/>
                <w:sz w:val="21"/>
                <w:szCs w:val="21"/>
                <w:shd w:val="clear" w:color="auto" w:fill="FFFFFF"/>
              </w:rPr>
              <w:t xml:space="preserve">- vállalkozói díj </w:t>
            </w:r>
            <w:r w:rsidR="00EC7C8E">
              <w:rPr>
                <w:rFonts w:ascii="Helvetica" w:hAnsi="Helvetica" w:cs="Helvetica"/>
                <w:color w:val="336699"/>
                <w:sz w:val="21"/>
                <w:szCs w:val="21"/>
                <w:shd w:val="clear" w:color="auto" w:fill="FFFFFF"/>
              </w:rPr>
              <w:t>1</w:t>
            </w:r>
            <w:r w:rsidR="00ED68C9" w:rsidRPr="00802913">
              <w:rPr>
                <w:rFonts w:ascii="Helvetica" w:hAnsi="Helvetica" w:cs="Helvetica"/>
                <w:color w:val="336699"/>
                <w:sz w:val="21"/>
                <w:szCs w:val="21"/>
                <w:shd w:val="clear" w:color="auto" w:fill="FFFFFF"/>
              </w:rPr>
              <w:t xml:space="preserve"> </w:t>
            </w:r>
            <w:r w:rsidRPr="00802913">
              <w:rPr>
                <w:rFonts w:ascii="Helvetica" w:hAnsi="Helvetica" w:cs="Helvetica"/>
                <w:color w:val="336699"/>
                <w:sz w:val="21"/>
                <w:szCs w:val="21"/>
                <w:shd w:val="clear" w:color="auto" w:fill="FFFFFF"/>
              </w:rPr>
              <w:t>%-a.</w:t>
            </w:r>
            <w:r w:rsidRPr="005C4E96">
              <w:rPr>
                <w:rFonts w:ascii="Helvetica" w:hAnsi="Helvetica" w:cs="Helvetica"/>
                <w:color w:val="336699"/>
                <w:sz w:val="21"/>
                <w:szCs w:val="21"/>
                <w:shd w:val="clear" w:color="auto" w:fill="FFFFFF"/>
              </w:rPr>
              <w:t xml:space="preserve"> A kötbér kumulált összegének felső határa a – az általános forgalmi adó nélkü</w:t>
            </w:r>
            <w:r>
              <w:rPr>
                <w:rFonts w:ascii="Helvetica" w:hAnsi="Helvetica" w:cs="Helvetica"/>
                <w:color w:val="336699"/>
                <w:sz w:val="21"/>
                <w:szCs w:val="21"/>
                <w:shd w:val="clear" w:color="auto" w:fill="FFFFFF"/>
              </w:rPr>
              <w:t xml:space="preserve">l számított - </w:t>
            </w:r>
            <w:r w:rsidRPr="00802913">
              <w:rPr>
                <w:rFonts w:ascii="Helvetica" w:hAnsi="Helvetica" w:cs="Helvetica"/>
                <w:color w:val="336699"/>
                <w:sz w:val="21"/>
                <w:szCs w:val="21"/>
                <w:shd w:val="clear" w:color="auto" w:fill="FFFFFF"/>
              </w:rPr>
              <w:t xml:space="preserve">vállalkozói díj </w:t>
            </w:r>
            <w:r w:rsidR="00F1742A">
              <w:rPr>
                <w:rFonts w:ascii="Helvetica" w:hAnsi="Helvetica" w:cs="Helvetica"/>
                <w:color w:val="336699"/>
                <w:sz w:val="21"/>
                <w:szCs w:val="21"/>
                <w:shd w:val="clear" w:color="auto" w:fill="FFFFFF"/>
              </w:rPr>
              <w:t>2</w:t>
            </w:r>
            <w:r w:rsidR="00EC7C8E">
              <w:rPr>
                <w:rFonts w:ascii="Helvetica" w:hAnsi="Helvetica" w:cs="Helvetica"/>
                <w:color w:val="336699"/>
                <w:sz w:val="21"/>
                <w:szCs w:val="21"/>
                <w:shd w:val="clear" w:color="auto" w:fill="FFFFFF"/>
              </w:rPr>
              <w:t>0</w:t>
            </w:r>
            <w:r w:rsidR="00ED68C9" w:rsidRPr="00802913">
              <w:rPr>
                <w:rFonts w:ascii="Helvetica" w:hAnsi="Helvetica" w:cs="Helvetica"/>
                <w:color w:val="336699"/>
                <w:sz w:val="21"/>
                <w:szCs w:val="21"/>
                <w:shd w:val="clear" w:color="auto" w:fill="FFFFFF"/>
              </w:rPr>
              <w:t xml:space="preserve"> </w:t>
            </w:r>
            <w:r w:rsidRPr="00802913">
              <w:rPr>
                <w:rFonts w:ascii="Helvetica" w:hAnsi="Helvetica" w:cs="Helvetica"/>
                <w:color w:val="336699"/>
                <w:sz w:val="21"/>
                <w:szCs w:val="21"/>
                <w:shd w:val="clear" w:color="auto" w:fill="FFFFFF"/>
              </w:rPr>
              <w:t>%-</w:t>
            </w:r>
            <w:r w:rsidRPr="007071BB">
              <w:rPr>
                <w:rFonts w:ascii="Helvetica" w:hAnsi="Helvetica" w:cs="Helvetica"/>
                <w:color w:val="336699"/>
                <w:sz w:val="21"/>
                <w:szCs w:val="21"/>
                <w:shd w:val="clear" w:color="auto" w:fill="FFFFFF"/>
              </w:rPr>
              <w:t>a</w:t>
            </w:r>
            <w:r w:rsidRPr="005C4E96">
              <w:rPr>
                <w:rFonts w:ascii="Helvetica" w:hAnsi="Helvetica" w:cs="Helvetica"/>
                <w:color w:val="336699"/>
                <w:sz w:val="21"/>
                <w:szCs w:val="21"/>
                <w:shd w:val="clear" w:color="auto" w:fill="FFFFFF"/>
              </w:rPr>
              <w:t>. A kötbéralap meghatározását a szerződéstervezet tartalmazza.</w:t>
            </w:r>
          </w:p>
          <w:p w14:paraId="74821045" w14:textId="77777777" w:rsidR="00B12EE8" w:rsidRPr="005C4E96" w:rsidRDefault="00B12EE8" w:rsidP="00B12EE8">
            <w:pPr>
              <w:outlineLvl w:val="0"/>
              <w:rPr>
                <w:rFonts w:ascii="Helvetica" w:hAnsi="Helvetica" w:cs="Helvetica"/>
                <w:color w:val="336699"/>
                <w:sz w:val="21"/>
                <w:szCs w:val="21"/>
                <w:shd w:val="clear" w:color="auto" w:fill="FFFFFF"/>
              </w:rPr>
            </w:pPr>
          </w:p>
          <w:p w14:paraId="3CB721A6" w14:textId="55E6631E" w:rsidR="00B12EE8" w:rsidRPr="00E82D2D" w:rsidRDefault="00B12EE8" w:rsidP="00B12EE8">
            <w:pPr>
              <w:outlineLvl w:val="0"/>
              <w:rPr>
                <w:rFonts w:ascii="Helvetica" w:hAnsi="Helvetica" w:cs="Helvetica"/>
                <w:color w:val="336699"/>
                <w:sz w:val="21"/>
                <w:szCs w:val="21"/>
                <w:shd w:val="clear" w:color="auto" w:fill="FFFFFF"/>
              </w:rPr>
            </w:pPr>
            <w:r w:rsidRPr="005C4E96">
              <w:rPr>
                <w:rFonts w:ascii="Helvetica" w:hAnsi="Helvetica" w:cs="Helvetica"/>
                <w:color w:val="336699"/>
                <w:sz w:val="21"/>
                <w:szCs w:val="21"/>
                <w:u w:val="single"/>
                <w:shd w:val="clear" w:color="auto" w:fill="FFFFFF"/>
              </w:rPr>
              <w:t>Meghiúsulási kötbér:</w:t>
            </w:r>
            <w:r w:rsidRPr="005C4E96">
              <w:rPr>
                <w:rFonts w:ascii="Helvetica" w:hAnsi="Helvetica" w:cs="Helvetica"/>
                <w:color w:val="336699"/>
                <w:sz w:val="21"/>
                <w:szCs w:val="21"/>
                <w:shd w:val="clear" w:color="auto" w:fill="FFFFFF"/>
              </w:rPr>
              <w:t xml:space="preserve"> a – az általános forgalmi adó nélkül számított - vállalkozói díj </w:t>
            </w:r>
            <w:r w:rsidR="00F1742A">
              <w:rPr>
                <w:rFonts w:ascii="Helvetica" w:hAnsi="Helvetica" w:cs="Helvetica"/>
                <w:color w:val="336699"/>
                <w:sz w:val="21"/>
                <w:szCs w:val="21"/>
                <w:shd w:val="clear" w:color="auto" w:fill="FFFFFF"/>
              </w:rPr>
              <w:t>2</w:t>
            </w:r>
            <w:r w:rsidR="00EC7C8E">
              <w:rPr>
                <w:rFonts w:ascii="Helvetica" w:hAnsi="Helvetica" w:cs="Helvetica"/>
                <w:color w:val="336699"/>
                <w:sz w:val="21"/>
                <w:szCs w:val="21"/>
                <w:shd w:val="clear" w:color="auto" w:fill="FFFFFF"/>
              </w:rPr>
              <w:t>0</w:t>
            </w:r>
            <w:r w:rsidR="00F1742A">
              <w:rPr>
                <w:rFonts w:ascii="Helvetica" w:hAnsi="Helvetica" w:cs="Helvetica"/>
                <w:color w:val="336699"/>
                <w:sz w:val="21"/>
                <w:szCs w:val="21"/>
                <w:shd w:val="clear" w:color="auto" w:fill="FFFFFF"/>
              </w:rPr>
              <w:t xml:space="preserve"> </w:t>
            </w:r>
            <w:r w:rsidRPr="005C4E96">
              <w:rPr>
                <w:rFonts w:ascii="Helvetica" w:hAnsi="Helvetica" w:cs="Helvetica"/>
                <w:color w:val="336699"/>
                <w:sz w:val="21"/>
                <w:szCs w:val="21"/>
                <w:shd w:val="clear" w:color="auto" w:fill="FFFFFF"/>
              </w:rPr>
              <w:t>%-a. A meghiúsulási kötbér alapja a – az általános forgalmi adó nélkül számított - vállalkozói díj.</w:t>
            </w:r>
            <w:r w:rsidRPr="00E82D2D">
              <w:rPr>
                <w:rFonts w:ascii="Helvetica" w:hAnsi="Helvetica" w:cs="Helvetica"/>
                <w:color w:val="336699"/>
                <w:sz w:val="21"/>
                <w:szCs w:val="21"/>
                <w:shd w:val="clear" w:color="auto" w:fill="FFFFFF"/>
              </w:rPr>
              <w:t xml:space="preserve"> Meghiúsulási kötbér a késedelmi kötbérrel együtt nem érvényesíthető. </w:t>
            </w:r>
          </w:p>
          <w:p w14:paraId="5892BD70" w14:textId="77777777" w:rsidR="00B12EE8" w:rsidRPr="00E82D2D" w:rsidRDefault="00B12EE8" w:rsidP="00B12EE8">
            <w:pPr>
              <w:outlineLvl w:val="0"/>
              <w:rPr>
                <w:rFonts w:ascii="Helvetica" w:hAnsi="Helvetica" w:cs="Helvetica"/>
                <w:color w:val="336699"/>
                <w:sz w:val="21"/>
                <w:szCs w:val="21"/>
                <w:shd w:val="clear" w:color="auto" w:fill="FFFFFF"/>
              </w:rPr>
            </w:pPr>
          </w:p>
          <w:p w14:paraId="107A4D41" w14:textId="77777777" w:rsidR="00B12EE8" w:rsidRPr="005C4E96" w:rsidRDefault="00B12EE8" w:rsidP="00B12EE8">
            <w:pPr>
              <w:outlineLvl w:val="0"/>
              <w:rPr>
                <w:rFonts w:ascii="Helvetica" w:hAnsi="Helvetica" w:cs="Helvetica"/>
                <w:color w:val="336699"/>
                <w:sz w:val="21"/>
                <w:szCs w:val="21"/>
                <w:shd w:val="clear" w:color="auto" w:fill="FFFFFF"/>
              </w:rPr>
            </w:pPr>
            <w:r w:rsidRPr="00E82D2D">
              <w:rPr>
                <w:rFonts w:ascii="Helvetica" w:hAnsi="Helvetica" w:cs="Helvetica"/>
                <w:color w:val="336699"/>
                <w:sz w:val="21"/>
                <w:szCs w:val="21"/>
                <w:shd w:val="clear" w:color="auto" w:fill="FFFFFF"/>
              </w:rPr>
              <w:t>Ajánlatkérő jogosult a kötbért a vállalkozói díjból a Ptk. 6:139. § (1) bekezdése szerint visszatartani. Ajánlatkérőnek jogában áll a Kbt. 135. § (6) bekezdésének figyelembevételével az érvényesített kötbért a vállalkozói díjba beszámítani.</w:t>
            </w:r>
          </w:p>
          <w:p w14:paraId="3EF268BE" w14:textId="77777777" w:rsidR="00B12EE8" w:rsidRPr="005C4E96" w:rsidRDefault="00B12EE8" w:rsidP="00B12EE8">
            <w:pPr>
              <w:outlineLvl w:val="0"/>
              <w:rPr>
                <w:rFonts w:ascii="Helvetica" w:hAnsi="Helvetica" w:cs="Helvetica"/>
                <w:color w:val="336699"/>
                <w:sz w:val="21"/>
                <w:szCs w:val="21"/>
                <w:shd w:val="clear" w:color="auto" w:fill="FFFFFF"/>
              </w:rPr>
            </w:pPr>
          </w:p>
          <w:p w14:paraId="74A9085A" w14:textId="258DD927" w:rsidR="00B12EE8" w:rsidRDefault="00B12EE8" w:rsidP="00B12EE8">
            <w:pPr>
              <w:outlineLvl w:val="0"/>
              <w:rPr>
                <w:rFonts w:ascii="Helvetica" w:hAnsi="Helvetica" w:cs="Helvetica"/>
                <w:color w:val="336699"/>
                <w:sz w:val="21"/>
                <w:szCs w:val="21"/>
                <w:shd w:val="clear" w:color="auto" w:fill="FFFFFF"/>
              </w:rPr>
            </w:pPr>
            <w:r w:rsidRPr="005C4E96">
              <w:rPr>
                <w:rFonts w:ascii="Helvetica" w:hAnsi="Helvetica" w:cs="Helvetica"/>
                <w:color w:val="336699"/>
                <w:sz w:val="21"/>
                <w:szCs w:val="21"/>
                <w:u w:val="single"/>
                <w:shd w:val="clear" w:color="auto" w:fill="FFFFFF"/>
              </w:rPr>
              <w:t>Jótállás:</w:t>
            </w:r>
            <w:r w:rsidRPr="005C4E96">
              <w:rPr>
                <w:rFonts w:ascii="Helvetica" w:hAnsi="Helvetica" w:cs="Helvetica"/>
                <w:color w:val="336699"/>
                <w:sz w:val="21"/>
                <w:szCs w:val="21"/>
                <w:shd w:val="clear" w:color="auto" w:fill="FFFFFF"/>
              </w:rPr>
              <w:t xml:space="preserve"> a sikeres műszaki átadás-átvételi eljárást dokumentáló jegyzőkönyv keltétől számított </w:t>
            </w:r>
            <w:r w:rsidR="0059693F">
              <w:rPr>
                <w:rFonts w:ascii="Helvetica" w:hAnsi="Helvetica" w:cs="Helvetica"/>
                <w:color w:val="336699"/>
                <w:sz w:val="21"/>
                <w:szCs w:val="21"/>
                <w:shd w:val="clear" w:color="auto" w:fill="FFFFFF"/>
              </w:rPr>
              <w:t xml:space="preserve">min. </w:t>
            </w:r>
            <w:r w:rsidR="00E26F8E">
              <w:rPr>
                <w:rFonts w:ascii="Helvetica" w:hAnsi="Helvetica" w:cs="Helvetica"/>
                <w:color w:val="336699"/>
                <w:sz w:val="21"/>
                <w:szCs w:val="21"/>
                <w:shd w:val="clear" w:color="auto" w:fill="FFFFFF"/>
              </w:rPr>
              <w:t>36</w:t>
            </w:r>
            <w:r w:rsidRPr="00D263CA">
              <w:rPr>
                <w:rFonts w:ascii="Helvetica" w:hAnsi="Helvetica" w:cs="Helvetica"/>
                <w:color w:val="336699"/>
                <w:sz w:val="21"/>
                <w:szCs w:val="21"/>
                <w:shd w:val="clear" w:color="auto" w:fill="FFFFFF"/>
              </w:rPr>
              <w:t xml:space="preserve"> </w:t>
            </w:r>
            <w:r w:rsidRPr="00141326">
              <w:rPr>
                <w:rFonts w:ascii="Helvetica" w:hAnsi="Helvetica" w:cs="Helvetica"/>
                <w:color w:val="336699"/>
                <w:sz w:val="21"/>
                <w:szCs w:val="21"/>
                <w:shd w:val="clear" w:color="auto" w:fill="FFFFFF"/>
              </w:rPr>
              <w:t>hónap</w:t>
            </w:r>
            <w:r w:rsidR="0059693F">
              <w:rPr>
                <w:rFonts w:ascii="Helvetica" w:hAnsi="Helvetica" w:cs="Helvetica"/>
                <w:color w:val="336699"/>
                <w:sz w:val="21"/>
                <w:szCs w:val="21"/>
                <w:shd w:val="clear" w:color="auto" w:fill="FFFFFF"/>
              </w:rPr>
              <w:t xml:space="preserve"> (ajánlattevői vállalás szerint)</w:t>
            </w:r>
            <w:r w:rsidRPr="005C4E96">
              <w:rPr>
                <w:rFonts w:ascii="Helvetica" w:hAnsi="Helvetica" w:cs="Helvetica"/>
                <w:color w:val="336699"/>
                <w:sz w:val="21"/>
                <w:szCs w:val="21"/>
                <w:shd w:val="clear" w:color="auto" w:fill="FFFFFF"/>
              </w:rPr>
              <w:t xml:space="preserve">, szerződéstervezetben részletezettek szerint. </w:t>
            </w:r>
          </w:p>
          <w:p w14:paraId="1579B515" w14:textId="7924A1BF" w:rsidR="00F1742A" w:rsidRDefault="00F1742A" w:rsidP="00B12EE8">
            <w:pPr>
              <w:outlineLvl w:val="0"/>
              <w:rPr>
                <w:rFonts w:ascii="Helvetica" w:hAnsi="Helvetica" w:cs="Helvetica"/>
                <w:color w:val="336699"/>
                <w:sz w:val="21"/>
                <w:szCs w:val="21"/>
                <w:shd w:val="clear" w:color="auto" w:fill="FFFFFF"/>
              </w:rPr>
            </w:pPr>
          </w:p>
          <w:p w14:paraId="7B6B4FC1" w14:textId="14C5F9BD" w:rsidR="00BB0DFE" w:rsidRPr="004B4032" w:rsidRDefault="00BB0DFE" w:rsidP="00BB0DFE">
            <w:pPr>
              <w:rPr>
                <w:rFonts w:ascii="Helvetica" w:eastAsia="DejaVuSerif" w:hAnsi="Helvetica" w:cs="Helvetica"/>
                <w:color w:val="0070C0"/>
                <w:sz w:val="21"/>
                <w:szCs w:val="21"/>
              </w:rPr>
            </w:pPr>
            <w:r w:rsidRPr="004B4032">
              <w:rPr>
                <w:rFonts w:ascii="Helvetica" w:eastAsia="DejaVuSerif" w:hAnsi="Helvetica" w:cs="Helvetica"/>
                <w:color w:val="0070C0"/>
                <w:sz w:val="21"/>
                <w:szCs w:val="21"/>
                <w:u w:val="single"/>
              </w:rPr>
              <w:t>Teljesítési biztosíték:</w:t>
            </w:r>
            <w:r w:rsidRPr="004B4032">
              <w:rPr>
                <w:rFonts w:ascii="Helvetica" w:eastAsia="DejaVuSerif" w:hAnsi="Helvetica" w:cs="Helvetica"/>
                <w:color w:val="0070C0"/>
                <w:sz w:val="21"/>
                <w:szCs w:val="21"/>
              </w:rPr>
              <w:t xml:space="preserve"> </w:t>
            </w:r>
            <w:r w:rsidRPr="004B4032">
              <w:rPr>
                <w:rFonts w:ascii="Helvetica" w:hAnsi="Helvetica" w:cs="Helvetica"/>
                <w:color w:val="0070C0"/>
                <w:sz w:val="21"/>
                <w:szCs w:val="21"/>
              </w:rPr>
              <w:t xml:space="preserve">A Kbt. 134. § (2) és (4) bekezdése szerint a nyertes ajánlattevő köteles teljesítési biztosítékot nyújtani az ajánlatkérő részére a nyertes ajánlattevő teljesítésének késedelmével vagy elmaradásával kapcsolatos igényeire. A teljesítési biztosíték összege a nettó ajánlati ár 5 %-a. A teljesítési biztosítékot a nyertes ajánlattevő legkésőbb a szerződés hatályba lépésének napján köteles nyújtani, és folyamatosan fenn kell állnia az utolsó részteljesítésre vonatkozó teljesítésigazolás kiállításáig, abban az esetben is, ha a nyertes ajánlattevő késedelembe esik, vagy a teljesítési határidő módosul. A teljesítési biztosíték az ajánlattevő választása szerint nyújtható a Kbt. 134. § (6) </w:t>
            </w:r>
            <w:proofErr w:type="spellStart"/>
            <w:r w:rsidRPr="004B4032">
              <w:rPr>
                <w:rFonts w:ascii="Helvetica" w:hAnsi="Helvetica" w:cs="Helvetica"/>
                <w:color w:val="0070C0"/>
                <w:sz w:val="21"/>
                <w:szCs w:val="21"/>
              </w:rPr>
              <w:t>bek</w:t>
            </w:r>
            <w:proofErr w:type="spellEnd"/>
            <w:r w:rsidRPr="004B4032">
              <w:rPr>
                <w:rFonts w:ascii="Helvetica" w:hAnsi="Helvetica" w:cs="Helvetica"/>
                <w:color w:val="0070C0"/>
                <w:sz w:val="21"/>
                <w:szCs w:val="21"/>
              </w:rPr>
              <w:t>. a) pontja szerinti formában.</w:t>
            </w:r>
          </w:p>
          <w:p w14:paraId="6F431436" w14:textId="0F411E89" w:rsidR="00BB0DFE" w:rsidRPr="004B4032" w:rsidRDefault="00BB0DFE" w:rsidP="00F1742A">
            <w:pPr>
              <w:rPr>
                <w:rFonts w:ascii="Helvetica" w:eastAsia="DejaVuSerif" w:hAnsi="Helvetica" w:cs="Helvetica"/>
                <w:color w:val="0070C0"/>
                <w:sz w:val="21"/>
                <w:szCs w:val="21"/>
                <w:u w:val="single"/>
              </w:rPr>
            </w:pPr>
          </w:p>
          <w:p w14:paraId="6A8AABEB" w14:textId="5B006F00" w:rsidR="00F1742A" w:rsidRPr="004B4032" w:rsidRDefault="00F1742A" w:rsidP="00F1742A">
            <w:pPr>
              <w:rPr>
                <w:rFonts w:ascii="Helvetica" w:hAnsi="Helvetica" w:cs="Helvetica"/>
                <w:color w:val="0070C0"/>
                <w:sz w:val="21"/>
                <w:szCs w:val="21"/>
              </w:rPr>
            </w:pPr>
            <w:r w:rsidRPr="004B4032">
              <w:rPr>
                <w:rFonts w:ascii="Helvetica" w:eastAsia="DejaVuSerif" w:hAnsi="Helvetica" w:cs="Helvetica"/>
                <w:color w:val="0070C0"/>
                <w:sz w:val="21"/>
                <w:szCs w:val="21"/>
                <w:u w:val="single"/>
              </w:rPr>
              <w:t>Jólteljesítési biztosíték:</w:t>
            </w:r>
            <w:r w:rsidRPr="004B4032">
              <w:rPr>
                <w:rFonts w:ascii="Helvetica" w:eastAsia="DejaVuSerif" w:hAnsi="Helvetica" w:cs="Helvetica"/>
                <w:color w:val="0070C0"/>
                <w:sz w:val="21"/>
                <w:szCs w:val="21"/>
              </w:rPr>
              <w:t xml:space="preserve"> A Kbt. 134. § (2) és (4) bekezdése szerinti határidőben (átadás-átvétel) a Kbt. 134. § (6) bekezdés a) pontja szerinti formában, a nettó ajánlati ár 5 %-a. </w:t>
            </w:r>
            <w:r w:rsidR="00BB0DFE" w:rsidRPr="004B4032">
              <w:rPr>
                <w:rFonts w:ascii="Helvetica" w:hAnsi="Helvetica" w:cs="Helvetica"/>
                <w:color w:val="0070C0"/>
                <w:sz w:val="21"/>
                <w:szCs w:val="21"/>
              </w:rPr>
              <w:t xml:space="preserve">A jólteljesítési biztosíték az ajánlattevő választása szerint nyújtható a Kbt. 134. § (6) </w:t>
            </w:r>
            <w:proofErr w:type="spellStart"/>
            <w:r w:rsidR="00BB0DFE" w:rsidRPr="004B4032">
              <w:rPr>
                <w:rFonts w:ascii="Helvetica" w:hAnsi="Helvetica" w:cs="Helvetica"/>
                <w:color w:val="0070C0"/>
                <w:sz w:val="21"/>
                <w:szCs w:val="21"/>
              </w:rPr>
              <w:t>bek</w:t>
            </w:r>
            <w:proofErr w:type="spellEnd"/>
            <w:r w:rsidR="00BB0DFE" w:rsidRPr="004B4032">
              <w:rPr>
                <w:rFonts w:ascii="Helvetica" w:hAnsi="Helvetica" w:cs="Helvetica"/>
                <w:color w:val="0070C0"/>
                <w:sz w:val="21"/>
                <w:szCs w:val="21"/>
              </w:rPr>
              <w:t>. a) pontja szerinti formában.</w:t>
            </w:r>
          </w:p>
          <w:p w14:paraId="3AAF26FF" w14:textId="6C77CFDD" w:rsidR="003B7C72" w:rsidRPr="004B4032" w:rsidRDefault="003B7C72" w:rsidP="00F1742A">
            <w:pPr>
              <w:rPr>
                <w:rFonts w:ascii="Helvetica" w:hAnsi="Helvetica" w:cs="Helvetica"/>
                <w:color w:val="0070C0"/>
                <w:sz w:val="21"/>
                <w:szCs w:val="21"/>
              </w:rPr>
            </w:pPr>
          </w:p>
          <w:p w14:paraId="4B6E3936" w14:textId="22998CD4" w:rsidR="003B7C72" w:rsidRPr="0022750D" w:rsidRDefault="003B7C72" w:rsidP="00F1742A">
            <w:pPr>
              <w:rPr>
                <w:rFonts w:ascii="Helvetica" w:eastAsia="DejaVuSerif" w:hAnsi="Helvetica" w:cs="Helvetica"/>
                <w:strike/>
                <w:color w:val="0070C0"/>
                <w:sz w:val="21"/>
                <w:szCs w:val="21"/>
              </w:rPr>
            </w:pPr>
            <w:r w:rsidRPr="0022750D">
              <w:rPr>
                <w:rFonts w:ascii="Helvetica" w:hAnsi="Helvetica" w:cs="Helvetica"/>
                <w:strike/>
                <w:color w:val="0070C0"/>
                <w:sz w:val="21"/>
                <w:szCs w:val="21"/>
              </w:rPr>
              <w:t xml:space="preserve">Ajánlatkérő rögzíti, hogy a teljesítési biztosíték annak lejártakor jólteljesítési biztosítékká alakul át. </w:t>
            </w:r>
          </w:p>
          <w:p w14:paraId="0BFFE7B5" w14:textId="77777777" w:rsidR="00B12EE8" w:rsidRPr="004B4032" w:rsidRDefault="00B12EE8" w:rsidP="00B12EE8">
            <w:pPr>
              <w:outlineLvl w:val="0"/>
              <w:rPr>
                <w:rFonts w:ascii="Helvetica" w:hAnsi="Helvetica" w:cs="Helvetica"/>
                <w:color w:val="336699"/>
                <w:sz w:val="21"/>
                <w:szCs w:val="21"/>
                <w:shd w:val="clear" w:color="auto" w:fill="FFFFFF"/>
              </w:rPr>
            </w:pPr>
          </w:p>
          <w:p w14:paraId="158CD2A3" w14:textId="7368C5DF" w:rsidR="0037484E" w:rsidRPr="007A402F" w:rsidRDefault="00B12EE8" w:rsidP="00B12EE8">
            <w:pPr>
              <w:autoSpaceDE w:val="0"/>
              <w:autoSpaceDN w:val="0"/>
              <w:adjustRightInd w:val="0"/>
              <w:rPr>
                <w:rFonts w:eastAsia="Times New Roman"/>
                <w:sz w:val="22"/>
                <w:szCs w:val="22"/>
                <w:shd w:val="clear" w:color="auto" w:fill="FFFFFF"/>
                <w:lang w:eastAsia="hu-HU"/>
              </w:rPr>
            </w:pPr>
            <w:r w:rsidRPr="004B4032">
              <w:rPr>
                <w:rFonts w:ascii="Helvetica" w:hAnsi="Helvetica" w:cs="Helvetica"/>
                <w:color w:val="336699"/>
                <w:sz w:val="21"/>
                <w:szCs w:val="21"/>
                <w:shd w:val="clear" w:color="auto" w:fill="FFFFFF"/>
              </w:rPr>
              <w:t>Részletes feltételek a kivitelezési szerződésben.</w:t>
            </w:r>
          </w:p>
        </w:tc>
      </w:tr>
      <w:tr w:rsidR="0037484E" w:rsidRPr="007A402F" w14:paraId="06571A53" w14:textId="77777777" w:rsidTr="00093897">
        <w:tc>
          <w:tcPr>
            <w:tcW w:w="9795" w:type="dxa"/>
            <w:gridSpan w:val="2"/>
            <w:shd w:val="clear" w:color="auto" w:fill="auto"/>
            <w:hideMark/>
          </w:tcPr>
          <w:p w14:paraId="0B74B4AC" w14:textId="4B574314" w:rsidR="0037484E" w:rsidRPr="00093897" w:rsidRDefault="0037484E" w:rsidP="00093897">
            <w:pPr>
              <w:spacing w:before="120" w:after="120"/>
              <w:rPr>
                <w:rFonts w:eastAsia="Times New Roman"/>
                <w:b/>
                <w:bCs/>
                <w:sz w:val="22"/>
                <w:szCs w:val="22"/>
                <w:lang w:eastAsia="hu-HU"/>
              </w:rPr>
            </w:pPr>
            <w:r w:rsidRPr="00093897">
              <w:rPr>
                <w:rFonts w:eastAsia="Times New Roman"/>
                <w:b/>
                <w:bCs/>
                <w:sz w:val="22"/>
                <w:szCs w:val="22"/>
                <w:lang w:eastAsia="hu-HU"/>
              </w:rPr>
              <w:lastRenderedPageBreak/>
              <w:t>III.1.5) Az ellenszolgáltatás teljesítésének feltételei és / vagy hivatkozás a vonatkozó jogszabályi rendelkezésekre:</w:t>
            </w:r>
          </w:p>
          <w:p w14:paraId="2502715F" w14:textId="47EDD21F" w:rsidR="0037484E" w:rsidRDefault="005D4499" w:rsidP="00093897">
            <w:pPr>
              <w:outlineLvl w:val="0"/>
              <w:rPr>
                <w:rFonts w:ascii="Helvetica" w:hAnsi="Helvetica" w:cs="Helvetica"/>
                <w:color w:val="336699"/>
                <w:sz w:val="21"/>
                <w:szCs w:val="21"/>
                <w:shd w:val="clear" w:color="auto" w:fill="FFFFFF"/>
              </w:rPr>
            </w:pPr>
            <w:r w:rsidRPr="00093897">
              <w:rPr>
                <w:rFonts w:ascii="Helvetica" w:hAnsi="Helvetica" w:cs="Helvetica"/>
                <w:color w:val="336699"/>
                <w:sz w:val="21"/>
                <w:szCs w:val="21"/>
                <w:shd w:val="clear" w:color="auto" w:fill="FFFFFF"/>
              </w:rPr>
              <w:t xml:space="preserve">Ajánlatkérő </w:t>
            </w:r>
            <w:r w:rsidR="00875C19" w:rsidRPr="00093897">
              <w:rPr>
                <w:rFonts w:ascii="Helvetica" w:hAnsi="Helvetica" w:cs="Helvetica"/>
                <w:color w:val="336699"/>
                <w:sz w:val="21"/>
                <w:szCs w:val="21"/>
                <w:shd w:val="clear" w:color="auto" w:fill="FFFFFF"/>
              </w:rPr>
              <w:t xml:space="preserve">a Vállalkozói díjat részben a </w:t>
            </w:r>
            <w:r w:rsidR="00CF5398" w:rsidRPr="00A263F9">
              <w:rPr>
                <w:color w:val="4472C4" w:themeColor="accent1"/>
                <w:sz w:val="22"/>
              </w:rPr>
              <w:t>B</w:t>
            </w:r>
            <w:r w:rsidR="007E3137">
              <w:rPr>
                <w:color w:val="4472C4" w:themeColor="accent1"/>
                <w:sz w:val="22"/>
              </w:rPr>
              <w:t>M/3017-13</w:t>
            </w:r>
            <w:r w:rsidR="00CF5398" w:rsidRPr="00A263F9">
              <w:rPr>
                <w:color w:val="4472C4" w:themeColor="accent1"/>
                <w:sz w:val="22"/>
              </w:rPr>
              <w:t>/2021</w:t>
            </w:r>
            <w:r w:rsidR="007E3137">
              <w:rPr>
                <w:color w:val="4472C4" w:themeColor="accent1"/>
                <w:sz w:val="22"/>
              </w:rPr>
              <w:t>.</w:t>
            </w:r>
            <w:r w:rsidR="00CF5398" w:rsidRPr="00A263F9">
              <w:rPr>
                <w:b/>
                <w:color w:val="4472C4" w:themeColor="accent1"/>
                <w:sz w:val="22"/>
              </w:rPr>
              <w:t xml:space="preserve"> </w:t>
            </w:r>
            <w:r w:rsidR="00875C19" w:rsidRPr="00093897">
              <w:rPr>
                <w:rFonts w:ascii="Helvetica" w:hAnsi="Helvetica" w:cs="Helvetica"/>
                <w:color w:val="336699"/>
                <w:sz w:val="21"/>
                <w:szCs w:val="21"/>
                <w:shd w:val="clear" w:color="auto" w:fill="FFFFFF"/>
              </w:rPr>
              <w:t xml:space="preserve">iktatószámú </w:t>
            </w:r>
            <w:r w:rsidR="008B18A7" w:rsidRPr="00093897">
              <w:rPr>
                <w:rFonts w:ascii="Helvetica" w:hAnsi="Helvetica" w:cs="Helvetica"/>
                <w:color w:val="336699"/>
                <w:sz w:val="21"/>
                <w:szCs w:val="21"/>
                <w:shd w:val="clear" w:color="auto" w:fill="FFFFFF"/>
              </w:rPr>
              <w:t>Belügyminisztérium által ny</w:t>
            </w:r>
            <w:r w:rsidR="00433573" w:rsidRPr="00093897">
              <w:rPr>
                <w:rFonts w:ascii="Helvetica" w:hAnsi="Helvetica" w:cs="Helvetica"/>
                <w:color w:val="336699"/>
                <w:sz w:val="21"/>
                <w:szCs w:val="21"/>
                <w:shd w:val="clear" w:color="auto" w:fill="FFFFFF"/>
              </w:rPr>
              <w:t xml:space="preserve">újtott </w:t>
            </w:r>
            <w:r w:rsidR="00F1742A">
              <w:rPr>
                <w:rFonts w:ascii="Helvetica" w:hAnsi="Helvetica" w:cs="Helvetica"/>
                <w:color w:val="336699"/>
                <w:sz w:val="21"/>
                <w:szCs w:val="21"/>
                <w:shd w:val="clear" w:color="auto" w:fill="FFFFFF"/>
              </w:rPr>
              <w:t>10</w:t>
            </w:r>
            <w:r w:rsidR="00CF5398">
              <w:rPr>
                <w:rFonts w:ascii="Helvetica" w:hAnsi="Helvetica" w:cs="Helvetica"/>
                <w:color w:val="336699"/>
                <w:sz w:val="21"/>
                <w:szCs w:val="21"/>
                <w:shd w:val="clear" w:color="auto" w:fill="FFFFFF"/>
              </w:rPr>
              <w:t>0</w:t>
            </w:r>
            <w:r w:rsidR="00875C19" w:rsidRPr="00093897">
              <w:rPr>
                <w:rFonts w:ascii="Helvetica" w:hAnsi="Helvetica" w:cs="Helvetica"/>
                <w:color w:val="336699"/>
                <w:sz w:val="21"/>
                <w:szCs w:val="21"/>
                <w:shd w:val="clear" w:color="auto" w:fill="FFFFFF"/>
              </w:rPr>
              <w:t>%-os támogatási intenzitású támogatásból finanszírozza.</w:t>
            </w:r>
          </w:p>
          <w:p w14:paraId="23CC6E09" w14:textId="77777777" w:rsidR="0037484E" w:rsidRPr="00093897" w:rsidRDefault="0037484E" w:rsidP="00093897">
            <w:pPr>
              <w:outlineLvl w:val="0"/>
              <w:rPr>
                <w:sz w:val="22"/>
                <w:szCs w:val="22"/>
                <w:shd w:val="clear" w:color="auto" w:fill="FFFFFF"/>
              </w:rPr>
            </w:pPr>
          </w:p>
          <w:p w14:paraId="456C7EC5" w14:textId="18BE3094" w:rsidR="007743AC" w:rsidRPr="007743AC" w:rsidRDefault="007743AC" w:rsidP="007E3137">
            <w:pPr>
              <w:outlineLvl w:val="0"/>
              <w:rPr>
                <w:color w:val="0070C0"/>
                <w:shd w:val="clear" w:color="auto" w:fill="FFFFFF"/>
              </w:rPr>
            </w:pPr>
            <w:r w:rsidRPr="00CF15A4">
              <w:rPr>
                <w:color w:val="0070C0"/>
                <w:shd w:val="clear" w:color="auto" w:fill="FFFFFF"/>
              </w:rPr>
              <w:t xml:space="preserve">Az ajánlatkérés, a szerződéskötés és a kifizetés pénzneme: HUF. </w:t>
            </w:r>
          </w:p>
          <w:p w14:paraId="5E042FA8" w14:textId="77777777" w:rsidR="007743AC" w:rsidRDefault="007743AC" w:rsidP="007E3137">
            <w:pPr>
              <w:outlineLvl w:val="0"/>
              <w:rPr>
                <w:color w:val="0070C0"/>
                <w:sz w:val="22"/>
                <w:szCs w:val="22"/>
                <w:shd w:val="clear" w:color="auto" w:fill="FFFFFF"/>
              </w:rPr>
            </w:pPr>
          </w:p>
          <w:p w14:paraId="46658C78" w14:textId="03288B16" w:rsidR="007E3137" w:rsidRPr="007A3E37" w:rsidRDefault="007E3137" w:rsidP="007E3137">
            <w:pPr>
              <w:outlineLvl w:val="0"/>
              <w:rPr>
                <w:color w:val="0070C0"/>
                <w:sz w:val="22"/>
                <w:szCs w:val="22"/>
                <w:shd w:val="clear" w:color="auto" w:fill="FFFFFF"/>
              </w:rPr>
            </w:pPr>
            <w:r w:rsidRPr="007A3E37">
              <w:rPr>
                <w:color w:val="0070C0"/>
                <w:sz w:val="22"/>
                <w:szCs w:val="22"/>
                <w:shd w:val="clear" w:color="auto" w:fill="FFFFFF"/>
              </w:rPr>
              <w:t>Ajánlatkérő tartalékkeretet nem alkalmaz.</w:t>
            </w:r>
          </w:p>
          <w:p w14:paraId="40CAB10F" w14:textId="77777777" w:rsidR="007E3137" w:rsidRPr="007A3E37" w:rsidRDefault="007E3137" w:rsidP="007E3137">
            <w:pPr>
              <w:outlineLvl w:val="0"/>
              <w:rPr>
                <w:rFonts w:ascii="Garamond" w:hAnsi="Garamond"/>
                <w:color w:val="336699"/>
                <w:sz w:val="22"/>
                <w:szCs w:val="22"/>
                <w:shd w:val="clear" w:color="auto" w:fill="FFFFFF"/>
              </w:rPr>
            </w:pPr>
          </w:p>
          <w:p w14:paraId="3AF761A5" w14:textId="77777777" w:rsidR="007E3137" w:rsidRPr="007A3E37" w:rsidRDefault="007E3137" w:rsidP="007E3137">
            <w:pPr>
              <w:outlineLvl w:val="0"/>
              <w:rPr>
                <w:color w:val="0070C0"/>
                <w:sz w:val="22"/>
                <w:szCs w:val="22"/>
                <w:shd w:val="clear" w:color="auto" w:fill="FFFFFF"/>
              </w:rPr>
            </w:pPr>
            <w:r w:rsidRPr="007A3E37">
              <w:rPr>
                <w:color w:val="0070C0"/>
                <w:sz w:val="22"/>
                <w:szCs w:val="22"/>
                <w:shd w:val="clear" w:color="auto" w:fill="FFFFFF"/>
              </w:rPr>
              <w:t xml:space="preserve">Előleg: Ajánlatkérő a szerződésben foglalt - általános forgalmi adó nélkül számított - teljes ellenszolgáltatás 5 %-ának megfelelő összeg, mint előleg igénybevételének lehetőségét biztosítja. </w:t>
            </w:r>
          </w:p>
          <w:p w14:paraId="3F69BE93" w14:textId="77777777" w:rsidR="007E3137" w:rsidRPr="007A3E37" w:rsidRDefault="007E3137" w:rsidP="007E3137">
            <w:pPr>
              <w:outlineLvl w:val="0"/>
              <w:rPr>
                <w:color w:val="0070C0"/>
                <w:sz w:val="22"/>
                <w:szCs w:val="22"/>
                <w:highlight w:val="cyan"/>
                <w:shd w:val="clear" w:color="auto" w:fill="FFFFFF"/>
              </w:rPr>
            </w:pPr>
          </w:p>
          <w:p w14:paraId="56C0D9C1" w14:textId="77777777" w:rsidR="007E3137" w:rsidRPr="007A3E37" w:rsidRDefault="007E3137" w:rsidP="007E3137">
            <w:pPr>
              <w:outlineLvl w:val="0"/>
              <w:rPr>
                <w:color w:val="0070C0"/>
                <w:sz w:val="22"/>
                <w:szCs w:val="22"/>
                <w:shd w:val="clear" w:color="auto" w:fill="FFFFFF"/>
              </w:rPr>
            </w:pPr>
            <w:r w:rsidRPr="007A3E37">
              <w:rPr>
                <w:color w:val="0070C0"/>
                <w:sz w:val="22"/>
                <w:szCs w:val="22"/>
                <w:shd w:val="clear" w:color="auto" w:fill="FFFFFF"/>
              </w:rPr>
              <w:t>Fizetési ütemezés:</w:t>
            </w:r>
          </w:p>
          <w:p w14:paraId="3F6E9E79" w14:textId="77777777" w:rsidR="007E3137" w:rsidRPr="007A3E37" w:rsidRDefault="007E3137" w:rsidP="007E3137">
            <w:pPr>
              <w:outlineLvl w:val="0"/>
              <w:rPr>
                <w:color w:val="0070C0"/>
                <w:sz w:val="22"/>
                <w:szCs w:val="22"/>
                <w:shd w:val="clear" w:color="auto" w:fill="FFFFFF"/>
              </w:rPr>
            </w:pPr>
            <w:r w:rsidRPr="007A3E37">
              <w:rPr>
                <w:color w:val="0070C0"/>
                <w:sz w:val="22"/>
                <w:szCs w:val="22"/>
                <w:shd w:val="clear" w:color="auto" w:fill="FFFFFF"/>
              </w:rPr>
              <w:t xml:space="preserve">a) előlegszámla: a nettó Vállalkozói Díj 5 %-a, </w:t>
            </w:r>
          </w:p>
          <w:p w14:paraId="11C26E3D" w14:textId="77777777" w:rsidR="007E3137" w:rsidRPr="007A3E37" w:rsidRDefault="007E3137" w:rsidP="007E3137">
            <w:pPr>
              <w:outlineLvl w:val="0"/>
              <w:rPr>
                <w:color w:val="0070C0"/>
                <w:sz w:val="22"/>
                <w:szCs w:val="22"/>
                <w:shd w:val="clear" w:color="auto" w:fill="FFFFFF"/>
              </w:rPr>
            </w:pPr>
            <w:r w:rsidRPr="007A3E37">
              <w:rPr>
                <w:color w:val="0070C0"/>
                <w:sz w:val="22"/>
                <w:szCs w:val="22"/>
                <w:shd w:val="clear" w:color="auto" w:fill="FFFFFF"/>
              </w:rPr>
              <w:t>b) 1. részszámla: a nettó Vállalkozói díj 15 %-a, 15 %-os készültségi fok elérése</w:t>
            </w:r>
            <w:r>
              <w:rPr>
                <w:color w:val="0070C0"/>
                <w:sz w:val="22"/>
                <w:szCs w:val="22"/>
                <w:shd w:val="clear" w:color="auto" w:fill="FFFFFF"/>
              </w:rPr>
              <w:t xml:space="preserve"> után</w:t>
            </w:r>
            <w:r w:rsidRPr="007A3E37">
              <w:rPr>
                <w:color w:val="0070C0"/>
                <w:sz w:val="22"/>
                <w:szCs w:val="22"/>
                <w:shd w:val="clear" w:color="auto" w:fill="FFFFFF"/>
              </w:rPr>
              <w:t xml:space="preserve">; </w:t>
            </w:r>
          </w:p>
          <w:p w14:paraId="6B0BCB50" w14:textId="77777777" w:rsidR="007E3137" w:rsidRPr="007A3E37" w:rsidRDefault="007E3137" w:rsidP="007E3137">
            <w:pPr>
              <w:outlineLvl w:val="0"/>
              <w:rPr>
                <w:color w:val="0070C0"/>
                <w:sz w:val="22"/>
                <w:szCs w:val="22"/>
                <w:shd w:val="clear" w:color="auto" w:fill="FFFFFF"/>
              </w:rPr>
            </w:pPr>
            <w:r w:rsidRPr="007A3E37">
              <w:rPr>
                <w:color w:val="0070C0"/>
                <w:sz w:val="22"/>
                <w:szCs w:val="22"/>
                <w:shd w:val="clear" w:color="auto" w:fill="FFFFFF"/>
              </w:rPr>
              <w:t xml:space="preserve">c) 2. részszámla: a nettó Vállalkozói díj 20 %-a, 35 </w:t>
            </w:r>
            <w:r>
              <w:rPr>
                <w:color w:val="0070C0"/>
                <w:sz w:val="22"/>
                <w:szCs w:val="22"/>
                <w:shd w:val="clear" w:color="auto" w:fill="FFFFFF"/>
              </w:rPr>
              <w:t>%-os készültségi fok elérése után</w:t>
            </w:r>
            <w:r w:rsidRPr="007A3E37">
              <w:rPr>
                <w:color w:val="0070C0"/>
                <w:sz w:val="22"/>
                <w:szCs w:val="22"/>
                <w:shd w:val="clear" w:color="auto" w:fill="FFFFFF"/>
              </w:rPr>
              <w:t xml:space="preserve">, </w:t>
            </w:r>
          </w:p>
          <w:p w14:paraId="3E839BE5" w14:textId="77777777" w:rsidR="007E3137" w:rsidRPr="007A3E37" w:rsidRDefault="007E3137" w:rsidP="007E3137">
            <w:pPr>
              <w:outlineLvl w:val="0"/>
              <w:rPr>
                <w:color w:val="0070C0"/>
                <w:sz w:val="22"/>
                <w:szCs w:val="22"/>
                <w:shd w:val="clear" w:color="auto" w:fill="FFFFFF"/>
              </w:rPr>
            </w:pPr>
            <w:r w:rsidRPr="007A3E37">
              <w:rPr>
                <w:color w:val="0070C0"/>
                <w:sz w:val="22"/>
                <w:szCs w:val="22"/>
                <w:shd w:val="clear" w:color="auto" w:fill="FFFFFF"/>
              </w:rPr>
              <w:t xml:space="preserve">d) 3. részszámla: a nettó Vállalkozói díj 20 %-a, 55 </w:t>
            </w:r>
            <w:r>
              <w:rPr>
                <w:color w:val="0070C0"/>
                <w:sz w:val="22"/>
                <w:szCs w:val="22"/>
                <w:shd w:val="clear" w:color="auto" w:fill="FFFFFF"/>
              </w:rPr>
              <w:t>%-os készültségi fok elérése után</w:t>
            </w:r>
            <w:r w:rsidRPr="007A3E37">
              <w:rPr>
                <w:color w:val="0070C0"/>
                <w:sz w:val="22"/>
                <w:szCs w:val="22"/>
                <w:shd w:val="clear" w:color="auto" w:fill="FFFFFF"/>
              </w:rPr>
              <w:t xml:space="preserve">, </w:t>
            </w:r>
          </w:p>
          <w:p w14:paraId="5A008651" w14:textId="77777777" w:rsidR="007E3137" w:rsidRPr="007A3E37" w:rsidRDefault="007E3137" w:rsidP="007E3137">
            <w:pPr>
              <w:outlineLvl w:val="0"/>
              <w:rPr>
                <w:color w:val="0070C0"/>
                <w:sz w:val="22"/>
                <w:szCs w:val="22"/>
                <w:shd w:val="clear" w:color="auto" w:fill="FFFFFF"/>
              </w:rPr>
            </w:pPr>
            <w:r w:rsidRPr="007A3E37">
              <w:rPr>
                <w:color w:val="0070C0"/>
                <w:sz w:val="22"/>
                <w:szCs w:val="22"/>
                <w:shd w:val="clear" w:color="auto" w:fill="FFFFFF"/>
              </w:rPr>
              <w:t xml:space="preserve">e) 4. részszámla: a nettó Vállalkozói díj 25 %-a, 80 </w:t>
            </w:r>
            <w:r>
              <w:rPr>
                <w:color w:val="0070C0"/>
                <w:sz w:val="22"/>
                <w:szCs w:val="22"/>
                <w:shd w:val="clear" w:color="auto" w:fill="FFFFFF"/>
              </w:rPr>
              <w:t>%-os készültségi fok elérése után</w:t>
            </w:r>
            <w:r w:rsidRPr="007A3E37">
              <w:rPr>
                <w:color w:val="0070C0"/>
                <w:sz w:val="22"/>
                <w:szCs w:val="22"/>
                <w:shd w:val="clear" w:color="auto" w:fill="FFFFFF"/>
              </w:rPr>
              <w:t xml:space="preserve">, </w:t>
            </w:r>
          </w:p>
          <w:p w14:paraId="612DC15E" w14:textId="35D54D0A" w:rsidR="007E3137" w:rsidRPr="007A3E37" w:rsidRDefault="007E3137" w:rsidP="007E3137">
            <w:pPr>
              <w:outlineLvl w:val="0"/>
              <w:rPr>
                <w:color w:val="0070C0"/>
                <w:sz w:val="22"/>
                <w:szCs w:val="22"/>
                <w:shd w:val="clear" w:color="auto" w:fill="FFFFFF"/>
              </w:rPr>
            </w:pPr>
            <w:r w:rsidRPr="007A3E37">
              <w:rPr>
                <w:color w:val="0070C0"/>
                <w:sz w:val="22"/>
                <w:szCs w:val="22"/>
                <w:shd w:val="clear" w:color="auto" w:fill="FFFFFF"/>
              </w:rPr>
              <w:t xml:space="preserve">f) végszámla: a nettó Vállalkozói díj 20 %-a, </w:t>
            </w:r>
            <w:r w:rsidR="0022750D">
              <w:rPr>
                <w:color w:val="0070C0"/>
                <w:sz w:val="22"/>
                <w:szCs w:val="22"/>
                <w:shd w:val="clear" w:color="auto" w:fill="FFFFFF"/>
              </w:rPr>
              <w:t xml:space="preserve">100%-os </w:t>
            </w:r>
            <w:r w:rsidRPr="007A3E37">
              <w:rPr>
                <w:color w:val="0070C0"/>
                <w:sz w:val="22"/>
                <w:szCs w:val="22"/>
                <w:shd w:val="clear" w:color="auto" w:fill="FFFFFF"/>
              </w:rPr>
              <w:t xml:space="preserve">teljesítés-igazolás után. </w:t>
            </w:r>
          </w:p>
          <w:p w14:paraId="33601B3A" w14:textId="1D099481" w:rsidR="007E3137" w:rsidRDefault="007E3137" w:rsidP="007E3137">
            <w:pPr>
              <w:outlineLvl w:val="0"/>
              <w:rPr>
                <w:color w:val="0070C0"/>
                <w:sz w:val="22"/>
                <w:szCs w:val="22"/>
                <w:shd w:val="clear" w:color="auto" w:fill="FFFFFF"/>
              </w:rPr>
            </w:pPr>
            <w:r w:rsidRPr="007A3E37">
              <w:rPr>
                <w:color w:val="0070C0"/>
                <w:sz w:val="22"/>
                <w:szCs w:val="22"/>
                <w:shd w:val="clear" w:color="auto" w:fill="FFFFFF"/>
              </w:rPr>
              <w:t>Az előleg a végszámlában kerül elszámolásra.</w:t>
            </w:r>
          </w:p>
          <w:p w14:paraId="1392E6B8" w14:textId="05A9C9C2" w:rsidR="007743AC" w:rsidRDefault="007743AC" w:rsidP="007E3137">
            <w:pPr>
              <w:outlineLvl w:val="0"/>
              <w:rPr>
                <w:color w:val="0070C0"/>
                <w:sz w:val="22"/>
                <w:szCs w:val="22"/>
                <w:shd w:val="clear" w:color="auto" w:fill="FFFFFF"/>
              </w:rPr>
            </w:pPr>
          </w:p>
          <w:p w14:paraId="705278AC" w14:textId="77777777" w:rsidR="007743AC" w:rsidRPr="00196047" w:rsidRDefault="007743AC" w:rsidP="007743AC">
            <w:pPr>
              <w:outlineLvl w:val="0"/>
              <w:rPr>
                <w:color w:val="0070C0"/>
                <w:sz w:val="22"/>
                <w:szCs w:val="22"/>
                <w:shd w:val="clear" w:color="auto" w:fill="FFFFFF"/>
              </w:rPr>
            </w:pPr>
            <w:r w:rsidRPr="00196047">
              <w:rPr>
                <w:color w:val="0070C0"/>
                <w:sz w:val="22"/>
                <w:szCs w:val="22"/>
                <w:shd w:val="clear" w:color="auto" w:fill="FFFFFF"/>
              </w:rPr>
              <w:t>A számlák kifizetése a Kbt. 135. § (1) és (3) és (5)-(7) bekezdései alapján, illetve a Ptk. 6:130. § (1)- (2) bekezdése, vagy amennyiben a nyertes ajánlattevő a teljesítéshez alvállalkozót vesz igénybe, a Ptk. 6:130. § (1)-(2) bekezdésétől eltérően a Kbt. 135. § (3) bekezdése szerint történik, figyelemmel az építési beruházások, valamint az építési beruházásokhoz kapcsolódó tervezői és mérnöki szolgáltatások közbeszerzésének részletes szabályairól szóló 322/2015. (X. 30.) Korm. rendelet 30 és 32, valamint 32/A §-</w:t>
            </w:r>
            <w:proofErr w:type="spellStart"/>
            <w:r w:rsidRPr="00196047">
              <w:rPr>
                <w:color w:val="0070C0"/>
                <w:sz w:val="22"/>
                <w:szCs w:val="22"/>
                <w:shd w:val="clear" w:color="auto" w:fill="FFFFFF"/>
              </w:rPr>
              <w:t>aiban</w:t>
            </w:r>
            <w:proofErr w:type="spellEnd"/>
            <w:r w:rsidRPr="00196047">
              <w:rPr>
                <w:color w:val="0070C0"/>
                <w:sz w:val="22"/>
                <w:szCs w:val="22"/>
                <w:shd w:val="clear" w:color="auto" w:fill="FFFFFF"/>
              </w:rPr>
              <w:t xml:space="preserve"> foglaltakra. A kifizetés 30 napos fizetési határidő alkalmazásával, banki átutalással történik.</w:t>
            </w:r>
          </w:p>
          <w:p w14:paraId="26EC449D" w14:textId="77777777" w:rsidR="007743AC" w:rsidRPr="00196047" w:rsidRDefault="007743AC" w:rsidP="007743AC">
            <w:pPr>
              <w:outlineLvl w:val="0"/>
              <w:rPr>
                <w:color w:val="0070C0"/>
                <w:sz w:val="22"/>
                <w:szCs w:val="22"/>
                <w:shd w:val="clear" w:color="auto" w:fill="FFFFFF"/>
              </w:rPr>
            </w:pPr>
          </w:p>
          <w:p w14:paraId="5DADD1B2" w14:textId="14EDC2FC" w:rsidR="007743AC" w:rsidRPr="007A3E37" w:rsidRDefault="007743AC" w:rsidP="007E3137">
            <w:pPr>
              <w:outlineLvl w:val="0"/>
              <w:rPr>
                <w:color w:val="0070C0"/>
                <w:sz w:val="22"/>
                <w:szCs w:val="22"/>
                <w:shd w:val="clear" w:color="auto" w:fill="FFFFFF"/>
              </w:rPr>
            </w:pPr>
            <w:r w:rsidRPr="00196047">
              <w:rPr>
                <w:color w:val="0070C0"/>
                <w:sz w:val="22"/>
                <w:szCs w:val="22"/>
                <w:shd w:val="clear" w:color="auto" w:fill="FFFFFF"/>
              </w:rPr>
              <w:t>A kifizetésre alkalmazandó az államháztartásról szóló 2011. évi CXCV. törvény (Áht.), az általános forgalmi adóról szóló 2007. évi CXXVII törvény (a továbbiakban: Áfa törvény).</w:t>
            </w:r>
          </w:p>
          <w:p w14:paraId="0907D84F" w14:textId="77777777" w:rsidR="00480ACE" w:rsidRDefault="00480ACE" w:rsidP="00480ACE">
            <w:pPr>
              <w:outlineLvl w:val="0"/>
              <w:rPr>
                <w:rFonts w:ascii="Garamond" w:hAnsi="Garamond"/>
                <w:color w:val="336699"/>
                <w:shd w:val="clear" w:color="auto" w:fill="FFFFFF"/>
              </w:rPr>
            </w:pPr>
          </w:p>
          <w:p w14:paraId="0D02057A" w14:textId="77777777" w:rsidR="00480ACE" w:rsidRPr="00276787" w:rsidRDefault="00480ACE" w:rsidP="00480ACE">
            <w:pPr>
              <w:rPr>
                <w:rFonts w:ascii="Garamond" w:hAnsi="Garamond"/>
                <w:color w:val="336699"/>
                <w:shd w:val="clear" w:color="auto" w:fill="FFFFFF"/>
              </w:rPr>
            </w:pPr>
            <w:r w:rsidRPr="00276787">
              <w:rPr>
                <w:rFonts w:ascii="Garamond" w:hAnsi="Garamond"/>
                <w:color w:val="336699"/>
                <w:shd w:val="clear" w:color="auto" w:fill="FFFFFF"/>
              </w:rPr>
              <w:t xml:space="preserve">Az ajánlatkérő köteles fogadni és feldolgozni az olyan elektronikus számlákat, amelyek megfelelnek az EN 16931-1:2017 számú európai szabványnak és az Európai Bizottság által e szabványhoz az Európai </w:t>
            </w:r>
            <w:r w:rsidRPr="00276787">
              <w:rPr>
                <w:rFonts w:ascii="Garamond" w:hAnsi="Garamond"/>
                <w:color w:val="336699"/>
                <w:shd w:val="clear" w:color="auto" w:fill="FFFFFF"/>
              </w:rPr>
              <w:lastRenderedPageBreak/>
              <w:t>Unió Hivatalos Lapjában közzétett szintaxislistának.</w:t>
            </w:r>
          </w:p>
          <w:p w14:paraId="0C529ADE" w14:textId="77777777" w:rsidR="00DD3F17" w:rsidRPr="00093897" w:rsidRDefault="00DD3F17" w:rsidP="00093897">
            <w:pPr>
              <w:rPr>
                <w:rFonts w:ascii="Helvetica" w:hAnsi="Helvetica" w:cs="Helvetica"/>
                <w:color w:val="336699"/>
                <w:sz w:val="21"/>
                <w:szCs w:val="21"/>
                <w:shd w:val="clear" w:color="auto" w:fill="FFFFFF"/>
              </w:rPr>
            </w:pPr>
          </w:p>
          <w:p w14:paraId="77B8C47E" w14:textId="7CB0AE64" w:rsidR="0037484E" w:rsidRPr="00480ACE" w:rsidRDefault="00DD3F17" w:rsidP="00480ACE">
            <w:pPr>
              <w:autoSpaceDE w:val="0"/>
              <w:autoSpaceDN w:val="0"/>
              <w:adjustRightInd w:val="0"/>
              <w:rPr>
                <w:rFonts w:ascii="Helvetica" w:hAnsi="Helvetica" w:cs="Helvetica"/>
                <w:color w:val="336699"/>
                <w:sz w:val="21"/>
                <w:szCs w:val="21"/>
                <w:shd w:val="clear" w:color="auto" w:fill="FFFFFF"/>
              </w:rPr>
            </w:pPr>
            <w:r w:rsidRPr="00093897">
              <w:rPr>
                <w:rFonts w:ascii="Helvetica" w:hAnsi="Helvetica" w:cs="Helvetica"/>
                <w:color w:val="336699"/>
                <w:sz w:val="21"/>
                <w:szCs w:val="21"/>
                <w:shd w:val="clear" w:color="auto" w:fill="FFFFFF"/>
              </w:rPr>
              <w:t>A kifizetéssel kapcsolatos részletes előírásokat a közbeszerzési dokumentumok részét képező szerződéstervezet tartalmazza.</w:t>
            </w:r>
          </w:p>
        </w:tc>
      </w:tr>
    </w:tbl>
    <w:p w14:paraId="5699A211" w14:textId="77777777"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lastRenderedPageBreak/>
        <w:t>IV. szakasz: Eljárás</w:t>
      </w:r>
    </w:p>
    <w:p w14:paraId="5EEB3DB1" w14:textId="77777777"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t>IV.1) Meghatározás</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785"/>
        <w:gridCol w:w="5010"/>
      </w:tblGrid>
      <w:tr w:rsidR="0037484E" w:rsidRPr="007A402F" w14:paraId="0741F168" w14:textId="77777777" w:rsidTr="00846281">
        <w:tc>
          <w:tcPr>
            <w:tcW w:w="0" w:type="auto"/>
            <w:gridSpan w:val="2"/>
            <w:hideMark/>
          </w:tcPr>
          <w:p w14:paraId="01AA8F23"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IV.1.1) Az eljárás fajtája</w:t>
            </w:r>
          </w:p>
        </w:tc>
      </w:tr>
      <w:tr w:rsidR="0037484E" w:rsidRPr="007A402F" w14:paraId="4AD75060" w14:textId="77777777" w:rsidTr="00846281">
        <w:tc>
          <w:tcPr>
            <w:tcW w:w="4783" w:type="dxa"/>
            <w:hideMark/>
          </w:tcPr>
          <w:p w14:paraId="07D6E566"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i/>
                <w:iCs/>
                <w:sz w:val="22"/>
                <w:szCs w:val="22"/>
                <w:lang w:eastAsia="hu-HU"/>
              </w:rPr>
              <w:t>(klasszikus ajánlatkérők esetében)</w:t>
            </w:r>
          </w:p>
          <w:p w14:paraId="5A2B3084" w14:textId="16C3FBCE" w:rsidR="0037484E" w:rsidRPr="00127F54" w:rsidRDefault="00127F54" w:rsidP="00846281">
            <w:pPr>
              <w:spacing w:before="120" w:after="120"/>
              <w:jc w:val="left"/>
              <w:rPr>
                <w:rFonts w:ascii="Helvetica" w:hAnsi="Helvetica" w:cs="Helvetica"/>
                <w:color w:val="336699"/>
                <w:sz w:val="21"/>
                <w:szCs w:val="21"/>
                <w:shd w:val="clear" w:color="auto" w:fill="FFFFFF"/>
              </w:rPr>
            </w:pPr>
            <w:r w:rsidRPr="00127F54">
              <w:rPr>
                <w:rFonts w:ascii="Helvetica" w:hAnsi="Helvetica" w:cs="Helvetica"/>
                <w:color w:val="336699"/>
                <w:sz w:val="21"/>
                <w:szCs w:val="21"/>
                <w:shd w:val="clear" w:color="auto" w:fill="FFFFFF"/>
              </w:rPr>
              <w:t>X</w:t>
            </w:r>
            <w:r w:rsidR="0037484E" w:rsidRPr="00127F54">
              <w:rPr>
                <w:rFonts w:ascii="Helvetica" w:hAnsi="Helvetica" w:cs="Helvetica"/>
                <w:color w:val="336699"/>
                <w:sz w:val="21"/>
                <w:szCs w:val="21"/>
                <w:shd w:val="clear" w:color="auto" w:fill="FFFFFF"/>
              </w:rPr>
              <w:t xml:space="preserve"> Nyílt eljárás</w:t>
            </w:r>
          </w:p>
          <w:p w14:paraId="45F12AEC" w14:textId="77777777" w:rsidR="0037484E" w:rsidRPr="007A402F" w:rsidRDefault="0037484E" w:rsidP="00846281">
            <w:pPr>
              <w:spacing w:before="120" w:after="120"/>
              <w:ind w:left="180"/>
              <w:jc w:val="left"/>
              <w:rPr>
                <w:rFonts w:eastAsia="Times New Roman"/>
                <w:sz w:val="22"/>
                <w:szCs w:val="22"/>
                <w:lang w:eastAsia="hu-HU"/>
              </w:rPr>
            </w:pPr>
            <w:r w:rsidRPr="007A402F">
              <w:rPr>
                <w:rFonts w:eastAsia="Times New Roman"/>
                <w:sz w:val="22"/>
                <w:szCs w:val="22"/>
                <w:lang w:eastAsia="hu-HU"/>
              </w:rPr>
              <w:t> Gyorsított eljárás</w:t>
            </w:r>
          </w:p>
          <w:p w14:paraId="5008730E" w14:textId="77777777" w:rsidR="0037484E" w:rsidRPr="007A402F" w:rsidRDefault="0037484E" w:rsidP="00846281">
            <w:pPr>
              <w:spacing w:before="120" w:after="120"/>
              <w:ind w:left="560"/>
              <w:jc w:val="left"/>
              <w:rPr>
                <w:rFonts w:eastAsia="Times New Roman"/>
                <w:sz w:val="22"/>
                <w:szCs w:val="22"/>
                <w:lang w:eastAsia="hu-HU"/>
              </w:rPr>
            </w:pPr>
            <w:r w:rsidRPr="007A402F">
              <w:rPr>
                <w:rFonts w:eastAsia="Times New Roman"/>
                <w:sz w:val="22"/>
                <w:szCs w:val="22"/>
                <w:lang w:eastAsia="hu-HU"/>
              </w:rPr>
              <w:t>Indokolás:</w:t>
            </w:r>
          </w:p>
          <w:p w14:paraId="6F32B953"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Meghívásos eljárás</w:t>
            </w:r>
          </w:p>
          <w:p w14:paraId="07FC8BCF" w14:textId="77777777" w:rsidR="0037484E" w:rsidRPr="007A402F" w:rsidRDefault="0037484E" w:rsidP="00846281">
            <w:pPr>
              <w:spacing w:before="120" w:after="120"/>
              <w:ind w:left="560"/>
              <w:jc w:val="left"/>
              <w:rPr>
                <w:rFonts w:eastAsia="Times New Roman"/>
                <w:sz w:val="22"/>
                <w:szCs w:val="22"/>
                <w:lang w:eastAsia="hu-HU"/>
              </w:rPr>
            </w:pPr>
            <w:r w:rsidRPr="007A402F">
              <w:rPr>
                <w:rFonts w:eastAsia="Times New Roman"/>
                <w:sz w:val="22"/>
                <w:szCs w:val="22"/>
                <w:lang w:eastAsia="hu-HU"/>
              </w:rPr>
              <w:t> Gyorsított eljárás</w:t>
            </w:r>
          </w:p>
          <w:p w14:paraId="7E8C31FA" w14:textId="77777777" w:rsidR="0037484E" w:rsidRPr="007A402F" w:rsidRDefault="0037484E" w:rsidP="00846281">
            <w:pPr>
              <w:spacing w:before="120" w:after="120"/>
              <w:ind w:left="560"/>
              <w:jc w:val="left"/>
              <w:rPr>
                <w:rFonts w:eastAsia="Times New Roman"/>
                <w:sz w:val="22"/>
                <w:szCs w:val="22"/>
                <w:lang w:eastAsia="hu-HU"/>
              </w:rPr>
            </w:pPr>
            <w:r w:rsidRPr="007A402F">
              <w:rPr>
                <w:rFonts w:eastAsia="Times New Roman"/>
                <w:sz w:val="22"/>
                <w:szCs w:val="22"/>
                <w:lang w:eastAsia="hu-HU"/>
              </w:rPr>
              <w:t>Indokolás:</w:t>
            </w:r>
          </w:p>
          <w:p w14:paraId="63664359"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Tárgyalásos eljárás</w:t>
            </w:r>
          </w:p>
          <w:p w14:paraId="65328D2A" w14:textId="77777777" w:rsidR="0037484E" w:rsidRPr="007A402F" w:rsidRDefault="0037484E" w:rsidP="00846281">
            <w:pPr>
              <w:spacing w:before="120" w:after="120"/>
              <w:ind w:left="180"/>
              <w:jc w:val="left"/>
              <w:rPr>
                <w:rFonts w:eastAsia="Times New Roman"/>
                <w:sz w:val="22"/>
                <w:szCs w:val="22"/>
                <w:lang w:eastAsia="hu-HU"/>
              </w:rPr>
            </w:pPr>
            <w:r w:rsidRPr="007A402F">
              <w:rPr>
                <w:rFonts w:eastAsia="Times New Roman"/>
                <w:sz w:val="22"/>
                <w:szCs w:val="22"/>
                <w:lang w:eastAsia="hu-HU"/>
              </w:rPr>
              <w:t> Gyorsított eljárás</w:t>
            </w:r>
          </w:p>
          <w:p w14:paraId="5F5E6A4F" w14:textId="77777777" w:rsidR="0037484E" w:rsidRPr="007A402F" w:rsidRDefault="0037484E" w:rsidP="00846281">
            <w:pPr>
              <w:spacing w:before="120" w:after="120"/>
              <w:ind w:left="560"/>
              <w:jc w:val="left"/>
              <w:rPr>
                <w:rFonts w:eastAsia="Times New Roman"/>
                <w:sz w:val="22"/>
                <w:szCs w:val="22"/>
                <w:lang w:eastAsia="hu-HU"/>
              </w:rPr>
            </w:pPr>
            <w:r w:rsidRPr="007A402F">
              <w:rPr>
                <w:rFonts w:eastAsia="Times New Roman"/>
                <w:sz w:val="22"/>
                <w:szCs w:val="22"/>
                <w:lang w:eastAsia="hu-HU"/>
              </w:rPr>
              <w:t>Indokolás:</w:t>
            </w:r>
          </w:p>
          <w:p w14:paraId="442141AC"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Versenypárbeszéd</w:t>
            </w:r>
          </w:p>
          <w:p w14:paraId="4AE14FAE"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Innovációs partnerség</w:t>
            </w:r>
          </w:p>
        </w:tc>
        <w:tc>
          <w:tcPr>
            <w:tcW w:w="5012" w:type="dxa"/>
            <w:hideMark/>
          </w:tcPr>
          <w:p w14:paraId="40BAAB24"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i/>
                <w:iCs/>
                <w:sz w:val="22"/>
                <w:szCs w:val="22"/>
                <w:lang w:eastAsia="hu-HU"/>
              </w:rPr>
              <w:t>(közszolgáltató ajánlatkérők esetében)</w:t>
            </w:r>
          </w:p>
          <w:p w14:paraId="54445141"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Nyílt eljárás</w:t>
            </w:r>
          </w:p>
          <w:p w14:paraId="5BEE07E6"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Meghívásos eljárás</w:t>
            </w:r>
          </w:p>
          <w:p w14:paraId="55B1E1DD"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Tárgyalásos eljárás</w:t>
            </w:r>
          </w:p>
          <w:p w14:paraId="2432B6ED"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Versenypárbeszéd</w:t>
            </w:r>
          </w:p>
          <w:p w14:paraId="48A05B31"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Innovációs partnerség</w:t>
            </w:r>
          </w:p>
        </w:tc>
      </w:tr>
      <w:tr w:rsidR="0037484E" w:rsidRPr="007A402F" w14:paraId="26C77D65" w14:textId="77777777" w:rsidTr="00846281">
        <w:tc>
          <w:tcPr>
            <w:tcW w:w="0" w:type="auto"/>
            <w:gridSpan w:val="2"/>
            <w:hideMark/>
          </w:tcPr>
          <w:p w14:paraId="41334A17"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IV.1.2) Keretmegállapodásra vagy dinamikus beszerzési rendszerre vonatkozó információk</w:t>
            </w:r>
          </w:p>
          <w:p w14:paraId="67AE3EAD"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A hirdetmény keretmegállapodás megkötésére irányul</w:t>
            </w:r>
          </w:p>
          <w:p w14:paraId="22A76963" w14:textId="77777777" w:rsidR="0037484E" w:rsidRPr="007A402F" w:rsidRDefault="0037484E" w:rsidP="00846281">
            <w:pPr>
              <w:spacing w:before="120" w:after="120"/>
              <w:ind w:left="380"/>
              <w:jc w:val="left"/>
              <w:rPr>
                <w:rFonts w:eastAsia="Times New Roman"/>
                <w:sz w:val="22"/>
                <w:szCs w:val="22"/>
                <w:lang w:eastAsia="hu-HU"/>
              </w:rPr>
            </w:pPr>
            <w:r w:rsidRPr="007A402F">
              <w:rPr>
                <w:rFonts w:eastAsia="Times New Roman"/>
                <w:sz w:val="22"/>
                <w:szCs w:val="22"/>
                <w:lang w:eastAsia="hu-HU"/>
              </w:rPr>
              <w:t> Keretmegállapodás egy ajánlattevővel</w:t>
            </w:r>
          </w:p>
          <w:p w14:paraId="0B82BC15" w14:textId="77777777" w:rsidR="0037484E" w:rsidRPr="007A402F" w:rsidRDefault="0037484E" w:rsidP="00846281">
            <w:pPr>
              <w:spacing w:before="120" w:after="120"/>
              <w:ind w:left="380"/>
              <w:jc w:val="left"/>
              <w:rPr>
                <w:rFonts w:eastAsia="Times New Roman"/>
                <w:sz w:val="22"/>
                <w:szCs w:val="22"/>
                <w:lang w:eastAsia="hu-HU"/>
              </w:rPr>
            </w:pPr>
            <w:r w:rsidRPr="007A402F">
              <w:rPr>
                <w:rFonts w:eastAsia="Times New Roman"/>
                <w:sz w:val="22"/>
                <w:szCs w:val="22"/>
                <w:lang w:eastAsia="hu-HU"/>
              </w:rPr>
              <w:t> Keretmegállapodás több ajánlattevővel</w:t>
            </w:r>
          </w:p>
          <w:p w14:paraId="31761F30" w14:textId="77777777" w:rsidR="0037484E" w:rsidRPr="007A402F" w:rsidRDefault="0037484E" w:rsidP="00846281">
            <w:pPr>
              <w:spacing w:before="120" w:after="120"/>
              <w:ind w:left="380"/>
              <w:jc w:val="left"/>
              <w:rPr>
                <w:rFonts w:eastAsia="Times New Roman"/>
                <w:sz w:val="22"/>
                <w:szCs w:val="22"/>
                <w:lang w:eastAsia="hu-HU"/>
              </w:rPr>
            </w:pPr>
            <w:r w:rsidRPr="007A402F">
              <w:rPr>
                <w:rFonts w:eastAsia="Times New Roman"/>
                <w:sz w:val="22"/>
                <w:szCs w:val="22"/>
                <w:lang w:eastAsia="hu-HU"/>
              </w:rPr>
              <w:t xml:space="preserve">A keretmegállapodás résztvevőinek tervezett maximális létszáma: </w:t>
            </w:r>
            <w:r w:rsidRPr="007A402F">
              <w:rPr>
                <w:rFonts w:eastAsia="Times New Roman"/>
                <w:sz w:val="22"/>
                <w:szCs w:val="22"/>
                <w:vertAlign w:val="superscript"/>
                <w:lang w:eastAsia="hu-HU"/>
              </w:rPr>
              <w:t>2</w:t>
            </w:r>
            <w:r w:rsidRPr="007A402F">
              <w:rPr>
                <w:rFonts w:eastAsia="Times New Roman"/>
                <w:sz w:val="22"/>
                <w:szCs w:val="22"/>
                <w:lang w:eastAsia="hu-HU"/>
              </w:rPr>
              <w:t xml:space="preserve"> [ ]</w:t>
            </w:r>
          </w:p>
          <w:p w14:paraId="1B9738B3"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A hirdetmény dinamikus beszerzési rendszer létrehozására irányul</w:t>
            </w:r>
          </w:p>
          <w:p w14:paraId="1366F0B7" w14:textId="77777777" w:rsidR="0037484E" w:rsidRPr="007A402F" w:rsidRDefault="0037484E" w:rsidP="00846281">
            <w:pPr>
              <w:spacing w:before="120" w:after="120"/>
              <w:ind w:left="380"/>
              <w:jc w:val="left"/>
              <w:rPr>
                <w:rFonts w:eastAsia="Times New Roman"/>
                <w:sz w:val="22"/>
                <w:szCs w:val="22"/>
                <w:lang w:eastAsia="hu-HU"/>
              </w:rPr>
            </w:pPr>
            <w:r w:rsidRPr="007A402F">
              <w:rPr>
                <w:rFonts w:eastAsia="Times New Roman"/>
                <w:sz w:val="22"/>
                <w:szCs w:val="22"/>
                <w:lang w:eastAsia="hu-HU"/>
              </w:rPr>
              <w:t> A dinamikus beszerzési rendszert további beszerzők is alkalmazhatják</w:t>
            </w:r>
          </w:p>
          <w:p w14:paraId="6F2D4D1B"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Keretmegállapodások esetén – klasszikus ajánlatkérők esetében a négy évet meghaladó időtartam indokolása:</w:t>
            </w:r>
          </w:p>
          <w:p w14:paraId="37F40097"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Keretmegállapodások esetén – közszolgáltató</w:t>
            </w:r>
            <w:r w:rsidRPr="007A402F">
              <w:rPr>
                <w:rFonts w:eastAsia="Times New Roman"/>
                <w:i/>
                <w:iCs/>
                <w:sz w:val="22"/>
                <w:szCs w:val="22"/>
                <w:lang w:eastAsia="hu-HU"/>
              </w:rPr>
              <w:t xml:space="preserve"> </w:t>
            </w:r>
            <w:r w:rsidRPr="007A402F">
              <w:rPr>
                <w:rFonts w:eastAsia="Times New Roman"/>
                <w:sz w:val="22"/>
                <w:szCs w:val="22"/>
                <w:lang w:eastAsia="hu-HU"/>
              </w:rPr>
              <w:t>ajánlatkérők esetében a nyolc évet meghaladó időtartam indokolása:</w:t>
            </w:r>
          </w:p>
        </w:tc>
      </w:tr>
      <w:tr w:rsidR="0037484E" w:rsidRPr="007A402F" w14:paraId="596B614D" w14:textId="77777777" w:rsidTr="00846281">
        <w:tc>
          <w:tcPr>
            <w:tcW w:w="0" w:type="auto"/>
            <w:gridSpan w:val="2"/>
            <w:hideMark/>
          </w:tcPr>
          <w:p w14:paraId="4E224BAE"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 xml:space="preserve">IV.1.3 Elektronikus árlejtésre vonatkozó információk </w:t>
            </w:r>
            <w:r w:rsidRPr="007A402F">
              <w:rPr>
                <w:rFonts w:eastAsia="Times New Roman"/>
                <w:sz w:val="22"/>
                <w:szCs w:val="22"/>
                <w:vertAlign w:val="superscript"/>
                <w:lang w:eastAsia="hu-HU"/>
              </w:rPr>
              <w:t>2</w:t>
            </w:r>
          </w:p>
          <w:p w14:paraId="14BE30B3"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Elektronikus árlejtést fognak alkalmazni</w:t>
            </w:r>
          </w:p>
          <w:p w14:paraId="5F5EF860"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További információk az elektronikus árlejtésről:</w:t>
            </w:r>
          </w:p>
        </w:tc>
      </w:tr>
    </w:tbl>
    <w:p w14:paraId="0780AC6E" w14:textId="77777777" w:rsidR="0037484E" w:rsidRPr="007A402F" w:rsidRDefault="0037484E" w:rsidP="0037484E">
      <w:pPr>
        <w:spacing w:before="120" w:after="120"/>
        <w:jc w:val="left"/>
        <w:rPr>
          <w:rFonts w:eastAsia="Times New Roman"/>
          <w:b/>
          <w:bCs/>
          <w:sz w:val="22"/>
          <w:szCs w:val="22"/>
          <w:lang w:eastAsia="hu-HU"/>
        </w:rPr>
      </w:pPr>
    </w:p>
    <w:p w14:paraId="6E63A930" w14:textId="77777777"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t>IV.2) Adminisztratív információk</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795"/>
      </w:tblGrid>
      <w:tr w:rsidR="0037484E" w:rsidRPr="007A402F" w14:paraId="066DAEB6" w14:textId="77777777" w:rsidTr="00846281">
        <w:tc>
          <w:tcPr>
            <w:tcW w:w="0" w:type="auto"/>
            <w:hideMark/>
          </w:tcPr>
          <w:p w14:paraId="005E7D3E"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IV.2.1) Az adott eljárásra vonatkozó korábbi közzététel</w:t>
            </w:r>
            <w:r w:rsidRPr="007A402F">
              <w:rPr>
                <w:rFonts w:eastAsia="Times New Roman"/>
                <w:sz w:val="22"/>
                <w:szCs w:val="22"/>
                <w:lang w:eastAsia="hu-HU"/>
              </w:rPr>
              <w:t xml:space="preserve"> </w:t>
            </w:r>
            <w:r w:rsidRPr="007A402F">
              <w:rPr>
                <w:rFonts w:eastAsia="Times New Roman"/>
                <w:sz w:val="22"/>
                <w:szCs w:val="22"/>
                <w:vertAlign w:val="superscript"/>
                <w:lang w:eastAsia="hu-HU"/>
              </w:rPr>
              <w:t>2</w:t>
            </w:r>
          </w:p>
          <w:p w14:paraId="43F76F17"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xml:space="preserve">A hirdetmény száma a Közbeszerzési Értesítőben: </w:t>
            </w:r>
            <w:r w:rsidRPr="007A402F">
              <w:rPr>
                <w:rFonts w:eastAsia="Times New Roman"/>
                <w:sz w:val="22"/>
                <w:szCs w:val="22"/>
                <w:vertAlign w:val="superscript"/>
                <w:lang w:eastAsia="hu-HU"/>
              </w:rPr>
              <w:t>1</w:t>
            </w:r>
            <w:r w:rsidRPr="007A402F">
              <w:rPr>
                <w:rFonts w:eastAsia="Times New Roman"/>
                <w:sz w:val="22"/>
                <w:szCs w:val="22"/>
                <w:lang w:eastAsia="hu-HU"/>
              </w:rPr>
              <w:t xml:space="preserve"> [ ][ ][ ][ ][ ]/[ ][ ][ ][ ] </w:t>
            </w:r>
            <w:r w:rsidRPr="007A402F">
              <w:rPr>
                <w:rFonts w:eastAsia="Times New Roman"/>
                <w:i/>
                <w:iCs/>
                <w:sz w:val="22"/>
                <w:szCs w:val="22"/>
                <w:lang w:eastAsia="hu-HU"/>
              </w:rPr>
              <w:t>(KÉ-szám/évszám)</w:t>
            </w:r>
          </w:p>
        </w:tc>
      </w:tr>
      <w:tr w:rsidR="0037484E" w:rsidRPr="007A402F" w14:paraId="086AAC8F" w14:textId="77777777" w:rsidTr="00846281">
        <w:tc>
          <w:tcPr>
            <w:tcW w:w="0" w:type="auto"/>
            <w:hideMark/>
          </w:tcPr>
          <w:p w14:paraId="38D42674" w14:textId="2EBB98FF"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IV.2.2) Ajánlattételi vagy részvételi határidő</w:t>
            </w:r>
            <w:r w:rsidR="00141326">
              <w:rPr>
                <w:rFonts w:eastAsia="Times New Roman"/>
                <w:b/>
                <w:bCs/>
                <w:sz w:val="22"/>
                <w:szCs w:val="22"/>
                <w:lang w:eastAsia="hu-HU"/>
              </w:rPr>
              <w:t xml:space="preserve"> </w:t>
            </w:r>
          </w:p>
          <w:p w14:paraId="3DD3FBAB" w14:textId="1CE43F76" w:rsidR="0037484E" w:rsidRPr="007A402F" w:rsidRDefault="0037484E" w:rsidP="0085644A">
            <w:pPr>
              <w:spacing w:before="120" w:after="120"/>
              <w:jc w:val="left"/>
              <w:rPr>
                <w:rFonts w:eastAsia="Times New Roman"/>
                <w:sz w:val="22"/>
                <w:szCs w:val="22"/>
                <w:lang w:eastAsia="hu-HU"/>
              </w:rPr>
            </w:pPr>
            <w:r w:rsidRPr="007A402F">
              <w:rPr>
                <w:rFonts w:eastAsia="Times New Roman"/>
                <w:sz w:val="22"/>
                <w:szCs w:val="22"/>
                <w:lang w:eastAsia="hu-HU"/>
              </w:rPr>
              <w:lastRenderedPageBreak/>
              <w:t xml:space="preserve">Dátum: </w:t>
            </w:r>
            <w:r w:rsidR="007743AC">
              <w:rPr>
                <w:rFonts w:eastAsia="Times New Roman"/>
                <w:sz w:val="22"/>
                <w:szCs w:val="22"/>
                <w:lang w:eastAsia="hu-HU"/>
              </w:rPr>
              <w:t xml:space="preserve">……………. </w:t>
            </w:r>
            <w:r w:rsidRPr="007A402F">
              <w:rPr>
                <w:rFonts w:eastAsia="Times New Roman"/>
                <w:sz w:val="22"/>
                <w:szCs w:val="22"/>
                <w:lang w:eastAsia="hu-HU"/>
              </w:rPr>
              <w:t xml:space="preserve">Helyi idő: </w:t>
            </w:r>
            <w:r w:rsidRPr="007A402F">
              <w:rPr>
                <w:rFonts w:eastAsia="Times New Roman"/>
                <w:i/>
                <w:iCs/>
                <w:sz w:val="22"/>
                <w:szCs w:val="22"/>
                <w:lang w:eastAsia="hu-HU"/>
              </w:rPr>
              <w:t>(</w:t>
            </w:r>
            <w:r w:rsidR="00141326">
              <w:rPr>
                <w:rFonts w:eastAsia="Times New Roman"/>
                <w:i/>
                <w:iCs/>
                <w:sz w:val="22"/>
                <w:szCs w:val="22"/>
                <w:lang w:eastAsia="hu-HU"/>
              </w:rPr>
              <w:t>1</w:t>
            </w:r>
            <w:r w:rsidR="007743AC">
              <w:rPr>
                <w:rFonts w:eastAsia="Times New Roman"/>
                <w:i/>
                <w:iCs/>
                <w:sz w:val="22"/>
                <w:szCs w:val="22"/>
                <w:lang w:eastAsia="hu-HU"/>
              </w:rPr>
              <w:t>1</w:t>
            </w:r>
            <w:r w:rsidRPr="007A402F">
              <w:rPr>
                <w:rFonts w:eastAsia="Times New Roman"/>
                <w:i/>
                <w:iCs/>
                <w:sz w:val="22"/>
                <w:szCs w:val="22"/>
                <w:lang w:eastAsia="hu-HU"/>
              </w:rPr>
              <w:t>:</w:t>
            </w:r>
            <w:r w:rsidR="00141326">
              <w:rPr>
                <w:rFonts w:eastAsia="Times New Roman"/>
                <w:i/>
                <w:iCs/>
                <w:sz w:val="22"/>
                <w:szCs w:val="22"/>
                <w:lang w:eastAsia="hu-HU"/>
              </w:rPr>
              <w:t>00</w:t>
            </w:r>
            <w:r w:rsidRPr="007A402F">
              <w:rPr>
                <w:rFonts w:eastAsia="Times New Roman"/>
                <w:i/>
                <w:iCs/>
                <w:sz w:val="22"/>
                <w:szCs w:val="22"/>
                <w:lang w:eastAsia="hu-HU"/>
              </w:rPr>
              <w:t>)</w:t>
            </w:r>
            <w:r w:rsidR="00AF61C1">
              <w:rPr>
                <w:rFonts w:eastAsia="Times New Roman"/>
                <w:i/>
                <w:iCs/>
                <w:sz w:val="22"/>
                <w:szCs w:val="22"/>
                <w:lang w:eastAsia="hu-HU"/>
              </w:rPr>
              <w:t xml:space="preserve"> </w:t>
            </w:r>
          </w:p>
        </w:tc>
      </w:tr>
      <w:tr w:rsidR="0037484E" w:rsidRPr="007A402F" w14:paraId="3B0EAEC6" w14:textId="77777777" w:rsidTr="00846281">
        <w:tc>
          <w:tcPr>
            <w:tcW w:w="0" w:type="auto"/>
            <w:hideMark/>
          </w:tcPr>
          <w:p w14:paraId="7F6AB0D4"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lastRenderedPageBreak/>
              <w:t xml:space="preserve">IV.2.3) Azok a nyelvek, amelyeken az ajánlatok vagy részvételi jelentkezések benyújthatók: </w:t>
            </w:r>
            <w:r w:rsidRPr="007A402F">
              <w:rPr>
                <w:sz w:val="22"/>
                <w:szCs w:val="22"/>
                <w:shd w:val="clear" w:color="auto" w:fill="FFFFFF"/>
              </w:rPr>
              <w:t>HU</w:t>
            </w:r>
          </w:p>
        </w:tc>
      </w:tr>
      <w:tr w:rsidR="0037484E" w:rsidRPr="007A402F" w14:paraId="6F653743" w14:textId="77777777" w:rsidTr="00846281">
        <w:tc>
          <w:tcPr>
            <w:tcW w:w="0" w:type="auto"/>
            <w:hideMark/>
          </w:tcPr>
          <w:p w14:paraId="3D53C237"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IV.2.4) Az ajánlati kötöttség minimális időtartama:</w:t>
            </w:r>
            <w:r w:rsidRPr="007A402F">
              <w:rPr>
                <w:rFonts w:eastAsia="Times New Roman"/>
                <w:sz w:val="22"/>
                <w:szCs w:val="22"/>
                <w:lang w:eastAsia="hu-HU"/>
              </w:rPr>
              <w:t xml:space="preserve"> </w:t>
            </w:r>
            <w:r w:rsidRPr="007A402F">
              <w:rPr>
                <w:rFonts w:eastAsia="Times New Roman"/>
                <w:i/>
                <w:iCs/>
                <w:sz w:val="22"/>
                <w:szCs w:val="22"/>
                <w:lang w:eastAsia="hu-HU"/>
              </w:rPr>
              <w:t>(ajánlati felhívás esetében)</w:t>
            </w:r>
          </w:p>
          <w:p w14:paraId="514E7B1E"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xml:space="preserve">Az ajánlati kötöttség végső dátuma: </w:t>
            </w:r>
            <w:r w:rsidRPr="007A402F">
              <w:rPr>
                <w:rFonts w:eastAsia="Times New Roman"/>
                <w:i/>
                <w:iCs/>
                <w:sz w:val="22"/>
                <w:szCs w:val="22"/>
                <w:lang w:eastAsia="hu-HU"/>
              </w:rPr>
              <w:t>(</w:t>
            </w:r>
            <w:proofErr w:type="spellStart"/>
            <w:r w:rsidRPr="007A402F">
              <w:rPr>
                <w:rFonts w:eastAsia="Times New Roman"/>
                <w:i/>
                <w:iCs/>
                <w:sz w:val="22"/>
                <w:szCs w:val="22"/>
                <w:lang w:eastAsia="hu-HU"/>
              </w:rPr>
              <w:t>éééé</w:t>
            </w:r>
            <w:proofErr w:type="spellEnd"/>
            <w:r w:rsidRPr="007A402F">
              <w:rPr>
                <w:rFonts w:eastAsia="Times New Roman"/>
                <w:i/>
                <w:iCs/>
                <w:sz w:val="22"/>
                <w:szCs w:val="22"/>
                <w:lang w:eastAsia="hu-HU"/>
              </w:rPr>
              <w:t>/</w:t>
            </w:r>
            <w:proofErr w:type="spellStart"/>
            <w:r w:rsidRPr="007A402F">
              <w:rPr>
                <w:rFonts w:eastAsia="Times New Roman"/>
                <w:i/>
                <w:iCs/>
                <w:sz w:val="22"/>
                <w:szCs w:val="22"/>
                <w:lang w:eastAsia="hu-HU"/>
              </w:rPr>
              <w:t>hh</w:t>
            </w:r>
            <w:proofErr w:type="spellEnd"/>
            <w:r w:rsidRPr="007A402F">
              <w:rPr>
                <w:rFonts w:eastAsia="Times New Roman"/>
                <w:i/>
                <w:iCs/>
                <w:sz w:val="22"/>
                <w:szCs w:val="22"/>
                <w:lang w:eastAsia="hu-HU"/>
              </w:rPr>
              <w:t>/</w:t>
            </w:r>
            <w:proofErr w:type="spellStart"/>
            <w:r w:rsidRPr="007A402F">
              <w:rPr>
                <w:rFonts w:eastAsia="Times New Roman"/>
                <w:i/>
                <w:iCs/>
                <w:sz w:val="22"/>
                <w:szCs w:val="22"/>
                <w:lang w:eastAsia="hu-HU"/>
              </w:rPr>
              <w:t>nn</w:t>
            </w:r>
            <w:proofErr w:type="spellEnd"/>
            <w:r w:rsidRPr="007A402F">
              <w:rPr>
                <w:rFonts w:eastAsia="Times New Roman"/>
                <w:i/>
                <w:iCs/>
                <w:sz w:val="22"/>
                <w:szCs w:val="22"/>
                <w:lang w:eastAsia="hu-HU"/>
              </w:rPr>
              <w:t>)</w:t>
            </w:r>
          </w:p>
          <w:p w14:paraId="4AD5FE25"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vagy</w:t>
            </w:r>
          </w:p>
          <w:p w14:paraId="0E83BFE4"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sz w:val="22"/>
                <w:szCs w:val="22"/>
                <w:lang w:eastAsia="hu-HU"/>
              </w:rPr>
              <w:t xml:space="preserve">Az időtartam hónapban: [ ] vagy napban: </w:t>
            </w:r>
            <w:r w:rsidRPr="00EF7664">
              <w:rPr>
                <w:rFonts w:ascii="Helvetica" w:hAnsi="Helvetica" w:cs="Helvetica"/>
                <w:color w:val="336699"/>
                <w:sz w:val="21"/>
                <w:szCs w:val="21"/>
                <w:shd w:val="clear" w:color="auto" w:fill="FFFFFF"/>
              </w:rPr>
              <w:t>60</w:t>
            </w:r>
            <w:r w:rsidRPr="007A402F">
              <w:rPr>
                <w:rFonts w:eastAsia="Times New Roman"/>
                <w:sz w:val="22"/>
                <w:szCs w:val="22"/>
                <w:lang w:eastAsia="hu-HU"/>
              </w:rPr>
              <w:t xml:space="preserve"> </w:t>
            </w:r>
            <w:r w:rsidRPr="007A402F">
              <w:rPr>
                <w:rFonts w:eastAsia="Times New Roman"/>
                <w:i/>
                <w:iCs/>
                <w:sz w:val="22"/>
                <w:szCs w:val="22"/>
                <w:lang w:eastAsia="hu-HU"/>
              </w:rPr>
              <w:t>(az ajánlattételi határidő lejártától számítva)</w:t>
            </w:r>
          </w:p>
        </w:tc>
      </w:tr>
      <w:tr w:rsidR="0037484E" w:rsidRPr="007A402F" w14:paraId="5F8476F4" w14:textId="77777777" w:rsidTr="00846281">
        <w:tc>
          <w:tcPr>
            <w:tcW w:w="0" w:type="auto"/>
            <w:hideMark/>
          </w:tcPr>
          <w:p w14:paraId="1905F057"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IV.2.5) Az ajánlatok vagy részvételi jelentkezések felbontásának feltételei</w:t>
            </w:r>
          </w:p>
          <w:p w14:paraId="13E1FBC5" w14:textId="77777777" w:rsidR="0037484E" w:rsidRPr="007A402F" w:rsidRDefault="0037484E" w:rsidP="00846281">
            <w:pPr>
              <w:pStyle w:val="NormlWeb"/>
              <w:spacing w:before="60" w:beforeAutospacing="0" w:after="60" w:afterAutospacing="0" w:line="276" w:lineRule="auto"/>
              <w:jc w:val="both"/>
              <w:rPr>
                <w:rFonts w:eastAsia="Calibri"/>
                <w:sz w:val="22"/>
                <w:szCs w:val="22"/>
                <w:shd w:val="clear" w:color="auto" w:fill="FFFFFF"/>
                <w:lang w:eastAsia="en-US"/>
              </w:rPr>
            </w:pPr>
            <w:proofErr w:type="spellStart"/>
            <w:r w:rsidRPr="007A402F">
              <w:rPr>
                <w:sz w:val="22"/>
                <w:szCs w:val="22"/>
              </w:rPr>
              <w:t>Datum</w:t>
            </w:r>
            <w:proofErr w:type="spellEnd"/>
            <w:r w:rsidRPr="007A402F">
              <w:rPr>
                <w:sz w:val="22"/>
                <w:szCs w:val="22"/>
              </w:rPr>
              <w:t xml:space="preserve">: </w:t>
            </w:r>
            <w:r w:rsidRPr="007A402F">
              <w:rPr>
                <w:i/>
                <w:iCs/>
                <w:sz w:val="22"/>
                <w:szCs w:val="22"/>
              </w:rPr>
              <w:t xml:space="preserve">………………. </w:t>
            </w:r>
            <w:r w:rsidRPr="007A402F">
              <w:rPr>
                <w:sz w:val="22"/>
                <w:szCs w:val="22"/>
              </w:rPr>
              <w:t xml:space="preserve">Helyi idő: </w:t>
            </w:r>
            <w:r w:rsidRPr="007A402F">
              <w:rPr>
                <w:i/>
                <w:iCs/>
                <w:sz w:val="22"/>
                <w:szCs w:val="22"/>
              </w:rPr>
              <w:t xml:space="preserve">…………… </w:t>
            </w:r>
          </w:p>
        </w:tc>
      </w:tr>
    </w:tbl>
    <w:p w14:paraId="77D445EE" w14:textId="77777777" w:rsidR="0037484E" w:rsidRPr="007A402F" w:rsidRDefault="0037484E" w:rsidP="0037484E">
      <w:pPr>
        <w:spacing w:before="120" w:after="120"/>
        <w:jc w:val="left"/>
        <w:rPr>
          <w:rFonts w:eastAsia="Times New Roman"/>
          <w:sz w:val="22"/>
          <w:szCs w:val="22"/>
          <w:lang w:eastAsia="hu-HU"/>
        </w:rPr>
      </w:pPr>
      <w:r w:rsidRPr="007A402F">
        <w:rPr>
          <w:rFonts w:eastAsia="Times New Roman"/>
          <w:b/>
          <w:bCs/>
          <w:sz w:val="22"/>
          <w:szCs w:val="22"/>
          <w:lang w:eastAsia="hu-HU"/>
        </w:rPr>
        <w:t>V. szakasz: Kiegészítő információk</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795"/>
      </w:tblGrid>
      <w:tr w:rsidR="0037484E" w:rsidRPr="007A402F" w14:paraId="0A245ACA" w14:textId="77777777" w:rsidTr="00846281">
        <w:tc>
          <w:tcPr>
            <w:tcW w:w="0" w:type="auto"/>
            <w:hideMark/>
          </w:tcPr>
          <w:p w14:paraId="258BACC1" w14:textId="77777777" w:rsidR="0037484E" w:rsidRPr="007A402F" w:rsidRDefault="0037484E" w:rsidP="00846281">
            <w:pPr>
              <w:spacing w:before="120" w:after="120"/>
              <w:jc w:val="left"/>
              <w:rPr>
                <w:rFonts w:eastAsia="Times New Roman"/>
                <w:sz w:val="22"/>
                <w:szCs w:val="22"/>
                <w:lang w:eastAsia="hu-HU"/>
              </w:rPr>
            </w:pPr>
            <w:r w:rsidRPr="007A402F">
              <w:rPr>
                <w:rFonts w:eastAsia="Times New Roman"/>
                <w:b/>
                <w:bCs/>
                <w:sz w:val="22"/>
                <w:szCs w:val="22"/>
                <w:lang w:eastAsia="hu-HU"/>
              </w:rPr>
              <w:t>V.1) Az ajánlati biztosíték</w:t>
            </w:r>
            <w:r w:rsidRPr="007A402F">
              <w:rPr>
                <w:rFonts w:eastAsia="Times New Roman"/>
                <w:sz w:val="22"/>
                <w:szCs w:val="22"/>
                <w:lang w:eastAsia="hu-HU"/>
              </w:rPr>
              <w:t xml:space="preserve"> </w:t>
            </w:r>
            <w:r w:rsidRPr="007A402F">
              <w:rPr>
                <w:rFonts w:eastAsia="Times New Roman"/>
                <w:i/>
                <w:iCs/>
                <w:sz w:val="22"/>
                <w:szCs w:val="22"/>
                <w:lang w:eastAsia="hu-HU"/>
              </w:rPr>
              <w:t>(ajánlati felhívás esetében)</w:t>
            </w:r>
          </w:p>
          <w:p w14:paraId="7A6F342A" w14:textId="77777777" w:rsidR="0037484E" w:rsidRPr="007A402F" w:rsidRDefault="0037484E" w:rsidP="00846281">
            <w:pPr>
              <w:spacing w:before="120" w:after="120"/>
              <w:ind w:left="332"/>
              <w:jc w:val="left"/>
              <w:rPr>
                <w:rFonts w:eastAsia="Times New Roman"/>
                <w:sz w:val="22"/>
                <w:szCs w:val="22"/>
                <w:lang w:eastAsia="hu-HU"/>
              </w:rPr>
            </w:pPr>
            <w:r w:rsidRPr="007A402F">
              <w:rPr>
                <w:rFonts w:eastAsia="Times New Roman"/>
                <w:sz w:val="22"/>
                <w:szCs w:val="22"/>
                <w:lang w:eastAsia="hu-HU"/>
              </w:rPr>
              <w:t>Az eljárásban való részvétel ajánlati biztosíték adásához kötött.</w:t>
            </w:r>
          </w:p>
          <w:p w14:paraId="1731171C" w14:textId="77777777" w:rsidR="0037484E" w:rsidRPr="007A402F" w:rsidRDefault="0037484E" w:rsidP="00846281">
            <w:pPr>
              <w:spacing w:before="120" w:after="120"/>
              <w:ind w:left="380"/>
              <w:jc w:val="left"/>
              <w:rPr>
                <w:rFonts w:eastAsia="Times New Roman"/>
                <w:sz w:val="22"/>
                <w:szCs w:val="22"/>
                <w:lang w:eastAsia="hu-HU"/>
              </w:rPr>
            </w:pPr>
            <w:r w:rsidRPr="007A402F">
              <w:rPr>
                <w:rFonts w:eastAsia="Times New Roman"/>
                <w:sz w:val="22"/>
                <w:szCs w:val="22"/>
                <w:lang w:eastAsia="hu-HU"/>
              </w:rPr>
              <w:t xml:space="preserve">Az ajánlati biztosíték mértéke: </w:t>
            </w:r>
          </w:p>
          <w:p w14:paraId="51505DB8" w14:textId="77777777" w:rsidR="0037484E" w:rsidRPr="007A402F" w:rsidRDefault="0037484E" w:rsidP="00846281">
            <w:pPr>
              <w:spacing w:before="120" w:after="120"/>
              <w:ind w:left="380"/>
              <w:rPr>
                <w:rFonts w:eastAsia="Times New Roman"/>
                <w:sz w:val="22"/>
                <w:szCs w:val="22"/>
                <w:lang w:eastAsia="hu-HU"/>
              </w:rPr>
            </w:pPr>
            <w:r w:rsidRPr="007A402F">
              <w:rPr>
                <w:rFonts w:eastAsia="Times New Roman"/>
                <w:sz w:val="22"/>
                <w:szCs w:val="22"/>
                <w:lang w:eastAsia="hu-HU"/>
              </w:rPr>
              <w:t xml:space="preserve">A befizetés helye: vagy az ajánlatkérő fizetési számlaszáma: </w:t>
            </w:r>
          </w:p>
          <w:p w14:paraId="13283FCD" w14:textId="77777777" w:rsidR="0037484E" w:rsidRPr="007A402F" w:rsidRDefault="0037484E" w:rsidP="00846281">
            <w:pPr>
              <w:spacing w:before="120" w:after="120"/>
              <w:ind w:left="380"/>
              <w:jc w:val="left"/>
              <w:rPr>
                <w:rFonts w:eastAsia="Times New Roman"/>
                <w:sz w:val="22"/>
                <w:szCs w:val="22"/>
                <w:lang w:eastAsia="hu-HU"/>
              </w:rPr>
            </w:pPr>
            <w:r w:rsidRPr="007A402F">
              <w:rPr>
                <w:rFonts w:eastAsia="Times New Roman"/>
                <w:sz w:val="22"/>
                <w:szCs w:val="22"/>
                <w:lang w:eastAsia="hu-HU"/>
              </w:rPr>
              <w:t>Az ajánlati biztosíték befizetése (teljesítése) igazolásának módja:</w:t>
            </w:r>
          </w:p>
        </w:tc>
      </w:tr>
      <w:tr w:rsidR="0037484E" w:rsidRPr="007A402F" w14:paraId="7A79445D" w14:textId="77777777" w:rsidTr="00846281">
        <w:tc>
          <w:tcPr>
            <w:tcW w:w="0" w:type="auto"/>
            <w:hideMark/>
          </w:tcPr>
          <w:p w14:paraId="2FBBBD84" w14:textId="77777777" w:rsidR="0037484E" w:rsidRPr="007A402F" w:rsidRDefault="0037484E" w:rsidP="00846281">
            <w:pPr>
              <w:spacing w:before="120" w:after="120"/>
              <w:jc w:val="left"/>
              <w:rPr>
                <w:rFonts w:eastAsia="Times New Roman"/>
                <w:b/>
                <w:bCs/>
                <w:sz w:val="22"/>
                <w:szCs w:val="22"/>
                <w:lang w:eastAsia="hu-HU"/>
              </w:rPr>
            </w:pPr>
            <w:r w:rsidRPr="007A402F">
              <w:rPr>
                <w:rFonts w:eastAsia="Times New Roman"/>
                <w:b/>
                <w:bCs/>
                <w:sz w:val="22"/>
                <w:szCs w:val="22"/>
                <w:lang w:eastAsia="hu-HU"/>
              </w:rPr>
              <w:t>V.2) További információk:</w:t>
            </w:r>
          </w:p>
          <w:p w14:paraId="50624B64"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1. Ajánlatkérő jelen közbeszerzési eljárásra a Kbt. 4</w:t>
            </w:r>
            <w:r>
              <w:rPr>
                <w:rFonts w:ascii="Helvetica" w:hAnsi="Helvetica" w:cs="Helvetica"/>
                <w:color w:val="336699"/>
                <w:sz w:val="21"/>
                <w:szCs w:val="21"/>
                <w:shd w:val="clear" w:color="auto" w:fill="FFFFFF"/>
              </w:rPr>
              <w:t>0</w:t>
            </w:r>
            <w:r w:rsidRPr="00943012">
              <w:rPr>
                <w:rFonts w:ascii="Helvetica" w:hAnsi="Helvetica" w:cs="Helvetica"/>
                <w:color w:val="336699"/>
                <w:sz w:val="21"/>
                <w:szCs w:val="21"/>
                <w:shd w:val="clear" w:color="auto" w:fill="FFFFFF"/>
              </w:rPr>
              <w:t>. § (</w:t>
            </w:r>
            <w:r>
              <w:rPr>
                <w:rFonts w:ascii="Helvetica" w:hAnsi="Helvetica" w:cs="Helvetica"/>
                <w:color w:val="336699"/>
                <w:sz w:val="21"/>
                <w:szCs w:val="21"/>
                <w:shd w:val="clear" w:color="auto" w:fill="FFFFFF"/>
              </w:rPr>
              <w:t>1</w:t>
            </w:r>
            <w:r w:rsidRPr="00943012">
              <w:rPr>
                <w:rFonts w:ascii="Helvetica" w:hAnsi="Helvetica" w:cs="Helvetica"/>
                <w:color w:val="336699"/>
                <w:sz w:val="21"/>
                <w:szCs w:val="21"/>
                <w:shd w:val="clear" w:color="auto" w:fill="FFFFFF"/>
              </w:rPr>
              <w:t>) bekezdés alapján az EKR-ben történő lebonyolítást írja elő. Tárgyi eljárásban való részvétel előfeltétele az EKR rendszerben történő ajánlattevői regisztráció összhangban a 424/2017. (XII.19.) Korm. r. rendelkezéseivel.</w:t>
            </w:r>
          </w:p>
          <w:p w14:paraId="65F31E62"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p>
          <w:p w14:paraId="3AE17463"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2. Az ajánlatok felbontása:</w:t>
            </w:r>
          </w:p>
          <w:p w14:paraId="763ACB2F"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Az ajánlattételi határidőig beérkezett ajánlatok bontását az EKR automatikusan, az ajánlattételi határidő lejártát követően, kettő órával később kezdi meg. A bontás szabályait a 424/2017. (XII.19.) Korm. r. 15-16. § tartalmazza.</w:t>
            </w:r>
          </w:p>
          <w:p w14:paraId="4891C661"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p>
          <w:p w14:paraId="1B745E44"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3. Az ajánlat benyújtásának címe és módja:</w:t>
            </w:r>
          </w:p>
          <w:p w14:paraId="5A51272D"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Az ajánlatot az EKR rendszeren keresztül, az ajánlattételi határidő lejártáig kell benyújtani.</w:t>
            </w:r>
          </w:p>
          <w:p w14:paraId="7658C655"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Ajánlatkérő az ajánlattételi határidő meghosszabbítása esetén a Kbt. 52. § (4)-(5) bekezdései, illetve szükség esetén a 424/2017. Korm. r.16. § (2)-(3) bekezdés szerint jár el.</w:t>
            </w:r>
          </w:p>
          <w:p w14:paraId="46BD94AD"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p>
          <w:p w14:paraId="71FD9CF7"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 xml:space="preserve">4. Az ajánlatnak tartalmazni kell a Kbt. 66. § (2) bekezdés szerinti nyilatkozatot, melyet az EKR rendszerben rendelkezésre álló űrlap kitöltésével kell megtenni. </w:t>
            </w:r>
          </w:p>
          <w:p w14:paraId="297BB40E"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p>
          <w:p w14:paraId="09B74E89"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 xml:space="preserve">5. Kbt. 66. § (6) </w:t>
            </w:r>
            <w:proofErr w:type="spellStart"/>
            <w:r w:rsidRPr="00943012">
              <w:rPr>
                <w:rFonts w:ascii="Helvetica" w:hAnsi="Helvetica" w:cs="Helvetica"/>
                <w:color w:val="336699"/>
                <w:sz w:val="21"/>
                <w:szCs w:val="21"/>
                <w:shd w:val="clear" w:color="auto" w:fill="FFFFFF"/>
              </w:rPr>
              <w:t>bek</w:t>
            </w:r>
            <w:proofErr w:type="spellEnd"/>
            <w:r w:rsidRPr="00943012">
              <w:rPr>
                <w:rFonts w:ascii="Helvetica" w:hAnsi="Helvetica" w:cs="Helvetica"/>
                <w:color w:val="336699"/>
                <w:sz w:val="21"/>
                <w:szCs w:val="21"/>
                <w:shd w:val="clear" w:color="auto" w:fill="FFFFFF"/>
              </w:rPr>
              <w:t>. a)-b) szerinti nyilatkozatot az ajánlatnak tartalmazni kell (nemleges nyilatkozat is szükséges)</w:t>
            </w:r>
          </w:p>
          <w:p w14:paraId="584CA241" w14:textId="77777777" w:rsidR="0037484E" w:rsidRPr="007A402F" w:rsidRDefault="0037484E" w:rsidP="00846281">
            <w:pPr>
              <w:autoSpaceDE w:val="0"/>
              <w:autoSpaceDN w:val="0"/>
              <w:adjustRightInd w:val="0"/>
              <w:rPr>
                <w:rFonts w:eastAsia="Times New Roman"/>
                <w:sz w:val="22"/>
                <w:szCs w:val="22"/>
                <w:shd w:val="clear" w:color="auto" w:fill="FFFFFF"/>
                <w:lang w:eastAsia="hu-HU"/>
              </w:rPr>
            </w:pPr>
          </w:p>
          <w:p w14:paraId="74B5127C" w14:textId="77777777" w:rsidR="007743AC" w:rsidRPr="00BB419E" w:rsidRDefault="0037484E" w:rsidP="007743AC">
            <w:pPr>
              <w:ind w:left="56" w:right="56"/>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 xml:space="preserve">6. EKR üzemeltetését és fenntartását a </w:t>
            </w:r>
            <w:r w:rsidR="007743AC">
              <w:rPr>
                <w:rFonts w:ascii="Helvetica" w:hAnsi="Helvetica" w:cs="Helvetica"/>
                <w:color w:val="336699"/>
                <w:sz w:val="21"/>
                <w:szCs w:val="21"/>
                <w:shd w:val="clear" w:color="auto" w:fill="FFFFFF"/>
              </w:rPr>
              <w:t>13</w:t>
            </w:r>
            <w:r w:rsidRPr="00943012">
              <w:rPr>
                <w:rFonts w:ascii="Helvetica" w:hAnsi="Helvetica" w:cs="Helvetica"/>
                <w:color w:val="336699"/>
                <w:sz w:val="21"/>
                <w:szCs w:val="21"/>
                <w:shd w:val="clear" w:color="auto" w:fill="FFFFFF"/>
              </w:rPr>
              <w:t>/20</w:t>
            </w:r>
            <w:r w:rsidR="007743AC">
              <w:rPr>
                <w:rFonts w:ascii="Helvetica" w:hAnsi="Helvetica" w:cs="Helvetica"/>
                <w:color w:val="336699"/>
                <w:sz w:val="21"/>
                <w:szCs w:val="21"/>
                <w:shd w:val="clear" w:color="auto" w:fill="FFFFFF"/>
              </w:rPr>
              <w:t>21</w:t>
            </w:r>
            <w:r w:rsidRPr="00943012">
              <w:rPr>
                <w:rFonts w:ascii="Helvetica" w:hAnsi="Helvetica" w:cs="Helvetica"/>
                <w:color w:val="336699"/>
                <w:sz w:val="21"/>
                <w:szCs w:val="21"/>
                <w:shd w:val="clear" w:color="auto" w:fill="FFFFFF"/>
              </w:rPr>
              <w:t>. (XI.</w:t>
            </w:r>
            <w:r w:rsidR="007743AC">
              <w:rPr>
                <w:rFonts w:ascii="Helvetica" w:hAnsi="Helvetica" w:cs="Helvetica"/>
                <w:color w:val="336699"/>
                <w:sz w:val="21"/>
                <w:szCs w:val="21"/>
                <w:shd w:val="clear" w:color="auto" w:fill="FFFFFF"/>
              </w:rPr>
              <w:t>29</w:t>
            </w:r>
            <w:r w:rsidRPr="00943012">
              <w:rPr>
                <w:rFonts w:ascii="Helvetica" w:hAnsi="Helvetica" w:cs="Helvetica"/>
                <w:color w:val="336699"/>
                <w:sz w:val="21"/>
                <w:szCs w:val="21"/>
                <w:shd w:val="clear" w:color="auto" w:fill="FFFFFF"/>
              </w:rPr>
              <w:t xml:space="preserve">.) </w:t>
            </w:r>
            <w:proofErr w:type="spellStart"/>
            <w:r w:rsidRPr="00943012">
              <w:rPr>
                <w:rFonts w:ascii="Helvetica" w:hAnsi="Helvetica" w:cs="Helvetica"/>
                <w:color w:val="336699"/>
                <w:sz w:val="21"/>
                <w:szCs w:val="21"/>
                <w:shd w:val="clear" w:color="auto" w:fill="FFFFFF"/>
              </w:rPr>
              <w:t>MvM</w:t>
            </w:r>
            <w:proofErr w:type="spellEnd"/>
            <w:r w:rsidRPr="00943012">
              <w:rPr>
                <w:rFonts w:ascii="Helvetica" w:hAnsi="Helvetica" w:cs="Helvetica"/>
                <w:color w:val="336699"/>
                <w:sz w:val="21"/>
                <w:szCs w:val="21"/>
                <w:shd w:val="clear" w:color="auto" w:fill="FFFFFF"/>
              </w:rPr>
              <w:t xml:space="preserve"> rend. alapján a</w:t>
            </w:r>
            <w:r w:rsidR="007743AC">
              <w:rPr>
                <w:rFonts w:ascii="Helvetica" w:hAnsi="Helvetica" w:cs="Helvetica"/>
                <w:color w:val="336699"/>
                <w:sz w:val="21"/>
                <w:szCs w:val="21"/>
                <w:shd w:val="clear" w:color="auto" w:fill="FFFFFF"/>
              </w:rPr>
              <w:t>z Új Világ Nonprofit Szolgáltató</w:t>
            </w:r>
            <w:r w:rsidR="007743AC" w:rsidRPr="00BB419E">
              <w:rPr>
                <w:rFonts w:ascii="Helvetica" w:hAnsi="Helvetica" w:cs="Helvetica"/>
                <w:color w:val="336699"/>
                <w:sz w:val="21"/>
                <w:szCs w:val="21"/>
                <w:shd w:val="clear" w:color="auto" w:fill="FFFFFF"/>
              </w:rPr>
              <w:t xml:space="preserve"> Kft. végzi (http://</w:t>
            </w:r>
            <w:r w:rsidR="007743AC">
              <w:rPr>
                <w:rFonts w:ascii="Helvetica" w:hAnsi="Helvetica" w:cs="Helvetica"/>
                <w:color w:val="336699"/>
                <w:sz w:val="21"/>
                <w:szCs w:val="21"/>
                <w:shd w:val="clear" w:color="auto" w:fill="FFFFFF"/>
              </w:rPr>
              <w:t>ujvilag</w:t>
            </w:r>
            <w:r w:rsidR="007743AC" w:rsidRPr="00BB419E">
              <w:rPr>
                <w:rFonts w:ascii="Helvetica" w:hAnsi="Helvetica" w:cs="Helvetica"/>
                <w:color w:val="336699"/>
                <w:sz w:val="21"/>
                <w:szCs w:val="21"/>
                <w:shd w:val="clear" w:color="auto" w:fill="FFFFFF"/>
              </w:rPr>
              <w:t>.</w:t>
            </w:r>
            <w:r w:rsidR="007743AC">
              <w:rPr>
                <w:rFonts w:ascii="Helvetica" w:hAnsi="Helvetica" w:cs="Helvetica"/>
                <w:color w:val="336699"/>
                <w:sz w:val="21"/>
                <w:szCs w:val="21"/>
                <w:shd w:val="clear" w:color="auto" w:fill="FFFFFF"/>
              </w:rPr>
              <w:t>gov.</w:t>
            </w:r>
            <w:r w:rsidR="007743AC" w:rsidRPr="00BB419E">
              <w:rPr>
                <w:rFonts w:ascii="Helvetica" w:hAnsi="Helvetica" w:cs="Helvetica"/>
                <w:color w:val="336699"/>
                <w:sz w:val="21"/>
                <w:szCs w:val="21"/>
                <w:shd w:val="clear" w:color="auto" w:fill="FFFFFF"/>
              </w:rPr>
              <w:t xml:space="preserve">hu). </w:t>
            </w:r>
          </w:p>
          <w:p w14:paraId="61930E2A" w14:textId="77777777" w:rsidR="007743AC" w:rsidRPr="00BB419E" w:rsidRDefault="007743AC" w:rsidP="007743AC">
            <w:pPr>
              <w:ind w:left="56" w:right="56"/>
              <w:rPr>
                <w:rFonts w:ascii="Helvetica" w:hAnsi="Helvetica" w:cs="Helvetica"/>
                <w:color w:val="336699"/>
                <w:sz w:val="21"/>
                <w:szCs w:val="21"/>
                <w:shd w:val="clear" w:color="auto" w:fill="FFFFFF"/>
              </w:rPr>
            </w:pPr>
          </w:p>
          <w:p w14:paraId="6193497B" w14:textId="77777777" w:rsidR="007743AC" w:rsidRPr="00BB419E" w:rsidRDefault="007743AC" w:rsidP="007743AC">
            <w:pPr>
              <w:ind w:left="56" w:right="56"/>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7. EKR használatával kapcsolatos útmutató elérhető: https://ekr.gov.hu/ </w:t>
            </w:r>
            <w:proofErr w:type="spellStart"/>
            <w:r w:rsidRPr="00BB419E">
              <w:rPr>
                <w:rFonts w:ascii="Helvetica" w:hAnsi="Helvetica" w:cs="Helvetica"/>
                <w:color w:val="336699"/>
                <w:sz w:val="21"/>
                <w:szCs w:val="21"/>
                <w:shd w:val="clear" w:color="auto" w:fill="FFFFFF"/>
              </w:rPr>
              <w:t>portal</w:t>
            </w:r>
            <w:proofErr w:type="spellEnd"/>
            <w:r w:rsidRPr="00BB419E">
              <w:rPr>
                <w:rFonts w:ascii="Helvetica" w:hAnsi="Helvetica" w:cs="Helvetica"/>
                <w:color w:val="336699"/>
                <w:sz w:val="21"/>
                <w:szCs w:val="21"/>
                <w:shd w:val="clear" w:color="auto" w:fill="FFFFFF"/>
              </w:rPr>
              <w:t>/</w:t>
            </w:r>
            <w:proofErr w:type="spellStart"/>
            <w:r w:rsidRPr="00BB419E">
              <w:rPr>
                <w:rFonts w:ascii="Helvetica" w:hAnsi="Helvetica" w:cs="Helvetica"/>
                <w:color w:val="336699"/>
                <w:sz w:val="21"/>
                <w:szCs w:val="21"/>
                <w:shd w:val="clear" w:color="auto" w:fill="FFFFFF"/>
              </w:rPr>
              <w:t>tamogatas</w:t>
            </w:r>
            <w:proofErr w:type="spellEnd"/>
            <w:r w:rsidRPr="00BB419E">
              <w:rPr>
                <w:rFonts w:ascii="Helvetica" w:hAnsi="Helvetica" w:cs="Helvetica"/>
                <w:color w:val="336699"/>
                <w:sz w:val="21"/>
                <w:szCs w:val="21"/>
                <w:shd w:val="clear" w:color="auto" w:fill="FFFFFF"/>
              </w:rPr>
              <w:t>; illetve http://</w:t>
            </w:r>
            <w:r>
              <w:rPr>
                <w:rFonts w:ascii="Helvetica" w:hAnsi="Helvetica" w:cs="Helvetica"/>
                <w:color w:val="336699"/>
                <w:sz w:val="21"/>
                <w:szCs w:val="21"/>
                <w:shd w:val="clear" w:color="auto" w:fill="FFFFFF"/>
              </w:rPr>
              <w:t>ujvilag.gov</w:t>
            </w:r>
            <w:r w:rsidRPr="00BB419E">
              <w:rPr>
                <w:rFonts w:ascii="Helvetica" w:hAnsi="Helvetica" w:cs="Helvetica"/>
                <w:color w:val="336699"/>
                <w:sz w:val="21"/>
                <w:szCs w:val="21"/>
                <w:shd w:val="clear" w:color="auto" w:fill="FFFFFF"/>
              </w:rPr>
              <w:t>.hu/</w:t>
            </w:r>
            <w:r>
              <w:rPr>
                <w:rFonts w:ascii="Helvetica" w:hAnsi="Helvetica" w:cs="Helvetica"/>
                <w:color w:val="336699"/>
                <w:sz w:val="21"/>
                <w:szCs w:val="21"/>
                <w:shd w:val="clear" w:color="auto" w:fill="FFFFFF"/>
              </w:rPr>
              <w:t>ekr</w:t>
            </w:r>
          </w:p>
          <w:p w14:paraId="154634E5" w14:textId="6A76E6EC"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p>
          <w:p w14:paraId="4168043E"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8. Az ajánlathoz csatolni kell az ajánlatot aláíró és/vagy nyilatkozatot tevő, kötelezettséget vállaló cégjegyzésre jogosult személy(</w:t>
            </w:r>
            <w:proofErr w:type="spellStart"/>
            <w:r w:rsidRPr="00943012">
              <w:rPr>
                <w:rFonts w:ascii="Helvetica" w:hAnsi="Helvetica" w:cs="Helvetica"/>
                <w:color w:val="336699"/>
                <w:sz w:val="21"/>
                <w:szCs w:val="21"/>
                <w:shd w:val="clear" w:color="auto" w:fill="FFFFFF"/>
              </w:rPr>
              <w:t>ek</w:t>
            </w:r>
            <w:proofErr w:type="spellEnd"/>
            <w:r w:rsidRPr="00943012">
              <w:rPr>
                <w:rFonts w:ascii="Helvetica" w:hAnsi="Helvetica" w:cs="Helvetica"/>
                <w:color w:val="336699"/>
                <w:sz w:val="21"/>
                <w:szCs w:val="21"/>
                <w:shd w:val="clear" w:color="auto" w:fill="FFFFFF"/>
              </w:rPr>
              <w:t xml:space="preserve">) aláírási címpéldányát vagy a </w:t>
            </w:r>
            <w:proofErr w:type="spellStart"/>
            <w:r w:rsidRPr="00943012">
              <w:rPr>
                <w:rFonts w:ascii="Helvetica" w:hAnsi="Helvetica" w:cs="Helvetica"/>
                <w:color w:val="336699"/>
                <w:sz w:val="21"/>
                <w:szCs w:val="21"/>
                <w:shd w:val="clear" w:color="auto" w:fill="FFFFFF"/>
              </w:rPr>
              <w:t>Ctv</w:t>
            </w:r>
            <w:proofErr w:type="spellEnd"/>
            <w:r w:rsidRPr="00943012">
              <w:rPr>
                <w:rFonts w:ascii="Helvetica" w:hAnsi="Helvetica" w:cs="Helvetica"/>
                <w:color w:val="336699"/>
                <w:sz w:val="21"/>
                <w:szCs w:val="21"/>
                <w:shd w:val="clear" w:color="auto" w:fill="FFFFFF"/>
              </w:rPr>
              <w:t>. 9. §-a szerinti aláírási mintát. Amennyiben az aláíró személy nem cégjegyzésre jogosult az adott gazdasági szereplőnél, úgy csatolni kell az adott gazdasági szereplőnél cégjegyzésre jogosult vezető tisztségviselő által aláírt meghatalmazást legalább teljes bizonyító erejű magánokirati formában, melynek tartalmaznia kell a meghatalmazott aláírását/szignómintáját is.</w:t>
            </w:r>
          </w:p>
          <w:p w14:paraId="4E778A33" w14:textId="77777777" w:rsidR="0037484E" w:rsidRPr="007A402F" w:rsidRDefault="0037484E" w:rsidP="00846281">
            <w:pPr>
              <w:autoSpaceDE w:val="0"/>
              <w:autoSpaceDN w:val="0"/>
              <w:adjustRightInd w:val="0"/>
              <w:rPr>
                <w:rFonts w:eastAsia="Times New Roman"/>
                <w:sz w:val="22"/>
                <w:szCs w:val="22"/>
                <w:shd w:val="clear" w:color="auto" w:fill="FFFFFF"/>
                <w:lang w:eastAsia="hu-HU"/>
              </w:rPr>
            </w:pPr>
          </w:p>
          <w:p w14:paraId="5AFDB1E6"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lastRenderedPageBreak/>
              <w:t xml:space="preserve">9. Az ajánlatnak a Kbt. 66. § (5) </w:t>
            </w:r>
            <w:proofErr w:type="spellStart"/>
            <w:r w:rsidRPr="00943012">
              <w:rPr>
                <w:rFonts w:ascii="Helvetica" w:hAnsi="Helvetica" w:cs="Helvetica"/>
                <w:color w:val="336699"/>
                <w:sz w:val="21"/>
                <w:szCs w:val="21"/>
                <w:shd w:val="clear" w:color="auto" w:fill="FFFFFF"/>
              </w:rPr>
              <w:t>bek</w:t>
            </w:r>
            <w:proofErr w:type="spellEnd"/>
            <w:r w:rsidRPr="00943012">
              <w:rPr>
                <w:rFonts w:ascii="Helvetica" w:hAnsi="Helvetica" w:cs="Helvetica"/>
                <w:color w:val="336699"/>
                <w:sz w:val="21"/>
                <w:szCs w:val="21"/>
                <w:shd w:val="clear" w:color="auto" w:fill="FFFFFF"/>
              </w:rPr>
              <w:t>. alapján felolvasólapot kell tartalmaznia, amelyet az ajánlattevő az elektronikus űrlap formájában köteles az ajánlat részeként kitölteni.</w:t>
            </w:r>
          </w:p>
          <w:p w14:paraId="519EA98F"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p>
          <w:p w14:paraId="4EDBA718"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10. Ajánlatkérő kizárja projekttársaság létrehozását.</w:t>
            </w:r>
          </w:p>
          <w:p w14:paraId="5BA61CE2"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p>
          <w:p w14:paraId="0EAEE9CA" w14:textId="205FED71"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 xml:space="preserve">11. </w:t>
            </w:r>
            <w:r w:rsidR="000767BA" w:rsidRPr="00943012">
              <w:rPr>
                <w:rFonts w:ascii="Helvetica" w:hAnsi="Helvetica" w:cs="Helvetica"/>
                <w:color w:val="336699"/>
                <w:sz w:val="21"/>
                <w:szCs w:val="21"/>
                <w:shd w:val="clear" w:color="auto" w:fill="FFFFFF"/>
              </w:rPr>
              <w:t xml:space="preserve">Az ajánlatok értékelési szempontok szerinti tartalmi elemeinek értékelése során adható pontszám alsó és felső határa: 0-100. Az értékelési szempontok esetében adható pontszámok módszerének meghatározása: </w:t>
            </w:r>
            <w:r w:rsidR="000767BA" w:rsidRPr="00643CF7">
              <w:rPr>
                <w:rFonts w:ascii="Helvetica" w:hAnsi="Helvetica" w:cs="Helvetica"/>
                <w:color w:val="336699"/>
                <w:sz w:val="21"/>
                <w:szCs w:val="21"/>
                <w:shd w:val="clear" w:color="auto" w:fill="FFFFFF"/>
              </w:rPr>
              <w:t xml:space="preserve">1.) ár – arányosítás, 2.) környezetvédelmi szempontok és 3.) </w:t>
            </w:r>
            <w:r w:rsidR="005F6BBF" w:rsidRPr="00643CF7">
              <w:rPr>
                <w:rFonts w:ascii="Helvetica" w:hAnsi="Helvetica" w:cs="Helvetica"/>
                <w:color w:val="336699"/>
                <w:sz w:val="21"/>
                <w:szCs w:val="21"/>
                <w:shd w:val="clear" w:color="auto" w:fill="FFFFFF"/>
              </w:rPr>
              <w:t>jótállás</w:t>
            </w:r>
            <w:r w:rsidR="000767BA" w:rsidRPr="00643CF7">
              <w:rPr>
                <w:rFonts w:ascii="Helvetica" w:hAnsi="Helvetica" w:cs="Helvetica"/>
                <w:color w:val="336699"/>
                <w:sz w:val="21"/>
                <w:szCs w:val="21"/>
                <w:shd w:val="clear" w:color="auto" w:fill="FFFFFF"/>
              </w:rPr>
              <w:t xml:space="preserve"> - egyenes arányosítás.</w:t>
            </w:r>
            <w:r w:rsidR="000767BA" w:rsidRPr="00943012">
              <w:rPr>
                <w:rFonts w:ascii="Helvetica" w:hAnsi="Helvetica" w:cs="Helvetica"/>
                <w:color w:val="336699"/>
                <w:sz w:val="21"/>
                <w:szCs w:val="21"/>
                <w:shd w:val="clear" w:color="auto" w:fill="FFFFFF"/>
              </w:rPr>
              <w:t xml:space="preserve"> Részletek az útmutatóban.</w:t>
            </w:r>
          </w:p>
          <w:p w14:paraId="674B9C22"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p>
          <w:p w14:paraId="5AB1B591"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 xml:space="preserve">12. Közös ajánlattétel esetén az ajánlatban utalni kell az ajánlattételi szándékra, s meg kell nevezni a közös ajánlattevőket, illetve a Kbt. 35. § (2) </w:t>
            </w:r>
            <w:proofErr w:type="spellStart"/>
            <w:r w:rsidRPr="00943012">
              <w:rPr>
                <w:rFonts w:ascii="Helvetica" w:hAnsi="Helvetica" w:cs="Helvetica"/>
                <w:color w:val="336699"/>
                <w:sz w:val="21"/>
                <w:szCs w:val="21"/>
                <w:shd w:val="clear" w:color="auto" w:fill="FFFFFF"/>
              </w:rPr>
              <w:t>bek</w:t>
            </w:r>
            <w:proofErr w:type="spellEnd"/>
            <w:r w:rsidRPr="00943012">
              <w:rPr>
                <w:rFonts w:ascii="Helvetica" w:hAnsi="Helvetica" w:cs="Helvetica"/>
                <w:color w:val="336699"/>
                <w:sz w:val="21"/>
                <w:szCs w:val="21"/>
                <w:shd w:val="clear" w:color="auto" w:fill="FFFFFF"/>
              </w:rPr>
              <w:t>. nyomán az ajánlattevők kötelesek maguk közül egy, a közbeszerzési eljárásban a közös ajánlattevők nevében eljárni jogosult képviselőt megjelölni és a közös ajánlattevők képviseletére meghatalmazni.</w:t>
            </w:r>
          </w:p>
          <w:p w14:paraId="6E8F671F"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 xml:space="preserve">A meghatalmazásnak ki kell terjednie arra, hogy a közös </w:t>
            </w:r>
            <w:proofErr w:type="spellStart"/>
            <w:r w:rsidRPr="00943012">
              <w:rPr>
                <w:rFonts w:ascii="Helvetica" w:hAnsi="Helvetica" w:cs="Helvetica"/>
                <w:color w:val="336699"/>
                <w:sz w:val="21"/>
                <w:szCs w:val="21"/>
                <w:shd w:val="clear" w:color="auto" w:fill="FFFFFF"/>
              </w:rPr>
              <w:t>ajánlattevők</w:t>
            </w:r>
            <w:proofErr w:type="spellEnd"/>
            <w:r w:rsidRPr="00943012">
              <w:rPr>
                <w:rFonts w:ascii="Helvetica" w:hAnsi="Helvetica" w:cs="Helvetica"/>
                <w:color w:val="336699"/>
                <w:sz w:val="21"/>
                <w:szCs w:val="21"/>
                <w:shd w:val="clear" w:color="auto" w:fill="FFFFFF"/>
              </w:rPr>
              <w:t xml:space="preserve"> képviseletére jogosult </w:t>
            </w:r>
            <w:proofErr w:type="spellStart"/>
            <w:r w:rsidRPr="00943012">
              <w:rPr>
                <w:rFonts w:ascii="Helvetica" w:hAnsi="Helvetica" w:cs="Helvetica"/>
                <w:color w:val="336699"/>
                <w:sz w:val="21"/>
                <w:szCs w:val="21"/>
                <w:shd w:val="clear" w:color="auto" w:fill="FFFFFF"/>
              </w:rPr>
              <w:t>ajánlattevo</w:t>
            </w:r>
            <w:proofErr w:type="spellEnd"/>
            <w:r w:rsidRPr="00943012">
              <w:rPr>
                <w:rFonts w:ascii="Helvetica" w:hAnsi="Helvetica" w:cs="Helvetica"/>
                <w:color w:val="336699"/>
                <w:sz w:val="21"/>
                <w:szCs w:val="21"/>
                <w:shd w:val="clear" w:color="auto" w:fill="FFFFFF"/>
              </w:rPr>
              <w:t xml:space="preserve">̋ adott eljárás tekintetében az EKR-ben elektronikus úton </w:t>
            </w:r>
            <w:proofErr w:type="spellStart"/>
            <w:r w:rsidRPr="00943012">
              <w:rPr>
                <w:rFonts w:ascii="Helvetica" w:hAnsi="Helvetica" w:cs="Helvetica"/>
                <w:color w:val="336699"/>
                <w:sz w:val="21"/>
                <w:szCs w:val="21"/>
                <w:shd w:val="clear" w:color="auto" w:fill="FFFFFF"/>
              </w:rPr>
              <w:t>teendo</w:t>
            </w:r>
            <w:proofErr w:type="spellEnd"/>
            <w:r w:rsidRPr="00943012">
              <w:rPr>
                <w:rFonts w:ascii="Helvetica" w:hAnsi="Helvetica" w:cs="Helvetica"/>
                <w:color w:val="336699"/>
                <w:sz w:val="21"/>
                <w:szCs w:val="21"/>
                <w:shd w:val="clear" w:color="auto" w:fill="FFFFFF"/>
              </w:rPr>
              <w:t xml:space="preserve">̋ nyilatkozatok megtételekor az egyes közös </w:t>
            </w:r>
            <w:proofErr w:type="spellStart"/>
            <w:r w:rsidRPr="00943012">
              <w:rPr>
                <w:rFonts w:ascii="Helvetica" w:hAnsi="Helvetica" w:cs="Helvetica"/>
                <w:color w:val="336699"/>
                <w:sz w:val="21"/>
                <w:szCs w:val="21"/>
                <w:shd w:val="clear" w:color="auto" w:fill="FFFFFF"/>
              </w:rPr>
              <w:t>ajánlattevők</w:t>
            </w:r>
            <w:proofErr w:type="spellEnd"/>
            <w:r w:rsidRPr="00943012">
              <w:rPr>
                <w:rFonts w:ascii="Helvetica" w:hAnsi="Helvetica" w:cs="Helvetica"/>
                <w:color w:val="336699"/>
                <w:sz w:val="21"/>
                <w:szCs w:val="21"/>
                <w:shd w:val="clear" w:color="auto" w:fill="FFFFFF"/>
              </w:rPr>
              <w:t xml:space="preserve"> képviseletében eljárhat. </w:t>
            </w:r>
          </w:p>
          <w:p w14:paraId="0E73FC3D" w14:textId="77777777" w:rsidR="0037484E" w:rsidRPr="007A402F" w:rsidRDefault="0037484E" w:rsidP="00846281">
            <w:pPr>
              <w:autoSpaceDE w:val="0"/>
              <w:autoSpaceDN w:val="0"/>
              <w:adjustRightInd w:val="0"/>
              <w:rPr>
                <w:rFonts w:eastAsia="Times New Roman"/>
                <w:sz w:val="22"/>
                <w:szCs w:val="22"/>
                <w:shd w:val="clear" w:color="auto" w:fill="FFFFFF"/>
                <w:lang w:eastAsia="hu-HU"/>
              </w:rPr>
            </w:pPr>
          </w:p>
          <w:p w14:paraId="12A059E6" w14:textId="22C03530"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 xml:space="preserve">13. A nyertes ajánlattevő </w:t>
            </w:r>
            <w:r w:rsidR="000765D7">
              <w:rPr>
                <w:rFonts w:ascii="Helvetica" w:hAnsi="Helvetica" w:cs="Helvetica"/>
                <w:color w:val="336699"/>
                <w:sz w:val="21"/>
                <w:szCs w:val="21"/>
                <w:shd w:val="clear" w:color="auto" w:fill="FFFFFF"/>
              </w:rPr>
              <w:t xml:space="preserve">valamennyi rész esetében </w:t>
            </w:r>
            <w:r w:rsidR="00B73E6B">
              <w:rPr>
                <w:rFonts w:ascii="Helvetica" w:hAnsi="Helvetica" w:cs="Helvetica"/>
                <w:color w:val="336699"/>
                <w:sz w:val="21"/>
                <w:szCs w:val="21"/>
                <w:shd w:val="clear" w:color="auto" w:fill="FFFFFF"/>
              </w:rPr>
              <w:t xml:space="preserve">külön – külön </w:t>
            </w:r>
            <w:r w:rsidRPr="00943012">
              <w:rPr>
                <w:rFonts w:ascii="Helvetica" w:hAnsi="Helvetica" w:cs="Helvetica"/>
                <w:color w:val="336699"/>
                <w:sz w:val="21"/>
                <w:szCs w:val="21"/>
                <w:shd w:val="clear" w:color="auto" w:fill="FFFFFF"/>
              </w:rPr>
              <w:t>a 322/2015. (X.30.) Korm. r. 26. §-a alapján legkésőbb a szerződéskötés időpontjára köteles a szerződés teljes időtartamára</w:t>
            </w:r>
            <w:r w:rsidR="00123743">
              <w:rPr>
                <w:rFonts w:ascii="Helvetica" w:hAnsi="Helvetica" w:cs="Helvetica"/>
                <w:color w:val="336699"/>
                <w:sz w:val="21"/>
                <w:szCs w:val="21"/>
                <w:shd w:val="clear" w:color="auto" w:fill="FFFFFF"/>
              </w:rPr>
              <w:t xml:space="preserve"> </w:t>
            </w:r>
            <w:r w:rsidR="00123743" w:rsidRPr="00943012">
              <w:rPr>
                <w:rFonts w:ascii="Helvetica" w:hAnsi="Helvetica" w:cs="Helvetica"/>
                <w:color w:val="336699"/>
                <w:sz w:val="21"/>
                <w:szCs w:val="21"/>
                <w:shd w:val="clear" w:color="auto" w:fill="FFFFFF"/>
              </w:rPr>
              <w:t xml:space="preserve">legalább </w:t>
            </w:r>
            <w:r w:rsidR="008C0D10" w:rsidRPr="00A263F9">
              <w:rPr>
                <w:rFonts w:ascii="Helvetica" w:hAnsi="Helvetica" w:cs="Helvetica"/>
                <w:color w:val="336699"/>
                <w:sz w:val="21"/>
                <w:szCs w:val="21"/>
                <w:shd w:val="clear" w:color="auto" w:fill="FFFFFF"/>
              </w:rPr>
              <w:t>1</w:t>
            </w:r>
            <w:r w:rsidR="007743AC">
              <w:rPr>
                <w:rFonts w:ascii="Helvetica" w:hAnsi="Helvetica" w:cs="Helvetica"/>
                <w:color w:val="336699"/>
                <w:sz w:val="21"/>
                <w:szCs w:val="21"/>
                <w:shd w:val="clear" w:color="auto" w:fill="FFFFFF"/>
              </w:rPr>
              <w:t>2</w:t>
            </w:r>
            <w:r w:rsidR="008C0D10" w:rsidRPr="00A263F9">
              <w:rPr>
                <w:rFonts w:ascii="Helvetica" w:hAnsi="Helvetica" w:cs="Helvetica"/>
                <w:color w:val="336699"/>
                <w:sz w:val="21"/>
                <w:szCs w:val="21"/>
                <w:shd w:val="clear" w:color="auto" w:fill="FFFFFF"/>
              </w:rPr>
              <w:t>0</w:t>
            </w:r>
            <w:r w:rsidR="00123743" w:rsidRPr="00A263F9">
              <w:rPr>
                <w:rFonts w:ascii="Helvetica" w:hAnsi="Helvetica" w:cs="Helvetica"/>
                <w:color w:val="336699"/>
                <w:sz w:val="21"/>
                <w:szCs w:val="21"/>
                <w:shd w:val="clear" w:color="auto" w:fill="FFFFFF"/>
              </w:rPr>
              <w:t>.000.000,- Ft/év</w:t>
            </w:r>
            <w:r w:rsidR="00480ACE" w:rsidRPr="00A263F9">
              <w:rPr>
                <w:rFonts w:ascii="Helvetica" w:hAnsi="Helvetica" w:cs="Helvetica"/>
                <w:color w:val="336699"/>
                <w:sz w:val="21"/>
                <w:szCs w:val="21"/>
                <w:shd w:val="clear" w:color="auto" w:fill="FFFFFF"/>
              </w:rPr>
              <w:t xml:space="preserve">, </w:t>
            </w:r>
            <w:r w:rsidR="007743AC">
              <w:rPr>
                <w:rFonts w:ascii="Helvetica" w:hAnsi="Helvetica" w:cs="Helvetica"/>
                <w:color w:val="336699"/>
                <w:sz w:val="21"/>
                <w:szCs w:val="21"/>
                <w:shd w:val="clear" w:color="auto" w:fill="FFFFFF"/>
              </w:rPr>
              <w:t>6</w:t>
            </w:r>
            <w:r w:rsidR="00FE4F4D" w:rsidRPr="00A263F9">
              <w:rPr>
                <w:rFonts w:ascii="Helvetica" w:hAnsi="Helvetica" w:cs="Helvetica"/>
                <w:color w:val="336699"/>
                <w:sz w:val="21"/>
                <w:szCs w:val="21"/>
                <w:shd w:val="clear" w:color="auto" w:fill="FFFFFF"/>
              </w:rPr>
              <w:t>0</w:t>
            </w:r>
            <w:r w:rsidR="003B1C41" w:rsidRPr="00A263F9">
              <w:rPr>
                <w:rFonts w:ascii="Helvetica" w:hAnsi="Helvetica" w:cs="Helvetica"/>
                <w:color w:val="336699"/>
                <w:sz w:val="21"/>
                <w:szCs w:val="21"/>
                <w:shd w:val="clear" w:color="auto" w:fill="FFFFFF"/>
              </w:rPr>
              <w:t>.0</w:t>
            </w:r>
            <w:r w:rsidR="00123743" w:rsidRPr="00A263F9">
              <w:rPr>
                <w:rFonts w:ascii="Helvetica" w:hAnsi="Helvetica" w:cs="Helvetica"/>
                <w:color w:val="336699"/>
                <w:sz w:val="21"/>
                <w:szCs w:val="21"/>
                <w:shd w:val="clear" w:color="auto" w:fill="FFFFFF"/>
              </w:rPr>
              <w:t>00.000,- Ft/kár összegű</w:t>
            </w:r>
            <w:r w:rsidRPr="00943012">
              <w:rPr>
                <w:rFonts w:ascii="Helvetica" w:hAnsi="Helvetica" w:cs="Helvetica"/>
                <w:color w:val="336699"/>
                <w:sz w:val="21"/>
                <w:szCs w:val="21"/>
                <w:shd w:val="clear" w:color="auto" w:fill="FFFFFF"/>
              </w:rPr>
              <w:t xml:space="preserve"> kártérítési limitű, általános- és szolgáltatói, építés-szerelési felelősségbiztosítás megkötésére és fenntartására. </w:t>
            </w:r>
            <w:r w:rsidR="00E74CB1">
              <w:rPr>
                <w:rFonts w:ascii="Helvetica" w:hAnsi="Helvetica" w:cs="Helvetica"/>
                <w:color w:val="336699"/>
                <w:sz w:val="21"/>
                <w:szCs w:val="21"/>
                <w:shd w:val="clear" w:color="auto" w:fill="FFFFFF"/>
              </w:rPr>
              <w:t>Abban az esetben, ha egy ajánlattevő több részben kerül nyertesként kihirdetésre, úgy biztosítani kell azt, hogy a felelősségbiztosítás mértéke valamennyi helyszín esetében biztosítva legyen</w:t>
            </w:r>
            <w:r w:rsidR="000C58C8">
              <w:rPr>
                <w:rFonts w:ascii="Helvetica" w:hAnsi="Helvetica" w:cs="Helvetica"/>
                <w:color w:val="336699"/>
                <w:sz w:val="21"/>
                <w:szCs w:val="21"/>
                <w:shd w:val="clear" w:color="auto" w:fill="FFFFFF"/>
              </w:rPr>
              <w:t>.</w:t>
            </w:r>
          </w:p>
          <w:p w14:paraId="2CA586B3"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p>
          <w:p w14:paraId="652D5911" w14:textId="15E4E45E" w:rsidR="0037484E"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14. Ajánlattevőnek ajánlata részeként csatolnia kell a rendelkezésre bocsátott költségvetést kitöltött formában. Az árazott költségvetés a 322/2015. (X.30.) Korm. r. 24. § (1) bekezdésére figyelemmel szakmai ajánlatnak minősül.</w:t>
            </w:r>
          </w:p>
          <w:p w14:paraId="17BECB6D" w14:textId="77777777" w:rsidR="0037484E" w:rsidRPr="00943012" w:rsidRDefault="0037484E" w:rsidP="00846281">
            <w:pPr>
              <w:autoSpaceDE w:val="0"/>
              <w:autoSpaceDN w:val="0"/>
              <w:adjustRightInd w:val="0"/>
              <w:rPr>
                <w:rFonts w:ascii="Helvetica" w:hAnsi="Helvetica" w:cs="Helvetica"/>
                <w:color w:val="336699"/>
                <w:sz w:val="21"/>
                <w:szCs w:val="21"/>
                <w:shd w:val="clear" w:color="auto" w:fill="FFFFFF"/>
              </w:rPr>
            </w:pPr>
          </w:p>
          <w:p w14:paraId="0D8EDDCE" w14:textId="410B6789" w:rsidR="0037484E" w:rsidRDefault="0037484E"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1</w:t>
            </w:r>
            <w:r w:rsidR="0061551A">
              <w:rPr>
                <w:rFonts w:ascii="Helvetica" w:hAnsi="Helvetica" w:cs="Helvetica"/>
                <w:color w:val="336699"/>
                <w:sz w:val="21"/>
                <w:szCs w:val="21"/>
                <w:shd w:val="clear" w:color="auto" w:fill="FFFFFF"/>
              </w:rPr>
              <w:t>5</w:t>
            </w:r>
            <w:r w:rsidRPr="00943012">
              <w:rPr>
                <w:rFonts w:ascii="Helvetica" w:hAnsi="Helvetica" w:cs="Helvetica"/>
                <w:color w:val="336699"/>
                <w:sz w:val="21"/>
                <w:szCs w:val="21"/>
                <w:shd w:val="clear" w:color="auto" w:fill="FFFFFF"/>
              </w:rPr>
              <w:t>. Ajánlatkérő alkalmazza a Kbt. 81. § (4)-(5) bekezdését és nem alkalmazza a Kbt. 75. § (2) bekezdés e) pontja szerinti eredménytelenségi okot.</w:t>
            </w:r>
          </w:p>
          <w:p w14:paraId="6D8FD719" w14:textId="423BBC3D" w:rsidR="00EA04D7" w:rsidRDefault="00EA04D7" w:rsidP="00846281">
            <w:pPr>
              <w:autoSpaceDE w:val="0"/>
              <w:autoSpaceDN w:val="0"/>
              <w:adjustRightInd w:val="0"/>
              <w:rPr>
                <w:rFonts w:ascii="Helvetica" w:hAnsi="Helvetica" w:cs="Helvetica"/>
                <w:color w:val="336699"/>
                <w:sz w:val="21"/>
                <w:szCs w:val="21"/>
                <w:shd w:val="clear" w:color="auto" w:fill="FFFFFF"/>
              </w:rPr>
            </w:pPr>
          </w:p>
          <w:p w14:paraId="08B14834" w14:textId="6E4C55B7" w:rsidR="00EA04D7" w:rsidRPr="00943012" w:rsidRDefault="00EA04D7" w:rsidP="0084628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1</w:t>
            </w:r>
            <w:r>
              <w:rPr>
                <w:rFonts w:ascii="Helvetica" w:hAnsi="Helvetica" w:cs="Helvetica"/>
                <w:color w:val="336699"/>
                <w:sz w:val="21"/>
                <w:szCs w:val="21"/>
                <w:shd w:val="clear" w:color="auto" w:fill="FFFFFF"/>
              </w:rPr>
              <w:t>6</w:t>
            </w:r>
            <w:r w:rsidRPr="00943012">
              <w:rPr>
                <w:rFonts w:ascii="Helvetica" w:hAnsi="Helvetica" w:cs="Helvetica"/>
                <w:color w:val="336699"/>
                <w:sz w:val="21"/>
                <w:szCs w:val="21"/>
                <w:shd w:val="clear" w:color="auto" w:fill="FFFFFF"/>
              </w:rPr>
              <w:t xml:space="preserve">. Felelős akkreditált közbeszerzési szaktanácsadó: dr. </w:t>
            </w:r>
            <w:r w:rsidR="00480ACE">
              <w:rPr>
                <w:rFonts w:ascii="Helvetica" w:hAnsi="Helvetica" w:cs="Helvetica"/>
                <w:color w:val="336699"/>
                <w:sz w:val="21"/>
                <w:szCs w:val="21"/>
                <w:shd w:val="clear" w:color="auto" w:fill="FFFFFF"/>
              </w:rPr>
              <w:t>Lévay-Nagy Karolina</w:t>
            </w:r>
            <w:r w:rsidRPr="00943012">
              <w:rPr>
                <w:rFonts w:ascii="Helvetica" w:hAnsi="Helvetica" w:cs="Helvetica"/>
                <w:color w:val="336699"/>
                <w:sz w:val="21"/>
                <w:szCs w:val="21"/>
                <w:shd w:val="clear" w:color="auto" w:fill="FFFFFF"/>
              </w:rPr>
              <w:t xml:space="preserve"> (0</w:t>
            </w:r>
            <w:r w:rsidR="00480ACE">
              <w:rPr>
                <w:rFonts w:ascii="Helvetica" w:hAnsi="Helvetica" w:cs="Helvetica"/>
                <w:color w:val="336699"/>
                <w:sz w:val="21"/>
                <w:szCs w:val="21"/>
                <w:shd w:val="clear" w:color="auto" w:fill="FFFFFF"/>
              </w:rPr>
              <w:t>1342</w:t>
            </w:r>
            <w:r w:rsidRPr="00943012">
              <w:rPr>
                <w:rFonts w:ascii="Helvetica" w:hAnsi="Helvetica" w:cs="Helvetica"/>
                <w:color w:val="336699"/>
                <w:sz w:val="21"/>
                <w:szCs w:val="21"/>
                <w:shd w:val="clear" w:color="auto" w:fill="FFFFFF"/>
              </w:rPr>
              <w:t>)</w:t>
            </w:r>
            <w:r w:rsidR="00480ACE">
              <w:rPr>
                <w:rFonts w:ascii="Helvetica" w:hAnsi="Helvetica" w:cs="Helvetica"/>
                <w:color w:val="336699"/>
                <w:sz w:val="21"/>
                <w:szCs w:val="21"/>
                <w:shd w:val="clear" w:color="auto" w:fill="FFFFFF"/>
              </w:rPr>
              <w:t>.</w:t>
            </w:r>
          </w:p>
          <w:p w14:paraId="2E61D6C6" w14:textId="77777777" w:rsidR="0037484E" w:rsidRPr="007A402F" w:rsidRDefault="0037484E" w:rsidP="00811074">
            <w:pPr>
              <w:autoSpaceDE w:val="0"/>
              <w:autoSpaceDN w:val="0"/>
              <w:adjustRightInd w:val="0"/>
              <w:rPr>
                <w:rFonts w:eastAsia="Times New Roman"/>
                <w:sz w:val="22"/>
                <w:szCs w:val="22"/>
                <w:shd w:val="clear" w:color="auto" w:fill="FFFFFF"/>
                <w:lang w:eastAsia="hu-HU"/>
              </w:rPr>
            </w:pPr>
          </w:p>
        </w:tc>
      </w:tr>
      <w:tr w:rsidR="0037484E" w:rsidRPr="007A402F" w14:paraId="614182D3" w14:textId="77777777" w:rsidTr="00846281">
        <w:tc>
          <w:tcPr>
            <w:tcW w:w="0" w:type="auto"/>
          </w:tcPr>
          <w:p w14:paraId="1940AD35" w14:textId="77777777" w:rsidR="0037484E" w:rsidRPr="007A402F" w:rsidRDefault="0037484E" w:rsidP="00846281">
            <w:pPr>
              <w:spacing w:before="120" w:after="120"/>
              <w:jc w:val="left"/>
              <w:rPr>
                <w:rFonts w:eastAsia="Times New Roman"/>
                <w:b/>
                <w:bCs/>
                <w:sz w:val="22"/>
                <w:szCs w:val="22"/>
                <w:lang w:eastAsia="hu-HU"/>
              </w:rPr>
            </w:pPr>
            <w:r w:rsidRPr="007A402F">
              <w:rPr>
                <w:rFonts w:eastAsia="Times New Roman"/>
                <w:b/>
                <w:bCs/>
                <w:sz w:val="22"/>
                <w:szCs w:val="22"/>
                <w:lang w:eastAsia="hu-HU"/>
              </w:rPr>
              <w:lastRenderedPageBreak/>
              <w:t>V.3) Ajánlattételi felhívás megküldésének dátuma:</w:t>
            </w:r>
          </w:p>
        </w:tc>
      </w:tr>
    </w:tbl>
    <w:p w14:paraId="2944B7D0" w14:textId="77777777" w:rsidR="0037484E" w:rsidRPr="007A402F" w:rsidRDefault="0037484E" w:rsidP="0037484E">
      <w:pPr>
        <w:spacing w:before="120" w:after="120"/>
        <w:jc w:val="left"/>
        <w:rPr>
          <w:rFonts w:eastAsia="Times New Roman"/>
          <w:sz w:val="22"/>
          <w:szCs w:val="22"/>
          <w:lang w:eastAsia="hu-HU"/>
        </w:rPr>
      </w:pPr>
    </w:p>
    <w:sectPr w:rsidR="0037484E" w:rsidRPr="007A402F" w:rsidSect="00846281">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Tahoma-OneByteIdentityH">
    <w:altName w:val="Tahoma"/>
    <w:panose1 w:val="00000000000000000000"/>
    <w:charset w:val="EE"/>
    <w:family w:val="auto"/>
    <w:notTrueType/>
    <w:pitch w:val="default"/>
    <w:sig w:usb0="00000005" w:usb1="00000000" w:usb2="00000000" w:usb3="00000000" w:csb0="00000002" w:csb1="00000000"/>
  </w:font>
  <w:font w:name="Cambria-Bold">
    <w:altName w:val="Cambria"/>
    <w:panose1 w:val="00000000000000000000"/>
    <w:charset w:val="EE"/>
    <w:family w:val="auto"/>
    <w:notTrueType/>
    <w:pitch w:val="default"/>
    <w:sig w:usb0="00000005" w:usb1="00000000" w:usb2="00000000" w:usb3="00000000" w:csb0="00000002" w:csb1="00000000"/>
  </w:font>
  <w:font w:name="DejaVuSerif">
    <w:altName w:val="MS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F3920DA"/>
    <w:multiLevelType w:val="hybridMultilevel"/>
    <w:tmpl w:val="D6284DBE"/>
    <w:lvl w:ilvl="0" w:tplc="FFFFFFFF">
      <w:start w:val="1"/>
      <w:numFmt w:val="ideographDigital"/>
      <w:lvlText w:val=""/>
      <w:lvlJc w:val="left"/>
    </w:lvl>
    <w:lvl w:ilvl="1" w:tplc="81EDA862">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F0C14"/>
    <w:multiLevelType w:val="hybridMultilevel"/>
    <w:tmpl w:val="E6EEE68A"/>
    <w:lvl w:ilvl="0" w:tplc="C194BC4A">
      <w:start w:val="2"/>
      <w:numFmt w:val="bullet"/>
      <w:lvlText w:val="-"/>
      <w:lvlJc w:val="left"/>
      <w:pPr>
        <w:ind w:left="720" w:hanging="360"/>
      </w:pPr>
      <w:rPr>
        <w:rFonts w:ascii="Helvetica" w:eastAsia="Calibri" w:hAnsi="Helvetica" w:cs="Helvetic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4265F35"/>
    <w:multiLevelType w:val="hybridMultilevel"/>
    <w:tmpl w:val="0826EA16"/>
    <w:lvl w:ilvl="0" w:tplc="C472F11A">
      <w:start w:val="2521"/>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AD84066"/>
    <w:multiLevelType w:val="hybridMultilevel"/>
    <w:tmpl w:val="126E4716"/>
    <w:lvl w:ilvl="0" w:tplc="1696E10C">
      <w:numFmt w:val="bullet"/>
      <w:lvlText w:val="-"/>
      <w:lvlJc w:val="left"/>
      <w:pPr>
        <w:ind w:left="928" w:hanging="360"/>
      </w:pPr>
      <w:rPr>
        <w:rFonts w:ascii="Arial" w:eastAsia="Times New Roman"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 w15:restartNumberingAfterBreak="0">
    <w:nsid w:val="1CEA0566"/>
    <w:multiLevelType w:val="hybridMultilevel"/>
    <w:tmpl w:val="E7EE4F2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4C3111E"/>
    <w:multiLevelType w:val="hybridMultilevel"/>
    <w:tmpl w:val="FCE2249C"/>
    <w:lvl w:ilvl="0" w:tplc="040E0017">
      <w:start w:val="1"/>
      <w:numFmt w:val="lowerLetter"/>
      <w:lvlText w:val="%1)"/>
      <w:lvlJc w:val="left"/>
      <w:pPr>
        <w:ind w:left="1069" w:hanging="360"/>
      </w:pPr>
    </w:lvl>
    <w:lvl w:ilvl="1" w:tplc="040E0019">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6" w15:restartNumberingAfterBreak="0">
    <w:nsid w:val="3194270A"/>
    <w:multiLevelType w:val="hybridMultilevel"/>
    <w:tmpl w:val="A41AF40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56105B95"/>
    <w:multiLevelType w:val="hybridMultilevel"/>
    <w:tmpl w:val="FCE2249C"/>
    <w:lvl w:ilvl="0" w:tplc="040E0017">
      <w:start w:val="1"/>
      <w:numFmt w:val="lowerLetter"/>
      <w:lvlText w:val="%1)"/>
      <w:lvlJc w:val="left"/>
      <w:pPr>
        <w:ind w:left="1429" w:hanging="360"/>
      </w:pPr>
    </w:lvl>
    <w:lvl w:ilvl="1" w:tplc="040E0019">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8" w15:restartNumberingAfterBreak="0">
    <w:nsid w:val="5A8D1E59"/>
    <w:multiLevelType w:val="hybridMultilevel"/>
    <w:tmpl w:val="7E66775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5AD861A8"/>
    <w:multiLevelType w:val="hybridMultilevel"/>
    <w:tmpl w:val="A1F00570"/>
    <w:lvl w:ilvl="0" w:tplc="0F28CAE0">
      <w:start w:val="2899"/>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5C562455"/>
    <w:multiLevelType w:val="hybridMultilevel"/>
    <w:tmpl w:val="2B34EFD4"/>
    <w:lvl w:ilvl="0" w:tplc="9B3E2642">
      <w:start w:val="4"/>
      <w:numFmt w:val="bullet"/>
      <w:lvlText w:val="-"/>
      <w:lvlJc w:val="left"/>
      <w:pPr>
        <w:ind w:left="720" w:hanging="360"/>
      </w:pPr>
      <w:rPr>
        <w:rFonts w:ascii="Helvetica" w:eastAsia="Calibri" w:hAnsi="Helvetica" w:cs="Helvetica"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7B6E7BA0"/>
    <w:multiLevelType w:val="hybridMultilevel"/>
    <w:tmpl w:val="D590A8F6"/>
    <w:lvl w:ilvl="0" w:tplc="5CDA80E8">
      <w:start w:val="3"/>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7B9961DE"/>
    <w:multiLevelType w:val="hybridMultilevel"/>
    <w:tmpl w:val="8064168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num w:numId="1">
    <w:abstractNumId w:val="6"/>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7"/>
  </w:num>
  <w:num w:numId="6">
    <w:abstractNumId w:val="12"/>
  </w:num>
  <w:num w:numId="7">
    <w:abstractNumId w:val="8"/>
  </w:num>
  <w:num w:numId="8">
    <w:abstractNumId w:val="9"/>
  </w:num>
  <w:num w:numId="9">
    <w:abstractNumId w:val="11"/>
  </w:num>
  <w:num w:numId="10">
    <w:abstractNumId w:val="2"/>
  </w:num>
  <w:num w:numId="11">
    <w:abstractNumId w:val="5"/>
  </w:num>
  <w:num w:numId="12">
    <w:abstractNumId w:val="0"/>
  </w:num>
  <w:num w:numId="13">
    <w:abstractNumId w:val="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484E"/>
    <w:rsid w:val="000052DC"/>
    <w:rsid w:val="00010CE3"/>
    <w:rsid w:val="000120AB"/>
    <w:rsid w:val="000176CC"/>
    <w:rsid w:val="00017A9C"/>
    <w:rsid w:val="00023DBA"/>
    <w:rsid w:val="000339B3"/>
    <w:rsid w:val="00034E00"/>
    <w:rsid w:val="00036885"/>
    <w:rsid w:val="00043836"/>
    <w:rsid w:val="0004452D"/>
    <w:rsid w:val="00050B93"/>
    <w:rsid w:val="0006472D"/>
    <w:rsid w:val="0007130E"/>
    <w:rsid w:val="00071D66"/>
    <w:rsid w:val="000765D7"/>
    <w:rsid w:val="000767BA"/>
    <w:rsid w:val="00085540"/>
    <w:rsid w:val="00087ED9"/>
    <w:rsid w:val="00093897"/>
    <w:rsid w:val="000A04DA"/>
    <w:rsid w:val="000A1F8A"/>
    <w:rsid w:val="000A5C43"/>
    <w:rsid w:val="000B01B3"/>
    <w:rsid w:val="000B23EB"/>
    <w:rsid w:val="000B37D7"/>
    <w:rsid w:val="000B642F"/>
    <w:rsid w:val="000B6B00"/>
    <w:rsid w:val="000C58C8"/>
    <w:rsid w:val="000C6B59"/>
    <w:rsid w:val="000E2E0A"/>
    <w:rsid w:val="000E4868"/>
    <w:rsid w:val="000E652A"/>
    <w:rsid w:val="000E732F"/>
    <w:rsid w:val="000F460C"/>
    <w:rsid w:val="001012E6"/>
    <w:rsid w:val="001024F6"/>
    <w:rsid w:val="0010435C"/>
    <w:rsid w:val="001044CA"/>
    <w:rsid w:val="00104680"/>
    <w:rsid w:val="00104E45"/>
    <w:rsid w:val="001103A9"/>
    <w:rsid w:val="00123743"/>
    <w:rsid w:val="001277DC"/>
    <w:rsid w:val="00127F54"/>
    <w:rsid w:val="00131FBD"/>
    <w:rsid w:val="0013272A"/>
    <w:rsid w:val="00141326"/>
    <w:rsid w:val="00154189"/>
    <w:rsid w:val="00160962"/>
    <w:rsid w:val="0016182D"/>
    <w:rsid w:val="00164341"/>
    <w:rsid w:val="00182BCC"/>
    <w:rsid w:val="00193F8F"/>
    <w:rsid w:val="001A2137"/>
    <w:rsid w:val="001A29F7"/>
    <w:rsid w:val="001A6E21"/>
    <w:rsid w:val="001C5BE4"/>
    <w:rsid w:val="001C5FFE"/>
    <w:rsid w:val="001D0B44"/>
    <w:rsid w:val="001D5F32"/>
    <w:rsid w:val="001E2016"/>
    <w:rsid w:val="001E2ED8"/>
    <w:rsid w:val="001F0913"/>
    <w:rsid w:val="00211DB0"/>
    <w:rsid w:val="0022750D"/>
    <w:rsid w:val="00232DF0"/>
    <w:rsid w:val="002350A6"/>
    <w:rsid w:val="00240281"/>
    <w:rsid w:val="00243CD4"/>
    <w:rsid w:val="00244787"/>
    <w:rsid w:val="00246CAD"/>
    <w:rsid w:val="0025261A"/>
    <w:rsid w:val="0026490A"/>
    <w:rsid w:val="002650C1"/>
    <w:rsid w:val="00282F0D"/>
    <w:rsid w:val="00283E56"/>
    <w:rsid w:val="002878ED"/>
    <w:rsid w:val="00293315"/>
    <w:rsid w:val="00294555"/>
    <w:rsid w:val="00294BE8"/>
    <w:rsid w:val="0029538D"/>
    <w:rsid w:val="002A4BD4"/>
    <w:rsid w:val="002B2FAE"/>
    <w:rsid w:val="002B4D49"/>
    <w:rsid w:val="002B593F"/>
    <w:rsid w:val="002D7BD4"/>
    <w:rsid w:val="002E218B"/>
    <w:rsid w:val="002F2CA0"/>
    <w:rsid w:val="002F7CC2"/>
    <w:rsid w:val="0031405F"/>
    <w:rsid w:val="00316541"/>
    <w:rsid w:val="003173C5"/>
    <w:rsid w:val="00335315"/>
    <w:rsid w:val="00342FF8"/>
    <w:rsid w:val="00355CE8"/>
    <w:rsid w:val="00356A39"/>
    <w:rsid w:val="00362A2C"/>
    <w:rsid w:val="00363C0A"/>
    <w:rsid w:val="00372549"/>
    <w:rsid w:val="0037484E"/>
    <w:rsid w:val="00386BBA"/>
    <w:rsid w:val="003871B7"/>
    <w:rsid w:val="00387D3E"/>
    <w:rsid w:val="00394FDD"/>
    <w:rsid w:val="003A6991"/>
    <w:rsid w:val="003B1C41"/>
    <w:rsid w:val="003B7C72"/>
    <w:rsid w:val="003C47C4"/>
    <w:rsid w:val="003C5228"/>
    <w:rsid w:val="003D095A"/>
    <w:rsid w:val="003D128B"/>
    <w:rsid w:val="003D501F"/>
    <w:rsid w:val="003E0331"/>
    <w:rsid w:val="003E6A9C"/>
    <w:rsid w:val="003F04A7"/>
    <w:rsid w:val="003F1524"/>
    <w:rsid w:val="003F6E7A"/>
    <w:rsid w:val="00402486"/>
    <w:rsid w:val="00413DAA"/>
    <w:rsid w:val="00414E0D"/>
    <w:rsid w:val="00420E00"/>
    <w:rsid w:val="00423905"/>
    <w:rsid w:val="0043094A"/>
    <w:rsid w:val="0043166F"/>
    <w:rsid w:val="00432BFF"/>
    <w:rsid w:val="00433573"/>
    <w:rsid w:val="0043674E"/>
    <w:rsid w:val="00453FCA"/>
    <w:rsid w:val="004606CC"/>
    <w:rsid w:val="00466DA3"/>
    <w:rsid w:val="00470B18"/>
    <w:rsid w:val="00473A1E"/>
    <w:rsid w:val="0047768A"/>
    <w:rsid w:val="00480ACE"/>
    <w:rsid w:val="004822C6"/>
    <w:rsid w:val="004874BD"/>
    <w:rsid w:val="00490A00"/>
    <w:rsid w:val="00491A4A"/>
    <w:rsid w:val="004A0410"/>
    <w:rsid w:val="004A7D59"/>
    <w:rsid w:val="004B0511"/>
    <w:rsid w:val="004B3A10"/>
    <w:rsid w:val="004B4032"/>
    <w:rsid w:val="004B569F"/>
    <w:rsid w:val="004B6482"/>
    <w:rsid w:val="004B79DE"/>
    <w:rsid w:val="004C00E8"/>
    <w:rsid w:val="004C5B75"/>
    <w:rsid w:val="004D169A"/>
    <w:rsid w:val="004D1E2D"/>
    <w:rsid w:val="004D258A"/>
    <w:rsid w:val="004E45C9"/>
    <w:rsid w:val="004F0962"/>
    <w:rsid w:val="004F4286"/>
    <w:rsid w:val="004F42BC"/>
    <w:rsid w:val="004F5336"/>
    <w:rsid w:val="0050638D"/>
    <w:rsid w:val="0051341D"/>
    <w:rsid w:val="005165DB"/>
    <w:rsid w:val="0053458B"/>
    <w:rsid w:val="00534D0F"/>
    <w:rsid w:val="00540FC1"/>
    <w:rsid w:val="0055134F"/>
    <w:rsid w:val="0055674C"/>
    <w:rsid w:val="00565947"/>
    <w:rsid w:val="005708F8"/>
    <w:rsid w:val="0057250A"/>
    <w:rsid w:val="005737FF"/>
    <w:rsid w:val="0058054E"/>
    <w:rsid w:val="0058513E"/>
    <w:rsid w:val="005965FD"/>
    <w:rsid w:val="0059693F"/>
    <w:rsid w:val="005A0C6A"/>
    <w:rsid w:val="005A2107"/>
    <w:rsid w:val="005B5C5E"/>
    <w:rsid w:val="005C5713"/>
    <w:rsid w:val="005D4499"/>
    <w:rsid w:val="005D53DA"/>
    <w:rsid w:val="005D59AB"/>
    <w:rsid w:val="005E1D97"/>
    <w:rsid w:val="005E2577"/>
    <w:rsid w:val="005F35F0"/>
    <w:rsid w:val="005F6BBF"/>
    <w:rsid w:val="005F778C"/>
    <w:rsid w:val="00606D94"/>
    <w:rsid w:val="006101DB"/>
    <w:rsid w:val="0061551A"/>
    <w:rsid w:val="0062334C"/>
    <w:rsid w:val="0063551D"/>
    <w:rsid w:val="00643CF7"/>
    <w:rsid w:val="00644EA1"/>
    <w:rsid w:val="0064600C"/>
    <w:rsid w:val="00646C18"/>
    <w:rsid w:val="00651B52"/>
    <w:rsid w:val="0065361A"/>
    <w:rsid w:val="00660B91"/>
    <w:rsid w:val="00660F1A"/>
    <w:rsid w:val="006642BA"/>
    <w:rsid w:val="006703D2"/>
    <w:rsid w:val="0067538E"/>
    <w:rsid w:val="006802E0"/>
    <w:rsid w:val="006847C9"/>
    <w:rsid w:val="00692EF3"/>
    <w:rsid w:val="00694BB0"/>
    <w:rsid w:val="006971DA"/>
    <w:rsid w:val="006B28A0"/>
    <w:rsid w:val="006B3CF6"/>
    <w:rsid w:val="006B56BB"/>
    <w:rsid w:val="006B7095"/>
    <w:rsid w:val="006C27DE"/>
    <w:rsid w:val="006C3ACE"/>
    <w:rsid w:val="006C7281"/>
    <w:rsid w:val="006D08A8"/>
    <w:rsid w:val="006F373E"/>
    <w:rsid w:val="006F5114"/>
    <w:rsid w:val="006F793A"/>
    <w:rsid w:val="00702976"/>
    <w:rsid w:val="00704D08"/>
    <w:rsid w:val="00714B47"/>
    <w:rsid w:val="00721F13"/>
    <w:rsid w:val="00724A4E"/>
    <w:rsid w:val="00730203"/>
    <w:rsid w:val="0074340F"/>
    <w:rsid w:val="00743716"/>
    <w:rsid w:val="00744DBC"/>
    <w:rsid w:val="007549EB"/>
    <w:rsid w:val="00762844"/>
    <w:rsid w:val="00767919"/>
    <w:rsid w:val="00773DE7"/>
    <w:rsid w:val="00774204"/>
    <w:rsid w:val="007743AC"/>
    <w:rsid w:val="0077692E"/>
    <w:rsid w:val="00787FA8"/>
    <w:rsid w:val="00794AB2"/>
    <w:rsid w:val="007A031F"/>
    <w:rsid w:val="007A19AC"/>
    <w:rsid w:val="007B59B0"/>
    <w:rsid w:val="007C0AEB"/>
    <w:rsid w:val="007D2602"/>
    <w:rsid w:val="007D6F4A"/>
    <w:rsid w:val="007E3137"/>
    <w:rsid w:val="007F4231"/>
    <w:rsid w:val="00802693"/>
    <w:rsid w:val="00802913"/>
    <w:rsid w:val="008052DC"/>
    <w:rsid w:val="00806585"/>
    <w:rsid w:val="00810479"/>
    <w:rsid w:val="00811074"/>
    <w:rsid w:val="00812228"/>
    <w:rsid w:val="00816524"/>
    <w:rsid w:val="00825B0B"/>
    <w:rsid w:val="00826D6B"/>
    <w:rsid w:val="00827261"/>
    <w:rsid w:val="00827C57"/>
    <w:rsid w:val="0083156E"/>
    <w:rsid w:val="00834AA4"/>
    <w:rsid w:val="00846281"/>
    <w:rsid w:val="00854109"/>
    <w:rsid w:val="0085644A"/>
    <w:rsid w:val="008567AC"/>
    <w:rsid w:val="00860736"/>
    <w:rsid w:val="00867303"/>
    <w:rsid w:val="00870A50"/>
    <w:rsid w:val="0087278E"/>
    <w:rsid w:val="00874CB1"/>
    <w:rsid w:val="00874DFB"/>
    <w:rsid w:val="00875C19"/>
    <w:rsid w:val="008770C2"/>
    <w:rsid w:val="008772D4"/>
    <w:rsid w:val="00881330"/>
    <w:rsid w:val="008875AB"/>
    <w:rsid w:val="008958D3"/>
    <w:rsid w:val="00896FCA"/>
    <w:rsid w:val="008A1038"/>
    <w:rsid w:val="008A1454"/>
    <w:rsid w:val="008B1366"/>
    <w:rsid w:val="008B18A7"/>
    <w:rsid w:val="008B3F6B"/>
    <w:rsid w:val="008B524A"/>
    <w:rsid w:val="008C0D10"/>
    <w:rsid w:val="008C229E"/>
    <w:rsid w:val="008C3417"/>
    <w:rsid w:val="008C6EF8"/>
    <w:rsid w:val="008C71FE"/>
    <w:rsid w:val="008D1452"/>
    <w:rsid w:val="008D403D"/>
    <w:rsid w:val="008E1B11"/>
    <w:rsid w:val="008F17E9"/>
    <w:rsid w:val="00902B21"/>
    <w:rsid w:val="00902FC8"/>
    <w:rsid w:val="00920455"/>
    <w:rsid w:val="00924B27"/>
    <w:rsid w:val="00934794"/>
    <w:rsid w:val="00941C8D"/>
    <w:rsid w:val="00942803"/>
    <w:rsid w:val="0094579F"/>
    <w:rsid w:val="00946145"/>
    <w:rsid w:val="00946277"/>
    <w:rsid w:val="00950C80"/>
    <w:rsid w:val="00960042"/>
    <w:rsid w:val="0097468F"/>
    <w:rsid w:val="0097606C"/>
    <w:rsid w:val="00983836"/>
    <w:rsid w:val="00990B0E"/>
    <w:rsid w:val="00992B0F"/>
    <w:rsid w:val="009A2DA2"/>
    <w:rsid w:val="009D53C0"/>
    <w:rsid w:val="009D552C"/>
    <w:rsid w:val="009E5263"/>
    <w:rsid w:val="009F14AD"/>
    <w:rsid w:val="009F3E27"/>
    <w:rsid w:val="009F4C46"/>
    <w:rsid w:val="00A01B75"/>
    <w:rsid w:val="00A01D6F"/>
    <w:rsid w:val="00A04210"/>
    <w:rsid w:val="00A10F11"/>
    <w:rsid w:val="00A1209D"/>
    <w:rsid w:val="00A2239D"/>
    <w:rsid w:val="00A23D76"/>
    <w:rsid w:val="00A263F9"/>
    <w:rsid w:val="00A327CC"/>
    <w:rsid w:val="00A33152"/>
    <w:rsid w:val="00A33335"/>
    <w:rsid w:val="00A33E66"/>
    <w:rsid w:val="00A43C3D"/>
    <w:rsid w:val="00A52805"/>
    <w:rsid w:val="00A55B77"/>
    <w:rsid w:val="00A56363"/>
    <w:rsid w:val="00A714A5"/>
    <w:rsid w:val="00A75DC7"/>
    <w:rsid w:val="00AA02D9"/>
    <w:rsid w:val="00AA23E6"/>
    <w:rsid w:val="00AA68C8"/>
    <w:rsid w:val="00AA6A1C"/>
    <w:rsid w:val="00AB289E"/>
    <w:rsid w:val="00AB3B90"/>
    <w:rsid w:val="00AB495C"/>
    <w:rsid w:val="00AB63B1"/>
    <w:rsid w:val="00AC14CF"/>
    <w:rsid w:val="00AC4C52"/>
    <w:rsid w:val="00AC73E9"/>
    <w:rsid w:val="00AD31AD"/>
    <w:rsid w:val="00AD3469"/>
    <w:rsid w:val="00AD787C"/>
    <w:rsid w:val="00AF61C1"/>
    <w:rsid w:val="00AF6F17"/>
    <w:rsid w:val="00AF787D"/>
    <w:rsid w:val="00B06A96"/>
    <w:rsid w:val="00B07DE8"/>
    <w:rsid w:val="00B12EE8"/>
    <w:rsid w:val="00B424A0"/>
    <w:rsid w:val="00B47DA4"/>
    <w:rsid w:val="00B5223C"/>
    <w:rsid w:val="00B705BF"/>
    <w:rsid w:val="00B73E6B"/>
    <w:rsid w:val="00B81957"/>
    <w:rsid w:val="00B90243"/>
    <w:rsid w:val="00B963A2"/>
    <w:rsid w:val="00B96B0C"/>
    <w:rsid w:val="00BA4000"/>
    <w:rsid w:val="00BA48E6"/>
    <w:rsid w:val="00BA55C6"/>
    <w:rsid w:val="00BB0DFE"/>
    <w:rsid w:val="00BC223A"/>
    <w:rsid w:val="00BD1A3E"/>
    <w:rsid w:val="00BD2D67"/>
    <w:rsid w:val="00BD6C49"/>
    <w:rsid w:val="00BF0596"/>
    <w:rsid w:val="00C037C5"/>
    <w:rsid w:val="00C067BC"/>
    <w:rsid w:val="00C07E85"/>
    <w:rsid w:val="00C10F74"/>
    <w:rsid w:val="00C12AB8"/>
    <w:rsid w:val="00C179FC"/>
    <w:rsid w:val="00C17E0F"/>
    <w:rsid w:val="00C27824"/>
    <w:rsid w:val="00C3304C"/>
    <w:rsid w:val="00C34B77"/>
    <w:rsid w:val="00C405C9"/>
    <w:rsid w:val="00C545F0"/>
    <w:rsid w:val="00C577F2"/>
    <w:rsid w:val="00C57F79"/>
    <w:rsid w:val="00C62DD8"/>
    <w:rsid w:val="00C654D0"/>
    <w:rsid w:val="00C76F62"/>
    <w:rsid w:val="00C84C10"/>
    <w:rsid w:val="00C84F6C"/>
    <w:rsid w:val="00C85A2E"/>
    <w:rsid w:val="00C949C8"/>
    <w:rsid w:val="00C97670"/>
    <w:rsid w:val="00CA00B3"/>
    <w:rsid w:val="00CA16FC"/>
    <w:rsid w:val="00CA2E53"/>
    <w:rsid w:val="00CB2C6F"/>
    <w:rsid w:val="00CC5179"/>
    <w:rsid w:val="00CC6167"/>
    <w:rsid w:val="00CC624C"/>
    <w:rsid w:val="00CD397D"/>
    <w:rsid w:val="00CE14F7"/>
    <w:rsid w:val="00CE20D7"/>
    <w:rsid w:val="00CE752E"/>
    <w:rsid w:val="00CF5070"/>
    <w:rsid w:val="00CF5398"/>
    <w:rsid w:val="00CF7AA0"/>
    <w:rsid w:val="00D02758"/>
    <w:rsid w:val="00D14D5E"/>
    <w:rsid w:val="00D20BAD"/>
    <w:rsid w:val="00D24CCB"/>
    <w:rsid w:val="00D25D65"/>
    <w:rsid w:val="00D263CA"/>
    <w:rsid w:val="00D264BC"/>
    <w:rsid w:val="00D27818"/>
    <w:rsid w:val="00D3099E"/>
    <w:rsid w:val="00D35C6D"/>
    <w:rsid w:val="00D40ACF"/>
    <w:rsid w:val="00D44CE0"/>
    <w:rsid w:val="00D502E6"/>
    <w:rsid w:val="00D61608"/>
    <w:rsid w:val="00D6487B"/>
    <w:rsid w:val="00D66E67"/>
    <w:rsid w:val="00D67043"/>
    <w:rsid w:val="00D6707D"/>
    <w:rsid w:val="00D728C3"/>
    <w:rsid w:val="00D76F20"/>
    <w:rsid w:val="00D77305"/>
    <w:rsid w:val="00D80C08"/>
    <w:rsid w:val="00D82CFD"/>
    <w:rsid w:val="00D925EC"/>
    <w:rsid w:val="00D9305D"/>
    <w:rsid w:val="00D932A1"/>
    <w:rsid w:val="00DA0DC1"/>
    <w:rsid w:val="00DA1FC4"/>
    <w:rsid w:val="00DA28ED"/>
    <w:rsid w:val="00DA2EE1"/>
    <w:rsid w:val="00DA6E47"/>
    <w:rsid w:val="00DB0A26"/>
    <w:rsid w:val="00DB1E6E"/>
    <w:rsid w:val="00DB47DE"/>
    <w:rsid w:val="00DB60E0"/>
    <w:rsid w:val="00DB60F4"/>
    <w:rsid w:val="00DB7248"/>
    <w:rsid w:val="00DB7A05"/>
    <w:rsid w:val="00DC63B4"/>
    <w:rsid w:val="00DD1E08"/>
    <w:rsid w:val="00DD2073"/>
    <w:rsid w:val="00DD3F17"/>
    <w:rsid w:val="00DD5D4A"/>
    <w:rsid w:val="00DD6F55"/>
    <w:rsid w:val="00DE0096"/>
    <w:rsid w:val="00DE25BD"/>
    <w:rsid w:val="00DE4D28"/>
    <w:rsid w:val="00E046E8"/>
    <w:rsid w:val="00E1316D"/>
    <w:rsid w:val="00E26F8E"/>
    <w:rsid w:val="00E4449D"/>
    <w:rsid w:val="00E44546"/>
    <w:rsid w:val="00E46AD9"/>
    <w:rsid w:val="00E47BD2"/>
    <w:rsid w:val="00E6345B"/>
    <w:rsid w:val="00E63B3C"/>
    <w:rsid w:val="00E641F7"/>
    <w:rsid w:val="00E661C8"/>
    <w:rsid w:val="00E71CE3"/>
    <w:rsid w:val="00E732C5"/>
    <w:rsid w:val="00E74CB1"/>
    <w:rsid w:val="00E75125"/>
    <w:rsid w:val="00E75D27"/>
    <w:rsid w:val="00E82D2D"/>
    <w:rsid w:val="00E82FC2"/>
    <w:rsid w:val="00E859BF"/>
    <w:rsid w:val="00E91574"/>
    <w:rsid w:val="00E91D0E"/>
    <w:rsid w:val="00E97457"/>
    <w:rsid w:val="00EA04D7"/>
    <w:rsid w:val="00EA6977"/>
    <w:rsid w:val="00EB2EBF"/>
    <w:rsid w:val="00EB6E66"/>
    <w:rsid w:val="00EC0FD5"/>
    <w:rsid w:val="00EC7C8E"/>
    <w:rsid w:val="00ED68C9"/>
    <w:rsid w:val="00EE0981"/>
    <w:rsid w:val="00EE1324"/>
    <w:rsid w:val="00EF26E1"/>
    <w:rsid w:val="00EF566A"/>
    <w:rsid w:val="00EF5B96"/>
    <w:rsid w:val="00EF6C4F"/>
    <w:rsid w:val="00F014AE"/>
    <w:rsid w:val="00F05823"/>
    <w:rsid w:val="00F06EC9"/>
    <w:rsid w:val="00F07AB5"/>
    <w:rsid w:val="00F127E4"/>
    <w:rsid w:val="00F1742A"/>
    <w:rsid w:val="00F35360"/>
    <w:rsid w:val="00F407E6"/>
    <w:rsid w:val="00F4141D"/>
    <w:rsid w:val="00F42ED5"/>
    <w:rsid w:val="00F43C38"/>
    <w:rsid w:val="00F45BF1"/>
    <w:rsid w:val="00F45EA4"/>
    <w:rsid w:val="00F562F9"/>
    <w:rsid w:val="00F573F1"/>
    <w:rsid w:val="00F73381"/>
    <w:rsid w:val="00F7523C"/>
    <w:rsid w:val="00F86D04"/>
    <w:rsid w:val="00FA00E1"/>
    <w:rsid w:val="00FA140D"/>
    <w:rsid w:val="00FA1698"/>
    <w:rsid w:val="00FB242D"/>
    <w:rsid w:val="00FC3C0A"/>
    <w:rsid w:val="00FC4A8B"/>
    <w:rsid w:val="00FC6FDA"/>
    <w:rsid w:val="00FD2102"/>
    <w:rsid w:val="00FD3423"/>
    <w:rsid w:val="00FD3B74"/>
    <w:rsid w:val="00FD5310"/>
    <w:rsid w:val="00FE23B7"/>
    <w:rsid w:val="00FE2F79"/>
    <w:rsid w:val="00FE4F4D"/>
    <w:rsid w:val="00FF475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9AF40"/>
  <w15:docId w15:val="{0D31A49B-2092-4706-A444-9CDDC61C0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37484E"/>
    <w:pPr>
      <w:spacing w:after="0" w:line="240" w:lineRule="auto"/>
      <w:jc w:val="both"/>
    </w:pPr>
    <w:rPr>
      <w:rFonts w:ascii="Times New Roman" w:eastAsia="Calibri" w:hAnsi="Times New Roman" w:cs="Times New Roman"/>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aliases w:val="Char Char Char"/>
    <w:basedOn w:val="Norml"/>
    <w:link w:val="NormlWebChar"/>
    <w:uiPriority w:val="99"/>
    <w:unhideWhenUsed/>
    <w:rsid w:val="0037484E"/>
    <w:pPr>
      <w:spacing w:before="100" w:beforeAutospacing="1" w:after="100" w:afterAutospacing="1"/>
      <w:jc w:val="left"/>
    </w:pPr>
    <w:rPr>
      <w:rFonts w:eastAsia="Times New Roman"/>
      <w:lang w:eastAsia="hu-HU"/>
    </w:rPr>
  </w:style>
  <w:style w:type="paragraph" w:styleId="Listaszerbekezds">
    <w:name w:val="List Paragraph"/>
    <w:aliases w:val="Számozott lista 1"/>
    <w:basedOn w:val="Norml"/>
    <w:link w:val="ListaszerbekezdsChar"/>
    <w:uiPriority w:val="99"/>
    <w:qFormat/>
    <w:rsid w:val="0037484E"/>
    <w:pPr>
      <w:ind w:left="720"/>
      <w:contextualSpacing/>
      <w:jc w:val="left"/>
    </w:pPr>
    <w:rPr>
      <w:rFonts w:eastAsia="Times New Roman"/>
      <w:lang w:eastAsia="hu-HU"/>
    </w:rPr>
  </w:style>
  <w:style w:type="character" w:customStyle="1" w:styleId="ListaszerbekezdsChar">
    <w:name w:val="Listaszerű bekezdés Char"/>
    <w:aliases w:val="Számozott lista 1 Char"/>
    <w:link w:val="Listaszerbekezds"/>
    <w:uiPriority w:val="99"/>
    <w:rsid w:val="0037484E"/>
    <w:rPr>
      <w:rFonts w:ascii="Times New Roman" w:eastAsia="Times New Roman" w:hAnsi="Times New Roman" w:cs="Times New Roman"/>
      <w:sz w:val="24"/>
      <w:szCs w:val="24"/>
      <w:lang w:eastAsia="hu-HU"/>
    </w:rPr>
  </w:style>
  <w:style w:type="character" w:styleId="Jegyzethivatkozs">
    <w:name w:val="annotation reference"/>
    <w:basedOn w:val="Bekezdsalapbettpusa"/>
    <w:uiPriority w:val="99"/>
    <w:semiHidden/>
    <w:unhideWhenUsed/>
    <w:rsid w:val="0037484E"/>
    <w:rPr>
      <w:sz w:val="16"/>
      <w:szCs w:val="16"/>
    </w:rPr>
  </w:style>
  <w:style w:type="paragraph" w:styleId="Jegyzetszveg">
    <w:name w:val="annotation text"/>
    <w:basedOn w:val="Norml"/>
    <w:link w:val="JegyzetszvegChar"/>
    <w:uiPriority w:val="99"/>
    <w:unhideWhenUsed/>
    <w:rsid w:val="0037484E"/>
    <w:rPr>
      <w:sz w:val="20"/>
      <w:szCs w:val="20"/>
    </w:rPr>
  </w:style>
  <w:style w:type="character" w:customStyle="1" w:styleId="JegyzetszvegChar">
    <w:name w:val="Jegyzetszöveg Char"/>
    <w:basedOn w:val="Bekezdsalapbettpusa"/>
    <w:link w:val="Jegyzetszveg"/>
    <w:uiPriority w:val="99"/>
    <w:rsid w:val="0037484E"/>
    <w:rPr>
      <w:rFonts w:ascii="Times New Roman" w:eastAsia="Calibri" w:hAnsi="Times New Roman" w:cs="Times New Roman"/>
      <w:sz w:val="20"/>
      <w:szCs w:val="20"/>
    </w:rPr>
  </w:style>
  <w:style w:type="paragraph" w:customStyle="1" w:styleId="AODocTxtL1">
    <w:name w:val="AODocTxtL1"/>
    <w:basedOn w:val="Norml"/>
    <w:rsid w:val="0037484E"/>
    <w:pPr>
      <w:spacing w:before="240" w:line="260" w:lineRule="atLeast"/>
      <w:ind w:left="720"/>
    </w:pPr>
    <w:rPr>
      <w:rFonts w:eastAsia="Times New Roman"/>
      <w:snapToGrid w:val="0"/>
      <w:sz w:val="22"/>
      <w:szCs w:val="22"/>
      <w:lang w:eastAsia="hu-HU"/>
    </w:rPr>
  </w:style>
  <w:style w:type="character" w:customStyle="1" w:styleId="NormlWebChar">
    <w:name w:val="Normál (Web) Char"/>
    <w:aliases w:val="Char Char Char Char"/>
    <w:link w:val="NormlWeb"/>
    <w:uiPriority w:val="99"/>
    <w:locked/>
    <w:rsid w:val="0037484E"/>
    <w:rPr>
      <w:rFonts w:ascii="Times New Roman" w:eastAsia="Times New Roman" w:hAnsi="Times New Roman" w:cs="Times New Roman"/>
      <w:sz w:val="24"/>
      <w:szCs w:val="24"/>
      <w:lang w:eastAsia="hu-HU"/>
    </w:rPr>
  </w:style>
  <w:style w:type="paragraph" w:customStyle="1" w:styleId="Default">
    <w:name w:val="Default"/>
    <w:qFormat/>
    <w:rsid w:val="0037484E"/>
    <w:pPr>
      <w:autoSpaceDE w:val="0"/>
      <w:autoSpaceDN w:val="0"/>
      <w:adjustRightInd w:val="0"/>
      <w:spacing w:after="0" w:line="240" w:lineRule="auto"/>
    </w:pPr>
    <w:rPr>
      <w:rFonts w:ascii="Arial" w:eastAsia="Calibri" w:hAnsi="Arial" w:cs="Arial"/>
      <w:color w:val="000000"/>
      <w:sz w:val="24"/>
      <w:szCs w:val="24"/>
      <w:lang w:eastAsia="hu-HU"/>
    </w:rPr>
  </w:style>
  <w:style w:type="paragraph" w:styleId="Szvegtrzs3">
    <w:name w:val="Body Text 3"/>
    <w:basedOn w:val="Norml"/>
    <w:link w:val="Szvegtrzs3Char"/>
    <w:rsid w:val="0037484E"/>
    <w:pPr>
      <w:spacing w:after="120"/>
      <w:jc w:val="left"/>
    </w:pPr>
    <w:rPr>
      <w:rFonts w:eastAsia="Times New Roman"/>
      <w:sz w:val="16"/>
      <w:szCs w:val="16"/>
      <w:lang w:eastAsia="hu-HU"/>
    </w:rPr>
  </w:style>
  <w:style w:type="character" w:customStyle="1" w:styleId="Szvegtrzs3Char">
    <w:name w:val="Szövegtörzs 3 Char"/>
    <w:basedOn w:val="Bekezdsalapbettpusa"/>
    <w:link w:val="Szvegtrzs3"/>
    <w:rsid w:val="0037484E"/>
    <w:rPr>
      <w:rFonts w:ascii="Times New Roman" w:eastAsia="Times New Roman" w:hAnsi="Times New Roman" w:cs="Times New Roman"/>
      <w:sz w:val="16"/>
      <w:szCs w:val="16"/>
      <w:lang w:eastAsia="hu-HU"/>
    </w:rPr>
  </w:style>
  <w:style w:type="paragraph" w:styleId="Buborkszveg">
    <w:name w:val="Balloon Text"/>
    <w:basedOn w:val="Norml"/>
    <w:link w:val="BuborkszvegChar"/>
    <w:uiPriority w:val="99"/>
    <w:semiHidden/>
    <w:unhideWhenUsed/>
    <w:rsid w:val="0037484E"/>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7484E"/>
    <w:rPr>
      <w:rFonts w:ascii="Segoe UI" w:eastAsia="Calibri" w:hAnsi="Segoe UI" w:cs="Segoe UI"/>
      <w:sz w:val="18"/>
      <w:szCs w:val="18"/>
    </w:rPr>
  </w:style>
  <w:style w:type="paragraph" w:styleId="Megjegyzstrgya">
    <w:name w:val="annotation subject"/>
    <w:basedOn w:val="Jegyzetszveg"/>
    <w:next w:val="Jegyzetszveg"/>
    <w:link w:val="MegjegyzstrgyaChar"/>
    <w:uiPriority w:val="99"/>
    <w:semiHidden/>
    <w:unhideWhenUsed/>
    <w:rsid w:val="0037484E"/>
    <w:rPr>
      <w:b/>
      <w:bCs/>
    </w:rPr>
  </w:style>
  <w:style w:type="character" w:customStyle="1" w:styleId="MegjegyzstrgyaChar">
    <w:name w:val="Megjegyzés tárgya Char"/>
    <w:basedOn w:val="JegyzetszvegChar"/>
    <w:link w:val="Megjegyzstrgya"/>
    <w:uiPriority w:val="99"/>
    <w:semiHidden/>
    <w:rsid w:val="0037484E"/>
    <w:rPr>
      <w:rFonts w:ascii="Times New Roman" w:eastAsia="Calibri" w:hAnsi="Times New Roman" w:cs="Times New Roman"/>
      <w:b/>
      <w:bCs/>
      <w:sz w:val="20"/>
      <w:szCs w:val="20"/>
    </w:rPr>
  </w:style>
  <w:style w:type="table" w:styleId="Rcsostblzat">
    <w:name w:val="Table Grid"/>
    <w:basedOn w:val="Normltblzat"/>
    <w:uiPriority w:val="39"/>
    <w:rsid w:val="00D25D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iemels2">
    <w:name w:val="Strong"/>
    <w:basedOn w:val="Bekezdsalapbettpusa"/>
    <w:uiPriority w:val="22"/>
    <w:qFormat/>
    <w:rsid w:val="00017A9C"/>
    <w:rPr>
      <w:b/>
      <w:bCs/>
    </w:rPr>
  </w:style>
  <w:style w:type="character" w:styleId="Hiperhivatkozs">
    <w:name w:val="Hyperlink"/>
    <w:basedOn w:val="Bekezdsalapbettpusa"/>
    <w:uiPriority w:val="99"/>
    <w:unhideWhenUsed/>
    <w:rsid w:val="00D27818"/>
    <w:rPr>
      <w:color w:val="0000FF"/>
      <w:u w:val="single"/>
    </w:rPr>
  </w:style>
  <w:style w:type="character" w:customStyle="1" w:styleId="Feloldatlanmegemlts1">
    <w:name w:val="Feloldatlan megemlítés1"/>
    <w:basedOn w:val="Bekezdsalapbettpusa"/>
    <w:uiPriority w:val="99"/>
    <w:semiHidden/>
    <w:unhideWhenUsed/>
    <w:rsid w:val="008B3F6B"/>
    <w:rPr>
      <w:color w:val="605E5C"/>
      <w:shd w:val="clear" w:color="auto" w:fill="E1DFDD"/>
    </w:rPr>
  </w:style>
  <w:style w:type="paragraph" w:customStyle="1" w:styleId="AONormal">
    <w:name w:val="AONormal"/>
    <w:link w:val="AONormalChar"/>
    <w:rsid w:val="008B3F6B"/>
    <w:pPr>
      <w:spacing w:after="0" w:line="260" w:lineRule="atLeast"/>
    </w:pPr>
    <w:rPr>
      <w:rFonts w:ascii="Times New Roman" w:eastAsia="SimSun" w:hAnsi="Times New Roman" w:cs="Times New Roman"/>
      <w:szCs w:val="20"/>
      <w:lang w:val="en-GB" w:eastAsia="hu-HU"/>
    </w:rPr>
  </w:style>
  <w:style w:type="character" w:customStyle="1" w:styleId="AONormalChar">
    <w:name w:val="AONormal Char"/>
    <w:link w:val="AONormal"/>
    <w:rsid w:val="008B3F6B"/>
    <w:rPr>
      <w:rFonts w:ascii="Times New Roman" w:eastAsia="SimSun" w:hAnsi="Times New Roman" w:cs="Times New Roman"/>
      <w:szCs w:val="20"/>
      <w:lang w:val="en-GB" w:eastAsia="hu-HU"/>
    </w:rPr>
  </w:style>
  <w:style w:type="paragraph" w:styleId="Nincstrkz">
    <w:name w:val="No Spacing"/>
    <w:uiPriority w:val="1"/>
    <w:qFormat/>
    <w:rsid w:val="00293315"/>
    <w:pPr>
      <w:spacing w:after="0" w:line="240" w:lineRule="auto"/>
      <w:jc w:val="both"/>
    </w:pPr>
    <w:rPr>
      <w:rFonts w:ascii="Times New Roman" w:eastAsia="Calibri" w:hAnsi="Times New Roman" w:cs="Times New Roman"/>
      <w:sz w:val="24"/>
      <w:szCs w:val="24"/>
    </w:rPr>
  </w:style>
  <w:style w:type="character" w:customStyle="1" w:styleId="Feloldatlanmegemlts2">
    <w:name w:val="Feloldatlan megemlítés2"/>
    <w:basedOn w:val="Bekezdsalapbettpusa"/>
    <w:uiPriority w:val="99"/>
    <w:semiHidden/>
    <w:unhideWhenUsed/>
    <w:rsid w:val="004B40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8799202">
      <w:bodyDiv w:val="1"/>
      <w:marLeft w:val="0"/>
      <w:marRight w:val="0"/>
      <w:marTop w:val="0"/>
      <w:marBottom w:val="0"/>
      <w:divBdr>
        <w:top w:val="none" w:sz="0" w:space="0" w:color="auto"/>
        <w:left w:val="none" w:sz="0" w:space="0" w:color="auto"/>
        <w:bottom w:val="none" w:sz="0" w:space="0" w:color="auto"/>
        <w:right w:val="none" w:sz="0" w:space="0" w:color="auto"/>
      </w:divBdr>
    </w:div>
    <w:div w:id="1939367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tel:+365950061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rato.atilla@tiszavasvari.h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ABB16F-DBC6-4E06-A6AD-D76F93A4B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10</Pages>
  <Words>3229</Words>
  <Characters>22282</Characters>
  <Application>Microsoft Office Word</Application>
  <DocSecurity>0</DocSecurity>
  <Lines>185</Lines>
  <Paragraphs>50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25461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Koppándi Dániel</dc:creator>
  <cp:lastModifiedBy>Dr. Lévay-Nagy Karolina</cp:lastModifiedBy>
  <cp:revision>6</cp:revision>
  <dcterms:created xsi:type="dcterms:W3CDTF">2022-09-28T12:45:00Z</dcterms:created>
  <dcterms:modified xsi:type="dcterms:W3CDTF">2022-10-27T09:15:00Z</dcterms:modified>
</cp:coreProperties>
</file>