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B2" w:rsidRPr="005708D6" w:rsidRDefault="00AE77B2" w:rsidP="00AE77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77B2" w:rsidRPr="00FC117A" w:rsidRDefault="00AE77B2" w:rsidP="00AE77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AE77B2" w:rsidRPr="00FC117A" w:rsidRDefault="00AE77B2" w:rsidP="00AE77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AE77B2" w:rsidRPr="00FC117A" w:rsidRDefault="00AE77B2" w:rsidP="00AE77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192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(VI.30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AE77B2" w:rsidRDefault="00AE77B2" w:rsidP="00AE77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AE77B2" w:rsidRPr="00FC117A" w:rsidRDefault="00AE77B2" w:rsidP="00AE77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77B2" w:rsidRPr="002F653A" w:rsidRDefault="00AE77B2" w:rsidP="00AE77B2">
      <w:pPr>
        <w:widowControl w:val="0"/>
        <w:suppressAutoHyphens/>
        <w:spacing w:after="0" w:line="240" w:lineRule="auto"/>
        <w:ind w:left="2520" w:hanging="2520"/>
        <w:jc w:val="both"/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Tiszavasváriban megvalósuló tanuszoda helyszínéül szolgáló ingatlan tulajdonjogának térítésmentes átadásáról szóló szerződés elfogadásáról</w:t>
      </w:r>
    </w:p>
    <w:p w:rsidR="00AE77B2" w:rsidRDefault="00AE77B2" w:rsidP="00AE77B2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2011. évi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42.§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16. pontjában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 az alábbi döntést hozza: </w:t>
      </w:r>
    </w:p>
    <w:p w:rsidR="00AE77B2" w:rsidRDefault="00AE77B2" w:rsidP="00AE77B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66501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FD6AD3">
        <w:rPr>
          <w:rFonts w:ascii="Times New Roman" w:hAnsi="Times New Roman" w:cs="Times New Roman"/>
          <w:sz w:val="24"/>
          <w:szCs w:val="24"/>
        </w:rPr>
        <w:t xml:space="preserve"> (4440 Tiszavasvári, Városháza tér 4. szám) és a </w:t>
      </w:r>
      <w:r w:rsidRPr="00665015">
        <w:rPr>
          <w:rFonts w:ascii="Times New Roman" w:hAnsi="Times New Roman" w:cs="Times New Roman"/>
          <w:b/>
          <w:sz w:val="24"/>
          <w:szCs w:val="24"/>
        </w:rPr>
        <w:t>Nemzeti Sportközpontok</w:t>
      </w:r>
      <w:r w:rsidRPr="00FD6AD3">
        <w:rPr>
          <w:rFonts w:ascii="Times New Roman" w:hAnsi="Times New Roman" w:cs="Times New Roman"/>
          <w:sz w:val="24"/>
          <w:szCs w:val="24"/>
        </w:rPr>
        <w:t xml:space="preserve"> (1143 Budapest, Stefánia u. 51. szám) között a tiszavasvári 6661/2 </w:t>
      </w:r>
      <w:proofErr w:type="spellStart"/>
      <w:r w:rsidRPr="00FD6AD3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FD6AD3">
        <w:rPr>
          <w:rFonts w:ascii="Times New Roman" w:hAnsi="Times New Roman" w:cs="Times New Roman"/>
          <w:sz w:val="24"/>
          <w:szCs w:val="24"/>
        </w:rPr>
        <w:t xml:space="preserve"> alatt felvett, 9157m2 alapterületű, „kivett beépítetlen terület” megnevezésű ingatlan tulajdonjogának térítésmentes átadásáról szóló szerződést a határoztat 1. melléklete szerinti tartalommal.</w:t>
      </w:r>
    </w:p>
    <w:p w:rsidR="00AE77B2" w:rsidRPr="00FD6AD3" w:rsidRDefault="00AE77B2" w:rsidP="00AE77B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sz w:val="24"/>
          <w:szCs w:val="24"/>
        </w:rPr>
        <w:t>Felhatalmazza a polgármestert a szerződés aláírására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77B2" w:rsidRDefault="00AE77B2" w:rsidP="00AE77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7B2" w:rsidRDefault="00AE77B2" w:rsidP="00AE77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azonnal, illetve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esedékességkor     </w:t>
      </w:r>
      <w:r w:rsidRPr="00FD6AD3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AE77B2" w:rsidRDefault="00AE77B2" w:rsidP="00AE77B2">
      <w:pPr>
        <w:rPr>
          <w:rFonts w:ascii="Times New Roman" w:hAnsi="Times New Roman" w:cs="Times New Roman"/>
          <w:sz w:val="24"/>
          <w:szCs w:val="24"/>
        </w:rPr>
      </w:pPr>
    </w:p>
    <w:p w:rsidR="00AE77B2" w:rsidRPr="00626798" w:rsidRDefault="00AE77B2" w:rsidP="00AE77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7B2" w:rsidRPr="00757550" w:rsidRDefault="00AE77B2" w:rsidP="00AE77B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</w:t>
      </w:r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dr.</w:t>
      </w:r>
      <w:proofErr w:type="gramEnd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E77B2" w:rsidRDefault="00AE77B2" w:rsidP="00AE77B2">
      <w:pPr>
        <w:rPr>
          <w:rFonts w:ascii="Times New Roman" w:hAnsi="Times New Roman" w:cs="Times New Roman"/>
          <w:sz w:val="24"/>
          <w:szCs w:val="24"/>
        </w:rPr>
      </w:pPr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7575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jegyző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 w:rsidR="00AE7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8DF"/>
    <w:multiLevelType w:val="hybridMultilevel"/>
    <w:tmpl w:val="634249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7B2"/>
    <w:rsid w:val="005321F1"/>
    <w:rsid w:val="00A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77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7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77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7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2022-07-04T06:45:00Z</dcterms:created>
  <dcterms:modified xsi:type="dcterms:W3CDTF">2022-07-04T06:46:00Z</dcterms:modified>
</cp:coreProperties>
</file>