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912" w:rsidRDefault="00885912" w:rsidP="00885912">
      <w:pPr>
        <w:tabs>
          <w:tab w:val="center" w:pos="6521"/>
        </w:tabs>
        <w:spacing w:after="0" w:line="240" w:lineRule="auto"/>
        <w:jc w:val="center"/>
        <w:rPr>
          <w:rFonts w:ascii="Times New Roman" w:hAnsi="Times New Roman"/>
          <w:b/>
          <w:caps/>
          <w:sz w:val="24"/>
          <w:szCs w:val="24"/>
        </w:rPr>
      </w:pPr>
    </w:p>
    <w:p w:rsidR="00885912" w:rsidRPr="00942D0E" w:rsidRDefault="00885912" w:rsidP="00885912">
      <w:pPr>
        <w:tabs>
          <w:tab w:val="center" w:pos="6521"/>
        </w:tabs>
        <w:spacing w:after="0" w:line="240" w:lineRule="auto"/>
        <w:jc w:val="center"/>
        <w:rPr>
          <w:rFonts w:ascii="Times New Roman" w:hAnsi="Times New Roman"/>
          <w:b/>
          <w:caps/>
          <w:sz w:val="24"/>
          <w:szCs w:val="24"/>
        </w:rPr>
      </w:pPr>
      <w:r w:rsidRPr="00942D0E">
        <w:rPr>
          <w:rFonts w:ascii="Times New Roman" w:hAnsi="Times New Roman"/>
          <w:b/>
          <w:caps/>
          <w:sz w:val="24"/>
          <w:szCs w:val="24"/>
        </w:rPr>
        <w:t>Tiszavasvári Város Önkormányzata</w:t>
      </w:r>
    </w:p>
    <w:p w:rsidR="00885912" w:rsidRPr="00942D0E" w:rsidRDefault="00885912" w:rsidP="00885912">
      <w:pPr>
        <w:tabs>
          <w:tab w:val="center" w:pos="6521"/>
        </w:tabs>
        <w:spacing w:after="0" w:line="240" w:lineRule="auto"/>
        <w:jc w:val="center"/>
        <w:rPr>
          <w:rFonts w:ascii="Times New Roman" w:hAnsi="Times New Roman"/>
          <w:b/>
          <w:caps/>
          <w:sz w:val="24"/>
          <w:szCs w:val="24"/>
        </w:rPr>
      </w:pPr>
      <w:r w:rsidRPr="00942D0E">
        <w:rPr>
          <w:rFonts w:ascii="Times New Roman" w:hAnsi="Times New Roman"/>
          <w:b/>
          <w:caps/>
          <w:sz w:val="24"/>
          <w:szCs w:val="24"/>
        </w:rPr>
        <w:t>Képviselő-testületének</w:t>
      </w:r>
    </w:p>
    <w:p w:rsidR="00885912" w:rsidRPr="00942D0E" w:rsidRDefault="00885912" w:rsidP="00885912">
      <w:pPr>
        <w:tabs>
          <w:tab w:val="center" w:pos="6521"/>
        </w:tabs>
        <w:spacing w:after="0" w:line="240" w:lineRule="auto"/>
        <w:jc w:val="center"/>
        <w:rPr>
          <w:rFonts w:ascii="Times New Roman" w:hAnsi="Times New Roman"/>
          <w:b/>
          <w:sz w:val="24"/>
          <w:szCs w:val="24"/>
        </w:rPr>
      </w:pPr>
      <w:r>
        <w:rPr>
          <w:rFonts w:ascii="Times New Roman" w:hAnsi="Times New Roman"/>
          <w:b/>
          <w:sz w:val="24"/>
          <w:szCs w:val="24"/>
        </w:rPr>
        <w:t>83</w:t>
      </w:r>
      <w:r w:rsidRPr="00942D0E">
        <w:rPr>
          <w:rFonts w:ascii="Times New Roman" w:hAnsi="Times New Roman"/>
          <w:b/>
          <w:sz w:val="24"/>
          <w:szCs w:val="24"/>
        </w:rPr>
        <w:t>/20</w:t>
      </w:r>
      <w:r>
        <w:rPr>
          <w:rFonts w:ascii="Times New Roman" w:hAnsi="Times New Roman"/>
          <w:b/>
          <w:sz w:val="24"/>
          <w:szCs w:val="24"/>
        </w:rPr>
        <w:t>21</w:t>
      </w:r>
      <w:r w:rsidRPr="00942D0E">
        <w:rPr>
          <w:rFonts w:ascii="Times New Roman" w:hAnsi="Times New Roman"/>
          <w:b/>
          <w:sz w:val="24"/>
          <w:szCs w:val="24"/>
        </w:rPr>
        <w:t>. (</w:t>
      </w:r>
      <w:r>
        <w:rPr>
          <w:rFonts w:ascii="Times New Roman" w:hAnsi="Times New Roman"/>
          <w:b/>
          <w:sz w:val="24"/>
          <w:szCs w:val="24"/>
        </w:rPr>
        <w:t>IX.30</w:t>
      </w:r>
      <w:r>
        <w:rPr>
          <w:rFonts w:ascii="Times New Roman" w:hAnsi="Times New Roman"/>
          <w:b/>
          <w:sz w:val="24"/>
          <w:szCs w:val="24"/>
        </w:rPr>
        <w:t>.</w:t>
      </w:r>
      <w:r w:rsidRPr="00942D0E">
        <w:rPr>
          <w:rFonts w:ascii="Times New Roman" w:hAnsi="Times New Roman"/>
          <w:b/>
          <w:sz w:val="24"/>
          <w:szCs w:val="24"/>
        </w:rPr>
        <w:t xml:space="preserve">) Kt. számú </w:t>
      </w:r>
    </w:p>
    <w:p w:rsidR="00885912" w:rsidRPr="00942D0E" w:rsidRDefault="00885912" w:rsidP="00885912">
      <w:pPr>
        <w:tabs>
          <w:tab w:val="center" w:pos="6521"/>
        </w:tabs>
        <w:spacing w:after="0"/>
        <w:jc w:val="center"/>
        <w:rPr>
          <w:rFonts w:ascii="Times New Roman" w:hAnsi="Times New Roman"/>
          <w:b/>
          <w:sz w:val="24"/>
          <w:szCs w:val="24"/>
        </w:rPr>
      </w:pPr>
      <w:proofErr w:type="gramStart"/>
      <w:r w:rsidRPr="00942D0E">
        <w:rPr>
          <w:rFonts w:ascii="Times New Roman" w:hAnsi="Times New Roman"/>
          <w:b/>
          <w:sz w:val="24"/>
          <w:szCs w:val="24"/>
        </w:rPr>
        <w:t>határozata</w:t>
      </w:r>
      <w:proofErr w:type="gramEnd"/>
    </w:p>
    <w:p w:rsidR="00885912" w:rsidRPr="00942D0E" w:rsidRDefault="00885912" w:rsidP="00885912">
      <w:pPr>
        <w:spacing w:after="0" w:line="240" w:lineRule="auto"/>
        <w:rPr>
          <w:rFonts w:ascii="Times New Roman" w:hAnsi="Times New Roman"/>
          <w:b/>
          <w:sz w:val="24"/>
          <w:szCs w:val="24"/>
        </w:rPr>
      </w:pPr>
    </w:p>
    <w:p w:rsidR="00885912" w:rsidRPr="003142CE" w:rsidRDefault="00885912" w:rsidP="00885912">
      <w:pPr>
        <w:spacing w:after="0" w:line="240" w:lineRule="auto"/>
        <w:jc w:val="center"/>
        <w:rPr>
          <w:rFonts w:ascii="Times New Roman" w:hAnsi="Times New Roman"/>
          <w:b/>
          <w:sz w:val="24"/>
          <w:szCs w:val="24"/>
        </w:rPr>
      </w:pPr>
      <w:r w:rsidRPr="003142CE">
        <w:rPr>
          <w:rFonts w:ascii="Times New Roman" w:hAnsi="Times New Roman"/>
          <w:b/>
          <w:sz w:val="24"/>
          <w:szCs w:val="24"/>
        </w:rPr>
        <w:t>Veres István Attila Tiszavasvári, Vasvári P. u. 115. sz. alatti lakossal önkormányzati ingatlanokra kötendő adásvételi szerződés jóváhagyásáról</w:t>
      </w:r>
    </w:p>
    <w:p w:rsidR="00885912" w:rsidRPr="003142CE" w:rsidRDefault="00885912" w:rsidP="00885912">
      <w:pPr>
        <w:spacing w:line="240" w:lineRule="auto"/>
        <w:jc w:val="center"/>
        <w:rPr>
          <w:rFonts w:ascii="Times New Roman" w:hAnsi="Times New Roman"/>
          <w:b/>
          <w:sz w:val="24"/>
          <w:szCs w:val="24"/>
        </w:rPr>
      </w:pPr>
    </w:p>
    <w:p w:rsidR="00885912" w:rsidRPr="003142CE" w:rsidRDefault="00885912" w:rsidP="00885912">
      <w:pPr>
        <w:tabs>
          <w:tab w:val="center" w:pos="6521"/>
        </w:tabs>
        <w:spacing w:after="0" w:line="240" w:lineRule="auto"/>
        <w:jc w:val="both"/>
        <w:rPr>
          <w:rFonts w:ascii="Times New Roman" w:hAnsi="Times New Roman"/>
          <w:sz w:val="24"/>
          <w:szCs w:val="24"/>
        </w:rPr>
      </w:pPr>
      <w:r w:rsidRPr="003142CE">
        <w:rPr>
          <w:rFonts w:ascii="Times New Roman" w:hAnsi="Times New Roman"/>
          <w:sz w:val="24"/>
          <w:szCs w:val="24"/>
        </w:rPr>
        <w:t>Tiszavasvári Város Önkormányzata Képviselő-testülete a Magyarország helyi önkormányzatairól szóló 2011. évi CLXXXIX. törvény 107.§</w:t>
      </w:r>
      <w:proofErr w:type="spellStart"/>
      <w:r w:rsidRPr="003142CE">
        <w:rPr>
          <w:rFonts w:ascii="Times New Roman" w:hAnsi="Times New Roman"/>
          <w:sz w:val="24"/>
          <w:szCs w:val="24"/>
        </w:rPr>
        <w:t>-ban</w:t>
      </w:r>
      <w:proofErr w:type="spellEnd"/>
      <w:r w:rsidRPr="003142CE">
        <w:rPr>
          <w:rFonts w:ascii="Times New Roman" w:hAnsi="Times New Roman"/>
          <w:sz w:val="24"/>
          <w:szCs w:val="24"/>
        </w:rPr>
        <w:t xml:space="preserve"> foglalt hatáskörében eljárva az alábbi határozatot hozza:</w:t>
      </w:r>
    </w:p>
    <w:p w:rsidR="00885912" w:rsidRPr="003142CE" w:rsidRDefault="00885912" w:rsidP="00885912">
      <w:pPr>
        <w:tabs>
          <w:tab w:val="center" w:pos="6521"/>
        </w:tabs>
        <w:spacing w:after="0" w:line="240" w:lineRule="auto"/>
        <w:jc w:val="both"/>
        <w:rPr>
          <w:rFonts w:ascii="Times New Roman" w:hAnsi="Times New Roman"/>
          <w:sz w:val="24"/>
          <w:szCs w:val="24"/>
        </w:rPr>
      </w:pPr>
    </w:p>
    <w:p w:rsidR="00885912" w:rsidRDefault="00885912" w:rsidP="00885912">
      <w:pPr>
        <w:spacing w:after="0" w:line="240" w:lineRule="auto"/>
        <w:jc w:val="both"/>
        <w:rPr>
          <w:rFonts w:ascii="Times New Roman" w:hAnsi="Times New Roman"/>
          <w:color w:val="000000"/>
          <w:sz w:val="24"/>
          <w:szCs w:val="24"/>
        </w:rPr>
      </w:pPr>
    </w:p>
    <w:p w:rsidR="00885912" w:rsidRPr="003142CE" w:rsidRDefault="00885912" w:rsidP="00885912">
      <w:pPr>
        <w:spacing w:after="0" w:line="240" w:lineRule="auto"/>
        <w:jc w:val="both"/>
        <w:rPr>
          <w:rFonts w:ascii="Times New Roman" w:hAnsi="Times New Roman"/>
          <w:sz w:val="24"/>
          <w:szCs w:val="24"/>
        </w:rPr>
      </w:pPr>
      <w:r w:rsidRPr="003142CE">
        <w:rPr>
          <w:rFonts w:ascii="Times New Roman" w:hAnsi="Times New Roman"/>
          <w:color w:val="000000"/>
          <w:sz w:val="24"/>
          <w:szCs w:val="24"/>
        </w:rPr>
        <w:t xml:space="preserve">A Képviselő-testület </w:t>
      </w:r>
      <w:r w:rsidRPr="003142CE">
        <w:rPr>
          <w:rFonts w:ascii="Times New Roman" w:hAnsi="Times New Roman"/>
          <w:b/>
          <w:color w:val="000000"/>
          <w:sz w:val="24"/>
          <w:szCs w:val="24"/>
        </w:rPr>
        <w:t>j</w:t>
      </w:r>
      <w:r w:rsidRPr="003142CE">
        <w:rPr>
          <w:rFonts w:ascii="Times New Roman" w:hAnsi="Times New Roman"/>
          <w:b/>
          <w:bCs/>
          <w:color w:val="000000"/>
          <w:sz w:val="24"/>
          <w:szCs w:val="24"/>
        </w:rPr>
        <w:t xml:space="preserve">óváhagyja </w:t>
      </w:r>
      <w:r w:rsidRPr="003142CE">
        <w:rPr>
          <w:rFonts w:ascii="Times New Roman" w:hAnsi="Times New Roman"/>
          <w:sz w:val="24"/>
          <w:szCs w:val="24"/>
        </w:rPr>
        <w:t xml:space="preserve">a következő önkormányzati ingatlanokra </w:t>
      </w:r>
      <w:r w:rsidRPr="003142CE">
        <w:rPr>
          <w:rFonts w:ascii="Times New Roman" w:hAnsi="Times New Roman"/>
          <w:b/>
          <w:sz w:val="24"/>
          <w:szCs w:val="24"/>
        </w:rPr>
        <w:t xml:space="preserve">Veres István Attila </w:t>
      </w:r>
      <w:r w:rsidRPr="003142CE">
        <w:rPr>
          <w:rFonts w:ascii="Times New Roman" w:hAnsi="Times New Roman"/>
          <w:sz w:val="24"/>
          <w:szCs w:val="24"/>
        </w:rPr>
        <w:t xml:space="preserve">Tiszavasvári, Vasvári P. u. 115. szám alatti lakossal kötendő </w:t>
      </w:r>
      <w:r w:rsidRPr="003142CE">
        <w:rPr>
          <w:rFonts w:ascii="Times New Roman" w:hAnsi="Times New Roman"/>
          <w:b/>
          <w:sz w:val="24"/>
          <w:szCs w:val="24"/>
        </w:rPr>
        <w:t xml:space="preserve">adásvételi szerződést </w:t>
      </w:r>
      <w:r w:rsidRPr="003142CE">
        <w:rPr>
          <w:rFonts w:ascii="Times New Roman" w:hAnsi="Times New Roman"/>
          <w:sz w:val="24"/>
          <w:szCs w:val="24"/>
        </w:rPr>
        <w:t>és a</w:t>
      </w:r>
      <w:r w:rsidRPr="003142CE">
        <w:rPr>
          <w:rFonts w:ascii="Times New Roman" w:hAnsi="Times New Roman"/>
          <w:b/>
          <w:sz w:val="24"/>
          <w:szCs w:val="24"/>
        </w:rPr>
        <w:t xml:space="preserve"> tulajdonjog bejegyzési engedélyt </w:t>
      </w:r>
      <w:r w:rsidRPr="003142CE">
        <w:rPr>
          <w:rFonts w:ascii="Times New Roman" w:hAnsi="Times New Roman"/>
          <w:sz w:val="24"/>
          <w:szCs w:val="24"/>
        </w:rPr>
        <w:t>a határozat mellékletében szereplő tartalommal:</w:t>
      </w:r>
    </w:p>
    <w:p w:rsidR="00885912" w:rsidRPr="003142CE" w:rsidRDefault="00885912" w:rsidP="00885912">
      <w:pPr>
        <w:pStyle w:val="StlusSorkizrtBal032cm"/>
        <w:spacing w:before="0" w:after="0" w:line="240" w:lineRule="auto"/>
        <w:rPr>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260"/>
        <w:gridCol w:w="1985"/>
        <w:gridCol w:w="2268"/>
      </w:tblGrid>
      <w:tr w:rsidR="00885912" w:rsidRPr="003142CE" w:rsidTr="0025176B">
        <w:trPr>
          <w:trHeight w:val="369"/>
        </w:trPr>
        <w:tc>
          <w:tcPr>
            <w:tcW w:w="9498" w:type="dxa"/>
            <w:gridSpan w:val="4"/>
            <w:tcBorders>
              <w:top w:val="single" w:sz="4" w:space="0" w:color="auto"/>
              <w:left w:val="single" w:sz="4" w:space="0" w:color="auto"/>
              <w:bottom w:val="single" w:sz="4" w:space="0" w:color="auto"/>
              <w:right w:val="single" w:sz="4" w:space="0" w:color="auto"/>
            </w:tcBorders>
          </w:tcPr>
          <w:p w:rsidR="00885912" w:rsidRPr="003142CE" w:rsidRDefault="00885912" w:rsidP="0025176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értékesítendő ingatlan</w:t>
            </w:r>
          </w:p>
        </w:tc>
      </w:tr>
      <w:tr w:rsidR="00885912" w:rsidRPr="003142CE" w:rsidTr="0025176B">
        <w:trPr>
          <w:trHeight w:val="262"/>
        </w:trPr>
        <w:tc>
          <w:tcPr>
            <w:tcW w:w="1985" w:type="dxa"/>
            <w:tcBorders>
              <w:top w:val="single" w:sz="4" w:space="0" w:color="auto"/>
              <w:left w:val="single" w:sz="4" w:space="0" w:color="auto"/>
              <w:bottom w:val="single" w:sz="4" w:space="0" w:color="auto"/>
              <w:right w:val="single" w:sz="4" w:space="0" w:color="auto"/>
            </w:tcBorders>
            <w:hideMark/>
          </w:tcPr>
          <w:p w:rsidR="00885912" w:rsidRPr="003142CE" w:rsidRDefault="00885912" w:rsidP="0025176B">
            <w:pPr>
              <w:spacing w:after="0" w:line="240" w:lineRule="auto"/>
              <w:ind w:firstLine="34"/>
              <w:jc w:val="center"/>
              <w:rPr>
                <w:rFonts w:ascii="Times New Roman" w:hAnsi="Times New Roman"/>
                <w:b/>
                <w:sz w:val="24"/>
                <w:szCs w:val="24"/>
                <w:lang w:eastAsia="en-US"/>
              </w:rPr>
            </w:pPr>
            <w:r w:rsidRPr="003142CE">
              <w:rPr>
                <w:rFonts w:ascii="Times New Roman" w:hAnsi="Times New Roman"/>
                <w:b/>
                <w:sz w:val="24"/>
                <w:szCs w:val="24"/>
                <w:lang w:eastAsia="en-US"/>
              </w:rPr>
              <w:t>helyrajzi száma</w:t>
            </w:r>
          </w:p>
        </w:tc>
        <w:tc>
          <w:tcPr>
            <w:tcW w:w="3260" w:type="dxa"/>
            <w:tcBorders>
              <w:top w:val="single" w:sz="4" w:space="0" w:color="auto"/>
              <w:left w:val="single" w:sz="4" w:space="0" w:color="auto"/>
              <w:bottom w:val="single" w:sz="4" w:space="0" w:color="auto"/>
              <w:right w:val="single" w:sz="4" w:space="0" w:color="auto"/>
            </w:tcBorders>
            <w:hideMark/>
          </w:tcPr>
          <w:p w:rsidR="00885912" w:rsidRPr="003142CE" w:rsidRDefault="00885912" w:rsidP="0025176B">
            <w:pPr>
              <w:spacing w:after="0" w:line="240" w:lineRule="auto"/>
              <w:jc w:val="center"/>
              <w:rPr>
                <w:rFonts w:ascii="Times New Roman" w:hAnsi="Times New Roman"/>
                <w:b/>
                <w:sz w:val="24"/>
                <w:szCs w:val="24"/>
                <w:lang w:eastAsia="en-US"/>
              </w:rPr>
            </w:pPr>
            <w:r w:rsidRPr="003142CE">
              <w:rPr>
                <w:rFonts w:ascii="Times New Roman" w:hAnsi="Times New Roman"/>
                <w:b/>
                <w:sz w:val="24"/>
                <w:szCs w:val="24"/>
                <w:lang w:eastAsia="en-US"/>
              </w:rPr>
              <w:t>művelési ága</w:t>
            </w:r>
          </w:p>
        </w:tc>
        <w:tc>
          <w:tcPr>
            <w:tcW w:w="1985" w:type="dxa"/>
            <w:tcBorders>
              <w:top w:val="single" w:sz="4" w:space="0" w:color="auto"/>
              <w:left w:val="single" w:sz="4" w:space="0" w:color="auto"/>
              <w:bottom w:val="single" w:sz="4" w:space="0" w:color="auto"/>
              <w:right w:val="single" w:sz="4" w:space="0" w:color="auto"/>
            </w:tcBorders>
            <w:hideMark/>
          </w:tcPr>
          <w:p w:rsidR="00885912" w:rsidRPr="003142CE" w:rsidRDefault="00885912" w:rsidP="0025176B">
            <w:pPr>
              <w:spacing w:after="0" w:line="240" w:lineRule="auto"/>
              <w:jc w:val="center"/>
              <w:rPr>
                <w:rFonts w:ascii="Times New Roman" w:hAnsi="Times New Roman"/>
                <w:b/>
                <w:sz w:val="24"/>
                <w:szCs w:val="24"/>
                <w:lang w:eastAsia="en-US"/>
              </w:rPr>
            </w:pPr>
            <w:r w:rsidRPr="003142CE">
              <w:rPr>
                <w:rFonts w:ascii="Times New Roman" w:hAnsi="Times New Roman"/>
                <w:b/>
                <w:sz w:val="24"/>
                <w:szCs w:val="24"/>
                <w:lang w:eastAsia="en-US"/>
              </w:rPr>
              <w:t>nagysága /m</w:t>
            </w:r>
            <w:r w:rsidRPr="003142CE">
              <w:rPr>
                <w:rFonts w:ascii="Times New Roman" w:hAnsi="Times New Roman"/>
                <w:b/>
                <w:sz w:val="24"/>
                <w:szCs w:val="24"/>
                <w:vertAlign w:val="superscript"/>
                <w:lang w:eastAsia="en-US"/>
              </w:rPr>
              <w:t>2</w:t>
            </w:r>
          </w:p>
        </w:tc>
        <w:tc>
          <w:tcPr>
            <w:tcW w:w="2268" w:type="dxa"/>
            <w:tcBorders>
              <w:top w:val="single" w:sz="4" w:space="0" w:color="auto"/>
              <w:left w:val="single" w:sz="4" w:space="0" w:color="auto"/>
              <w:bottom w:val="single" w:sz="4" w:space="0" w:color="auto"/>
              <w:right w:val="single" w:sz="4" w:space="0" w:color="auto"/>
            </w:tcBorders>
            <w:hideMark/>
          </w:tcPr>
          <w:p w:rsidR="00885912" w:rsidRPr="003142CE" w:rsidRDefault="00885912" w:rsidP="0025176B">
            <w:pPr>
              <w:spacing w:after="0" w:line="240" w:lineRule="auto"/>
              <w:jc w:val="center"/>
              <w:rPr>
                <w:rFonts w:ascii="Times New Roman" w:hAnsi="Times New Roman"/>
                <w:b/>
                <w:sz w:val="24"/>
                <w:szCs w:val="24"/>
                <w:lang w:eastAsia="en-US"/>
              </w:rPr>
            </w:pPr>
            <w:r w:rsidRPr="003142CE">
              <w:rPr>
                <w:rFonts w:ascii="Times New Roman" w:hAnsi="Times New Roman"/>
                <w:b/>
                <w:sz w:val="24"/>
                <w:szCs w:val="24"/>
                <w:lang w:eastAsia="en-US"/>
              </w:rPr>
              <w:t>bruttó vételára (Ft)</w:t>
            </w:r>
          </w:p>
        </w:tc>
      </w:tr>
      <w:tr w:rsidR="00885912" w:rsidRPr="003142CE" w:rsidTr="0025176B">
        <w:tc>
          <w:tcPr>
            <w:tcW w:w="1985" w:type="dxa"/>
            <w:tcBorders>
              <w:top w:val="single" w:sz="4" w:space="0" w:color="auto"/>
              <w:left w:val="single" w:sz="4" w:space="0" w:color="auto"/>
              <w:bottom w:val="single" w:sz="4" w:space="0" w:color="auto"/>
              <w:right w:val="single" w:sz="4" w:space="0" w:color="auto"/>
            </w:tcBorders>
          </w:tcPr>
          <w:p w:rsidR="00885912" w:rsidRPr="003142CE" w:rsidRDefault="00885912" w:rsidP="0025176B">
            <w:pPr>
              <w:spacing w:after="0" w:line="240" w:lineRule="auto"/>
              <w:jc w:val="both"/>
              <w:rPr>
                <w:rFonts w:ascii="Times New Roman" w:hAnsi="Times New Roman"/>
                <w:b/>
                <w:sz w:val="24"/>
                <w:szCs w:val="24"/>
                <w:lang w:eastAsia="en-US"/>
              </w:rPr>
            </w:pPr>
            <w:r w:rsidRPr="003142CE">
              <w:rPr>
                <w:rFonts w:ascii="Times New Roman" w:hAnsi="Times New Roman"/>
                <w:b/>
                <w:sz w:val="24"/>
                <w:szCs w:val="24"/>
                <w:lang w:eastAsia="en-US"/>
              </w:rPr>
              <w:t>1324</w:t>
            </w:r>
          </w:p>
        </w:tc>
        <w:tc>
          <w:tcPr>
            <w:tcW w:w="3260" w:type="dxa"/>
            <w:tcBorders>
              <w:top w:val="single" w:sz="4" w:space="0" w:color="auto"/>
              <w:left w:val="single" w:sz="4" w:space="0" w:color="auto"/>
              <w:bottom w:val="single" w:sz="4" w:space="0" w:color="auto"/>
              <w:right w:val="single" w:sz="4" w:space="0" w:color="auto"/>
            </w:tcBorders>
          </w:tcPr>
          <w:p w:rsidR="00885912" w:rsidRPr="003142CE" w:rsidRDefault="00885912" w:rsidP="0025176B">
            <w:pPr>
              <w:spacing w:after="0" w:line="240" w:lineRule="auto"/>
              <w:jc w:val="both"/>
              <w:rPr>
                <w:rFonts w:ascii="Times New Roman" w:hAnsi="Times New Roman"/>
                <w:sz w:val="24"/>
                <w:szCs w:val="24"/>
                <w:lang w:eastAsia="en-US"/>
              </w:rPr>
            </w:pPr>
            <w:r w:rsidRPr="003142CE">
              <w:rPr>
                <w:rFonts w:ascii="Times New Roman" w:hAnsi="Times New Roman"/>
                <w:sz w:val="24"/>
                <w:szCs w:val="24"/>
                <w:lang w:eastAsia="en-US"/>
              </w:rPr>
              <w:t>beépítetlen terület</w:t>
            </w:r>
          </w:p>
        </w:tc>
        <w:tc>
          <w:tcPr>
            <w:tcW w:w="1985" w:type="dxa"/>
            <w:tcBorders>
              <w:top w:val="single" w:sz="4" w:space="0" w:color="auto"/>
              <w:left w:val="single" w:sz="4" w:space="0" w:color="auto"/>
              <w:bottom w:val="single" w:sz="4" w:space="0" w:color="auto"/>
              <w:right w:val="single" w:sz="4" w:space="0" w:color="auto"/>
            </w:tcBorders>
          </w:tcPr>
          <w:p w:rsidR="00885912" w:rsidRPr="003142CE" w:rsidRDefault="00885912" w:rsidP="0025176B">
            <w:pPr>
              <w:spacing w:after="0" w:line="240" w:lineRule="auto"/>
              <w:jc w:val="center"/>
              <w:rPr>
                <w:rFonts w:ascii="Times New Roman" w:hAnsi="Times New Roman"/>
                <w:sz w:val="24"/>
                <w:szCs w:val="24"/>
                <w:lang w:eastAsia="en-US"/>
              </w:rPr>
            </w:pPr>
            <w:r w:rsidRPr="003142CE">
              <w:rPr>
                <w:rFonts w:ascii="Times New Roman" w:hAnsi="Times New Roman"/>
                <w:sz w:val="24"/>
                <w:szCs w:val="24"/>
                <w:lang w:eastAsia="en-US"/>
              </w:rPr>
              <w:t>1373</w:t>
            </w:r>
          </w:p>
        </w:tc>
        <w:tc>
          <w:tcPr>
            <w:tcW w:w="2268" w:type="dxa"/>
            <w:tcBorders>
              <w:top w:val="single" w:sz="4" w:space="0" w:color="auto"/>
              <w:left w:val="single" w:sz="4" w:space="0" w:color="auto"/>
              <w:bottom w:val="single" w:sz="4" w:space="0" w:color="auto"/>
              <w:right w:val="single" w:sz="4" w:space="0" w:color="auto"/>
            </w:tcBorders>
          </w:tcPr>
          <w:p w:rsidR="00885912" w:rsidRPr="003142CE" w:rsidRDefault="00885912" w:rsidP="0025176B">
            <w:pPr>
              <w:spacing w:after="0" w:line="240" w:lineRule="auto"/>
              <w:jc w:val="center"/>
              <w:rPr>
                <w:rFonts w:ascii="Times New Roman" w:hAnsi="Times New Roman"/>
                <w:b/>
                <w:sz w:val="24"/>
                <w:szCs w:val="24"/>
                <w:lang w:eastAsia="en-US"/>
              </w:rPr>
            </w:pPr>
            <w:r w:rsidRPr="003142CE">
              <w:rPr>
                <w:rFonts w:ascii="Times New Roman" w:hAnsi="Times New Roman"/>
                <w:b/>
                <w:sz w:val="24"/>
                <w:szCs w:val="24"/>
                <w:lang w:eastAsia="en-US"/>
              </w:rPr>
              <w:t>1</w:t>
            </w:r>
            <w:r>
              <w:rPr>
                <w:rFonts w:ascii="Times New Roman" w:hAnsi="Times New Roman"/>
                <w:b/>
                <w:sz w:val="24"/>
                <w:szCs w:val="24"/>
                <w:lang w:eastAsia="en-US"/>
              </w:rPr>
              <w:t>39.497</w:t>
            </w:r>
          </w:p>
        </w:tc>
      </w:tr>
      <w:tr w:rsidR="00885912" w:rsidRPr="003142CE" w:rsidTr="0025176B">
        <w:tc>
          <w:tcPr>
            <w:tcW w:w="1985" w:type="dxa"/>
            <w:tcBorders>
              <w:top w:val="single" w:sz="4" w:space="0" w:color="auto"/>
              <w:left w:val="single" w:sz="4" w:space="0" w:color="auto"/>
              <w:bottom w:val="single" w:sz="4" w:space="0" w:color="auto"/>
              <w:right w:val="single" w:sz="4" w:space="0" w:color="auto"/>
            </w:tcBorders>
          </w:tcPr>
          <w:p w:rsidR="00885912" w:rsidRPr="003142CE" w:rsidRDefault="00885912" w:rsidP="0025176B">
            <w:pPr>
              <w:spacing w:after="0" w:line="240" w:lineRule="auto"/>
              <w:jc w:val="both"/>
              <w:rPr>
                <w:rFonts w:ascii="Times New Roman" w:hAnsi="Times New Roman"/>
                <w:b/>
                <w:sz w:val="24"/>
                <w:szCs w:val="24"/>
                <w:lang w:eastAsia="en-US"/>
              </w:rPr>
            </w:pPr>
            <w:r w:rsidRPr="003142CE">
              <w:rPr>
                <w:rFonts w:ascii="Times New Roman" w:hAnsi="Times New Roman"/>
                <w:b/>
                <w:sz w:val="24"/>
                <w:szCs w:val="24"/>
                <w:lang w:eastAsia="en-US"/>
              </w:rPr>
              <w:t>1330</w:t>
            </w:r>
          </w:p>
        </w:tc>
        <w:tc>
          <w:tcPr>
            <w:tcW w:w="3260" w:type="dxa"/>
            <w:tcBorders>
              <w:top w:val="single" w:sz="4" w:space="0" w:color="auto"/>
              <w:left w:val="single" w:sz="4" w:space="0" w:color="auto"/>
              <w:bottom w:val="single" w:sz="4" w:space="0" w:color="auto"/>
              <w:right w:val="single" w:sz="4" w:space="0" w:color="auto"/>
            </w:tcBorders>
          </w:tcPr>
          <w:p w:rsidR="00885912" w:rsidRPr="003142CE" w:rsidRDefault="00885912" w:rsidP="0025176B">
            <w:pPr>
              <w:spacing w:after="0" w:line="240" w:lineRule="auto"/>
              <w:jc w:val="both"/>
              <w:rPr>
                <w:rFonts w:ascii="Times New Roman" w:hAnsi="Times New Roman"/>
                <w:sz w:val="24"/>
                <w:szCs w:val="24"/>
                <w:lang w:eastAsia="en-US"/>
              </w:rPr>
            </w:pPr>
            <w:r w:rsidRPr="003142CE">
              <w:rPr>
                <w:rFonts w:ascii="Times New Roman" w:hAnsi="Times New Roman"/>
                <w:sz w:val="24"/>
                <w:szCs w:val="24"/>
                <w:lang w:eastAsia="en-US"/>
              </w:rPr>
              <w:t>beépítetlen terület</w:t>
            </w:r>
          </w:p>
        </w:tc>
        <w:tc>
          <w:tcPr>
            <w:tcW w:w="1985" w:type="dxa"/>
            <w:tcBorders>
              <w:top w:val="single" w:sz="4" w:space="0" w:color="auto"/>
              <w:left w:val="single" w:sz="4" w:space="0" w:color="auto"/>
              <w:bottom w:val="single" w:sz="4" w:space="0" w:color="auto"/>
              <w:right w:val="single" w:sz="4" w:space="0" w:color="auto"/>
            </w:tcBorders>
          </w:tcPr>
          <w:p w:rsidR="00885912" w:rsidRPr="003142CE" w:rsidRDefault="00885912" w:rsidP="0025176B">
            <w:pPr>
              <w:spacing w:after="0" w:line="240" w:lineRule="auto"/>
              <w:jc w:val="center"/>
              <w:rPr>
                <w:rFonts w:ascii="Times New Roman" w:hAnsi="Times New Roman"/>
                <w:sz w:val="24"/>
                <w:szCs w:val="24"/>
                <w:lang w:eastAsia="en-US"/>
              </w:rPr>
            </w:pPr>
            <w:r w:rsidRPr="003142CE">
              <w:rPr>
                <w:rFonts w:ascii="Times New Roman" w:hAnsi="Times New Roman"/>
                <w:sz w:val="24"/>
                <w:szCs w:val="24"/>
                <w:lang w:eastAsia="en-US"/>
              </w:rPr>
              <w:t>1549</w:t>
            </w:r>
          </w:p>
        </w:tc>
        <w:tc>
          <w:tcPr>
            <w:tcW w:w="2268" w:type="dxa"/>
            <w:tcBorders>
              <w:top w:val="single" w:sz="4" w:space="0" w:color="auto"/>
              <w:left w:val="single" w:sz="4" w:space="0" w:color="auto"/>
              <w:bottom w:val="single" w:sz="4" w:space="0" w:color="auto"/>
              <w:right w:val="single" w:sz="4" w:space="0" w:color="auto"/>
            </w:tcBorders>
          </w:tcPr>
          <w:p w:rsidR="00885912" w:rsidRPr="003142CE" w:rsidRDefault="00885912" w:rsidP="0025176B">
            <w:pPr>
              <w:spacing w:after="0" w:line="240" w:lineRule="auto"/>
              <w:jc w:val="center"/>
              <w:rPr>
                <w:rFonts w:ascii="Times New Roman" w:hAnsi="Times New Roman"/>
                <w:b/>
                <w:sz w:val="24"/>
                <w:szCs w:val="24"/>
                <w:lang w:eastAsia="en-US"/>
              </w:rPr>
            </w:pPr>
            <w:r w:rsidRPr="003142CE">
              <w:rPr>
                <w:rFonts w:ascii="Times New Roman" w:hAnsi="Times New Roman"/>
                <w:b/>
                <w:sz w:val="24"/>
                <w:szCs w:val="24"/>
                <w:lang w:eastAsia="en-US"/>
              </w:rPr>
              <w:t>1</w:t>
            </w:r>
            <w:r>
              <w:rPr>
                <w:rFonts w:ascii="Times New Roman" w:hAnsi="Times New Roman"/>
                <w:b/>
                <w:sz w:val="24"/>
                <w:szCs w:val="24"/>
                <w:lang w:eastAsia="en-US"/>
              </w:rPr>
              <w:t>57</w:t>
            </w:r>
            <w:r w:rsidRPr="003142CE">
              <w:rPr>
                <w:rFonts w:ascii="Times New Roman" w:hAnsi="Times New Roman"/>
                <w:b/>
                <w:sz w:val="24"/>
                <w:szCs w:val="24"/>
                <w:lang w:eastAsia="en-US"/>
              </w:rPr>
              <w:t>.</w:t>
            </w:r>
            <w:r>
              <w:rPr>
                <w:rFonts w:ascii="Times New Roman" w:hAnsi="Times New Roman"/>
                <w:b/>
                <w:sz w:val="24"/>
                <w:szCs w:val="24"/>
                <w:lang w:eastAsia="en-US"/>
              </w:rPr>
              <w:t>378</w:t>
            </w:r>
          </w:p>
        </w:tc>
      </w:tr>
      <w:tr w:rsidR="00885912" w:rsidRPr="003142CE" w:rsidTr="0025176B">
        <w:tc>
          <w:tcPr>
            <w:tcW w:w="1985" w:type="dxa"/>
            <w:tcBorders>
              <w:top w:val="single" w:sz="4" w:space="0" w:color="auto"/>
              <w:left w:val="single" w:sz="4" w:space="0" w:color="auto"/>
              <w:bottom w:val="single" w:sz="4" w:space="0" w:color="auto"/>
              <w:right w:val="single" w:sz="4" w:space="0" w:color="auto"/>
            </w:tcBorders>
          </w:tcPr>
          <w:p w:rsidR="00885912" w:rsidRPr="003142CE" w:rsidRDefault="00885912" w:rsidP="0025176B">
            <w:pPr>
              <w:spacing w:after="0" w:line="240" w:lineRule="auto"/>
              <w:jc w:val="both"/>
              <w:rPr>
                <w:rFonts w:ascii="Times New Roman" w:hAnsi="Times New Roman"/>
                <w:b/>
                <w:sz w:val="24"/>
                <w:szCs w:val="24"/>
                <w:lang w:eastAsia="en-US"/>
              </w:rPr>
            </w:pPr>
            <w:r w:rsidRPr="003142CE">
              <w:rPr>
                <w:rFonts w:ascii="Times New Roman" w:hAnsi="Times New Roman"/>
                <w:b/>
                <w:sz w:val="24"/>
                <w:szCs w:val="24"/>
                <w:lang w:eastAsia="en-US"/>
              </w:rPr>
              <w:t>1333</w:t>
            </w:r>
          </w:p>
        </w:tc>
        <w:tc>
          <w:tcPr>
            <w:tcW w:w="3260" w:type="dxa"/>
            <w:tcBorders>
              <w:top w:val="single" w:sz="4" w:space="0" w:color="auto"/>
              <w:left w:val="single" w:sz="4" w:space="0" w:color="auto"/>
              <w:bottom w:val="single" w:sz="4" w:space="0" w:color="auto"/>
              <w:right w:val="single" w:sz="4" w:space="0" w:color="auto"/>
            </w:tcBorders>
          </w:tcPr>
          <w:p w:rsidR="00885912" w:rsidRPr="003142CE" w:rsidRDefault="00885912" w:rsidP="0025176B">
            <w:pPr>
              <w:spacing w:after="0" w:line="240" w:lineRule="auto"/>
              <w:jc w:val="both"/>
              <w:rPr>
                <w:rFonts w:ascii="Times New Roman" w:hAnsi="Times New Roman"/>
                <w:sz w:val="24"/>
                <w:szCs w:val="24"/>
                <w:lang w:eastAsia="en-US"/>
              </w:rPr>
            </w:pPr>
            <w:r w:rsidRPr="003142CE">
              <w:rPr>
                <w:rFonts w:ascii="Times New Roman" w:hAnsi="Times New Roman"/>
                <w:sz w:val="24"/>
                <w:szCs w:val="24"/>
                <w:lang w:eastAsia="en-US"/>
              </w:rPr>
              <w:t>lakóház, udvar,</w:t>
            </w:r>
          </w:p>
          <w:p w:rsidR="00885912" w:rsidRPr="003142CE" w:rsidRDefault="00885912" w:rsidP="0025176B">
            <w:pPr>
              <w:spacing w:after="0" w:line="240" w:lineRule="auto"/>
              <w:jc w:val="both"/>
              <w:rPr>
                <w:rFonts w:ascii="Times New Roman" w:hAnsi="Times New Roman"/>
                <w:sz w:val="24"/>
                <w:szCs w:val="24"/>
                <w:lang w:eastAsia="en-US"/>
              </w:rPr>
            </w:pPr>
            <w:r w:rsidRPr="003142CE">
              <w:rPr>
                <w:rFonts w:ascii="Times New Roman" w:hAnsi="Times New Roman"/>
                <w:sz w:val="24"/>
                <w:szCs w:val="24"/>
                <w:lang w:eastAsia="en-US"/>
              </w:rPr>
              <w:t>ténylegesen beépítetlen terület</w:t>
            </w:r>
          </w:p>
        </w:tc>
        <w:tc>
          <w:tcPr>
            <w:tcW w:w="1985" w:type="dxa"/>
            <w:tcBorders>
              <w:top w:val="single" w:sz="4" w:space="0" w:color="auto"/>
              <w:left w:val="single" w:sz="4" w:space="0" w:color="auto"/>
              <w:bottom w:val="single" w:sz="4" w:space="0" w:color="auto"/>
              <w:right w:val="single" w:sz="4" w:space="0" w:color="auto"/>
            </w:tcBorders>
          </w:tcPr>
          <w:p w:rsidR="00885912" w:rsidRPr="003142CE" w:rsidRDefault="00885912" w:rsidP="0025176B">
            <w:pPr>
              <w:spacing w:after="0" w:line="240" w:lineRule="auto"/>
              <w:jc w:val="center"/>
              <w:rPr>
                <w:rFonts w:ascii="Times New Roman" w:hAnsi="Times New Roman"/>
                <w:sz w:val="24"/>
                <w:szCs w:val="24"/>
                <w:lang w:eastAsia="en-US"/>
              </w:rPr>
            </w:pPr>
            <w:r w:rsidRPr="003142CE">
              <w:rPr>
                <w:rFonts w:ascii="Times New Roman" w:hAnsi="Times New Roman"/>
                <w:sz w:val="24"/>
                <w:szCs w:val="24"/>
                <w:lang w:eastAsia="en-US"/>
              </w:rPr>
              <w:t>1303</w:t>
            </w:r>
          </w:p>
        </w:tc>
        <w:tc>
          <w:tcPr>
            <w:tcW w:w="2268" w:type="dxa"/>
            <w:tcBorders>
              <w:top w:val="single" w:sz="4" w:space="0" w:color="auto"/>
              <w:left w:val="single" w:sz="4" w:space="0" w:color="auto"/>
              <w:bottom w:val="single" w:sz="4" w:space="0" w:color="auto"/>
              <w:right w:val="single" w:sz="4" w:space="0" w:color="auto"/>
            </w:tcBorders>
          </w:tcPr>
          <w:p w:rsidR="00885912" w:rsidRPr="003142CE" w:rsidRDefault="00885912" w:rsidP="0025176B">
            <w:pPr>
              <w:spacing w:after="0" w:line="240" w:lineRule="auto"/>
              <w:jc w:val="center"/>
              <w:rPr>
                <w:rFonts w:ascii="Times New Roman" w:hAnsi="Times New Roman"/>
                <w:b/>
                <w:sz w:val="24"/>
                <w:szCs w:val="24"/>
                <w:lang w:eastAsia="en-US"/>
              </w:rPr>
            </w:pPr>
            <w:r w:rsidRPr="003142CE">
              <w:rPr>
                <w:rFonts w:ascii="Times New Roman" w:hAnsi="Times New Roman"/>
                <w:b/>
                <w:sz w:val="24"/>
                <w:szCs w:val="24"/>
                <w:lang w:eastAsia="en-US"/>
              </w:rPr>
              <w:t>13</w:t>
            </w:r>
            <w:r>
              <w:rPr>
                <w:rFonts w:ascii="Times New Roman" w:hAnsi="Times New Roman"/>
                <w:b/>
                <w:sz w:val="24"/>
                <w:szCs w:val="24"/>
                <w:lang w:eastAsia="en-US"/>
              </w:rPr>
              <w:t>2</w:t>
            </w:r>
            <w:r w:rsidRPr="003142CE">
              <w:rPr>
                <w:rFonts w:ascii="Times New Roman" w:hAnsi="Times New Roman"/>
                <w:b/>
                <w:sz w:val="24"/>
                <w:szCs w:val="24"/>
                <w:lang w:eastAsia="en-US"/>
              </w:rPr>
              <w:t>.</w:t>
            </w:r>
            <w:r>
              <w:rPr>
                <w:rFonts w:ascii="Times New Roman" w:hAnsi="Times New Roman"/>
                <w:b/>
                <w:sz w:val="24"/>
                <w:szCs w:val="24"/>
                <w:lang w:eastAsia="en-US"/>
              </w:rPr>
              <w:t>385</w:t>
            </w:r>
          </w:p>
        </w:tc>
      </w:tr>
      <w:tr w:rsidR="00885912" w:rsidRPr="003142CE" w:rsidTr="0025176B">
        <w:tc>
          <w:tcPr>
            <w:tcW w:w="1985" w:type="dxa"/>
            <w:tcBorders>
              <w:top w:val="single" w:sz="4" w:space="0" w:color="auto"/>
              <w:left w:val="single" w:sz="4" w:space="0" w:color="auto"/>
              <w:bottom w:val="single" w:sz="4" w:space="0" w:color="auto"/>
              <w:right w:val="single" w:sz="4" w:space="0" w:color="auto"/>
            </w:tcBorders>
          </w:tcPr>
          <w:p w:rsidR="00885912" w:rsidRPr="003142CE" w:rsidRDefault="00885912" w:rsidP="0025176B">
            <w:pPr>
              <w:spacing w:after="0" w:line="240" w:lineRule="auto"/>
              <w:jc w:val="both"/>
              <w:rPr>
                <w:rFonts w:ascii="Times New Roman" w:hAnsi="Times New Roman"/>
                <w:b/>
                <w:sz w:val="24"/>
                <w:szCs w:val="24"/>
                <w:lang w:eastAsia="en-US"/>
              </w:rPr>
            </w:pPr>
            <w:r w:rsidRPr="003142CE">
              <w:rPr>
                <w:rFonts w:ascii="Times New Roman" w:hAnsi="Times New Roman"/>
                <w:b/>
                <w:sz w:val="24"/>
                <w:szCs w:val="24"/>
                <w:lang w:eastAsia="en-US"/>
              </w:rPr>
              <w:t>1341</w:t>
            </w:r>
          </w:p>
        </w:tc>
        <w:tc>
          <w:tcPr>
            <w:tcW w:w="3260" w:type="dxa"/>
            <w:tcBorders>
              <w:top w:val="single" w:sz="4" w:space="0" w:color="auto"/>
              <w:left w:val="single" w:sz="4" w:space="0" w:color="auto"/>
              <w:bottom w:val="single" w:sz="4" w:space="0" w:color="auto"/>
              <w:right w:val="single" w:sz="4" w:space="0" w:color="auto"/>
            </w:tcBorders>
          </w:tcPr>
          <w:p w:rsidR="00885912" w:rsidRPr="003142CE" w:rsidRDefault="00885912" w:rsidP="0025176B">
            <w:pPr>
              <w:spacing w:after="0" w:line="240" w:lineRule="auto"/>
              <w:jc w:val="both"/>
              <w:rPr>
                <w:rFonts w:ascii="Times New Roman" w:hAnsi="Times New Roman"/>
                <w:sz w:val="24"/>
                <w:szCs w:val="24"/>
                <w:lang w:eastAsia="en-US"/>
              </w:rPr>
            </w:pPr>
            <w:r w:rsidRPr="003142CE">
              <w:rPr>
                <w:rFonts w:ascii="Times New Roman" w:hAnsi="Times New Roman"/>
                <w:sz w:val="24"/>
                <w:szCs w:val="24"/>
                <w:lang w:eastAsia="en-US"/>
              </w:rPr>
              <w:t>beépítetlen terület</w:t>
            </w:r>
          </w:p>
        </w:tc>
        <w:tc>
          <w:tcPr>
            <w:tcW w:w="1985" w:type="dxa"/>
            <w:tcBorders>
              <w:top w:val="single" w:sz="4" w:space="0" w:color="auto"/>
              <w:left w:val="single" w:sz="4" w:space="0" w:color="auto"/>
              <w:bottom w:val="single" w:sz="4" w:space="0" w:color="auto"/>
              <w:right w:val="single" w:sz="4" w:space="0" w:color="auto"/>
            </w:tcBorders>
          </w:tcPr>
          <w:p w:rsidR="00885912" w:rsidRPr="003142CE" w:rsidRDefault="00885912" w:rsidP="0025176B">
            <w:pPr>
              <w:spacing w:after="0" w:line="240" w:lineRule="auto"/>
              <w:jc w:val="center"/>
              <w:rPr>
                <w:rFonts w:ascii="Times New Roman" w:hAnsi="Times New Roman"/>
                <w:sz w:val="24"/>
                <w:szCs w:val="24"/>
                <w:lang w:eastAsia="en-US"/>
              </w:rPr>
            </w:pPr>
            <w:r w:rsidRPr="003142CE">
              <w:rPr>
                <w:rFonts w:ascii="Times New Roman" w:hAnsi="Times New Roman"/>
                <w:sz w:val="24"/>
                <w:szCs w:val="24"/>
                <w:lang w:eastAsia="en-US"/>
              </w:rPr>
              <w:t>1578</w:t>
            </w:r>
          </w:p>
        </w:tc>
        <w:tc>
          <w:tcPr>
            <w:tcW w:w="2268" w:type="dxa"/>
            <w:tcBorders>
              <w:top w:val="single" w:sz="4" w:space="0" w:color="auto"/>
              <w:left w:val="single" w:sz="4" w:space="0" w:color="auto"/>
              <w:bottom w:val="single" w:sz="4" w:space="0" w:color="auto"/>
              <w:right w:val="single" w:sz="4" w:space="0" w:color="auto"/>
            </w:tcBorders>
          </w:tcPr>
          <w:p w:rsidR="00885912" w:rsidRPr="003142CE" w:rsidRDefault="00885912" w:rsidP="0025176B">
            <w:pPr>
              <w:spacing w:after="0" w:line="240" w:lineRule="auto"/>
              <w:jc w:val="center"/>
              <w:rPr>
                <w:rFonts w:ascii="Times New Roman" w:hAnsi="Times New Roman"/>
                <w:b/>
                <w:sz w:val="24"/>
                <w:szCs w:val="24"/>
                <w:lang w:eastAsia="en-US"/>
              </w:rPr>
            </w:pPr>
            <w:r w:rsidRPr="003142CE">
              <w:rPr>
                <w:rFonts w:ascii="Times New Roman" w:hAnsi="Times New Roman"/>
                <w:b/>
                <w:sz w:val="24"/>
                <w:szCs w:val="24"/>
                <w:lang w:eastAsia="en-US"/>
              </w:rPr>
              <w:t>160.325</w:t>
            </w:r>
          </w:p>
        </w:tc>
      </w:tr>
      <w:tr w:rsidR="00885912" w:rsidRPr="003142CE" w:rsidTr="0025176B">
        <w:tc>
          <w:tcPr>
            <w:tcW w:w="1985" w:type="dxa"/>
            <w:tcBorders>
              <w:top w:val="single" w:sz="4" w:space="0" w:color="auto"/>
              <w:left w:val="single" w:sz="4" w:space="0" w:color="auto"/>
              <w:bottom w:val="single" w:sz="4" w:space="0" w:color="auto"/>
              <w:right w:val="single" w:sz="4" w:space="0" w:color="auto"/>
            </w:tcBorders>
          </w:tcPr>
          <w:p w:rsidR="00885912" w:rsidRPr="003142CE" w:rsidRDefault="00885912" w:rsidP="0025176B">
            <w:pPr>
              <w:spacing w:after="0" w:line="240" w:lineRule="auto"/>
              <w:jc w:val="both"/>
              <w:rPr>
                <w:rFonts w:ascii="Times New Roman" w:hAnsi="Times New Roman"/>
                <w:b/>
                <w:sz w:val="24"/>
                <w:szCs w:val="24"/>
                <w:lang w:eastAsia="en-US"/>
              </w:rPr>
            </w:pPr>
            <w:r w:rsidRPr="003142CE">
              <w:rPr>
                <w:rFonts w:ascii="Times New Roman" w:hAnsi="Times New Roman"/>
                <w:b/>
                <w:sz w:val="24"/>
                <w:szCs w:val="24"/>
                <w:lang w:eastAsia="en-US"/>
              </w:rPr>
              <w:t>1373</w:t>
            </w:r>
          </w:p>
        </w:tc>
        <w:tc>
          <w:tcPr>
            <w:tcW w:w="3260" w:type="dxa"/>
            <w:tcBorders>
              <w:top w:val="single" w:sz="4" w:space="0" w:color="auto"/>
              <w:left w:val="single" w:sz="4" w:space="0" w:color="auto"/>
              <w:bottom w:val="single" w:sz="4" w:space="0" w:color="auto"/>
              <w:right w:val="single" w:sz="4" w:space="0" w:color="auto"/>
            </w:tcBorders>
          </w:tcPr>
          <w:p w:rsidR="00885912" w:rsidRPr="003142CE" w:rsidRDefault="00885912" w:rsidP="0025176B">
            <w:pPr>
              <w:spacing w:after="0" w:line="240" w:lineRule="auto"/>
              <w:jc w:val="both"/>
              <w:rPr>
                <w:rFonts w:ascii="Times New Roman" w:hAnsi="Times New Roman"/>
                <w:sz w:val="24"/>
                <w:szCs w:val="24"/>
                <w:lang w:eastAsia="en-US"/>
              </w:rPr>
            </w:pPr>
            <w:r w:rsidRPr="003142CE">
              <w:rPr>
                <w:rFonts w:ascii="Times New Roman" w:hAnsi="Times New Roman"/>
                <w:sz w:val="24"/>
                <w:szCs w:val="24"/>
                <w:lang w:eastAsia="en-US"/>
              </w:rPr>
              <w:t>beépítetlen terület</w:t>
            </w:r>
          </w:p>
        </w:tc>
        <w:tc>
          <w:tcPr>
            <w:tcW w:w="1985" w:type="dxa"/>
            <w:tcBorders>
              <w:top w:val="single" w:sz="4" w:space="0" w:color="auto"/>
              <w:left w:val="single" w:sz="4" w:space="0" w:color="auto"/>
              <w:bottom w:val="single" w:sz="4" w:space="0" w:color="auto"/>
              <w:right w:val="single" w:sz="4" w:space="0" w:color="auto"/>
            </w:tcBorders>
          </w:tcPr>
          <w:p w:rsidR="00885912" w:rsidRPr="003142CE" w:rsidRDefault="00885912" w:rsidP="0025176B">
            <w:pPr>
              <w:spacing w:after="0" w:line="240" w:lineRule="auto"/>
              <w:jc w:val="center"/>
              <w:rPr>
                <w:rFonts w:ascii="Times New Roman" w:hAnsi="Times New Roman"/>
                <w:sz w:val="24"/>
                <w:szCs w:val="24"/>
                <w:lang w:eastAsia="en-US"/>
              </w:rPr>
            </w:pPr>
            <w:r w:rsidRPr="003142CE">
              <w:rPr>
                <w:rFonts w:ascii="Times New Roman" w:hAnsi="Times New Roman"/>
                <w:sz w:val="24"/>
                <w:szCs w:val="24"/>
                <w:lang w:eastAsia="en-US"/>
              </w:rPr>
              <w:t>1519</w:t>
            </w:r>
          </w:p>
        </w:tc>
        <w:tc>
          <w:tcPr>
            <w:tcW w:w="2268" w:type="dxa"/>
            <w:tcBorders>
              <w:top w:val="single" w:sz="4" w:space="0" w:color="auto"/>
              <w:left w:val="single" w:sz="4" w:space="0" w:color="auto"/>
              <w:bottom w:val="single" w:sz="4" w:space="0" w:color="auto"/>
              <w:right w:val="single" w:sz="4" w:space="0" w:color="auto"/>
            </w:tcBorders>
          </w:tcPr>
          <w:p w:rsidR="00885912" w:rsidRPr="003142CE" w:rsidRDefault="00885912" w:rsidP="0025176B">
            <w:pPr>
              <w:spacing w:after="0" w:line="240" w:lineRule="auto"/>
              <w:jc w:val="center"/>
              <w:rPr>
                <w:rFonts w:ascii="Times New Roman" w:hAnsi="Times New Roman"/>
                <w:b/>
                <w:sz w:val="24"/>
                <w:szCs w:val="24"/>
                <w:lang w:eastAsia="en-US"/>
              </w:rPr>
            </w:pPr>
            <w:r w:rsidRPr="003142CE">
              <w:rPr>
                <w:rFonts w:ascii="Times New Roman" w:hAnsi="Times New Roman"/>
                <w:b/>
                <w:sz w:val="24"/>
                <w:szCs w:val="24"/>
                <w:lang w:eastAsia="en-US"/>
              </w:rPr>
              <w:t>15</w:t>
            </w:r>
            <w:r>
              <w:rPr>
                <w:rFonts w:ascii="Times New Roman" w:hAnsi="Times New Roman"/>
                <w:b/>
                <w:sz w:val="24"/>
                <w:szCs w:val="24"/>
                <w:lang w:eastAsia="en-US"/>
              </w:rPr>
              <w:t>4</w:t>
            </w:r>
            <w:r w:rsidRPr="003142CE">
              <w:rPr>
                <w:rFonts w:ascii="Times New Roman" w:hAnsi="Times New Roman"/>
                <w:b/>
                <w:sz w:val="24"/>
                <w:szCs w:val="24"/>
                <w:lang w:eastAsia="en-US"/>
              </w:rPr>
              <w:t>.</w:t>
            </w:r>
            <w:r>
              <w:rPr>
                <w:rFonts w:ascii="Times New Roman" w:hAnsi="Times New Roman"/>
                <w:b/>
                <w:sz w:val="24"/>
                <w:szCs w:val="24"/>
                <w:lang w:eastAsia="en-US"/>
              </w:rPr>
              <w:t>330</w:t>
            </w:r>
          </w:p>
        </w:tc>
      </w:tr>
      <w:tr w:rsidR="00885912" w:rsidRPr="003142CE" w:rsidTr="0025176B">
        <w:tc>
          <w:tcPr>
            <w:tcW w:w="1985" w:type="dxa"/>
            <w:tcBorders>
              <w:top w:val="single" w:sz="4" w:space="0" w:color="auto"/>
              <w:left w:val="single" w:sz="4" w:space="0" w:color="auto"/>
              <w:bottom w:val="single" w:sz="4" w:space="0" w:color="auto"/>
              <w:right w:val="single" w:sz="4" w:space="0" w:color="auto"/>
            </w:tcBorders>
          </w:tcPr>
          <w:p w:rsidR="00885912" w:rsidRPr="003142CE" w:rsidRDefault="00885912" w:rsidP="0025176B">
            <w:pPr>
              <w:spacing w:after="0" w:line="240" w:lineRule="auto"/>
              <w:jc w:val="both"/>
              <w:rPr>
                <w:rFonts w:ascii="Times New Roman" w:hAnsi="Times New Roman"/>
                <w:b/>
                <w:sz w:val="24"/>
                <w:szCs w:val="24"/>
                <w:lang w:eastAsia="en-US"/>
              </w:rPr>
            </w:pPr>
            <w:r w:rsidRPr="003142CE">
              <w:rPr>
                <w:rFonts w:ascii="Times New Roman" w:hAnsi="Times New Roman"/>
                <w:b/>
                <w:sz w:val="24"/>
                <w:szCs w:val="24"/>
                <w:lang w:eastAsia="en-US"/>
              </w:rPr>
              <w:t>1375</w:t>
            </w:r>
          </w:p>
        </w:tc>
        <w:tc>
          <w:tcPr>
            <w:tcW w:w="3260" w:type="dxa"/>
            <w:tcBorders>
              <w:top w:val="single" w:sz="4" w:space="0" w:color="auto"/>
              <w:left w:val="single" w:sz="4" w:space="0" w:color="auto"/>
              <w:bottom w:val="single" w:sz="4" w:space="0" w:color="auto"/>
              <w:right w:val="single" w:sz="4" w:space="0" w:color="auto"/>
            </w:tcBorders>
          </w:tcPr>
          <w:p w:rsidR="00885912" w:rsidRPr="003142CE" w:rsidRDefault="00885912" w:rsidP="0025176B">
            <w:pPr>
              <w:spacing w:after="0" w:line="240" w:lineRule="auto"/>
              <w:jc w:val="both"/>
              <w:rPr>
                <w:rFonts w:ascii="Times New Roman" w:hAnsi="Times New Roman"/>
                <w:sz w:val="24"/>
                <w:szCs w:val="24"/>
                <w:lang w:eastAsia="en-US"/>
              </w:rPr>
            </w:pPr>
            <w:r w:rsidRPr="003142CE">
              <w:rPr>
                <w:rFonts w:ascii="Times New Roman" w:hAnsi="Times New Roman"/>
                <w:sz w:val="24"/>
                <w:szCs w:val="24"/>
                <w:lang w:eastAsia="en-US"/>
              </w:rPr>
              <w:t>beépítetlen terület</w:t>
            </w:r>
          </w:p>
        </w:tc>
        <w:tc>
          <w:tcPr>
            <w:tcW w:w="1985" w:type="dxa"/>
            <w:tcBorders>
              <w:top w:val="single" w:sz="4" w:space="0" w:color="auto"/>
              <w:left w:val="single" w:sz="4" w:space="0" w:color="auto"/>
              <w:bottom w:val="single" w:sz="4" w:space="0" w:color="auto"/>
              <w:right w:val="single" w:sz="4" w:space="0" w:color="auto"/>
            </w:tcBorders>
          </w:tcPr>
          <w:p w:rsidR="00885912" w:rsidRPr="003142CE" w:rsidRDefault="00885912" w:rsidP="0025176B">
            <w:pPr>
              <w:spacing w:after="0" w:line="240" w:lineRule="auto"/>
              <w:jc w:val="center"/>
              <w:rPr>
                <w:rFonts w:ascii="Times New Roman" w:hAnsi="Times New Roman"/>
                <w:sz w:val="24"/>
                <w:szCs w:val="24"/>
                <w:lang w:eastAsia="en-US"/>
              </w:rPr>
            </w:pPr>
            <w:r w:rsidRPr="003142CE">
              <w:rPr>
                <w:rFonts w:ascii="Times New Roman" w:hAnsi="Times New Roman"/>
                <w:sz w:val="24"/>
                <w:szCs w:val="24"/>
                <w:lang w:eastAsia="en-US"/>
              </w:rPr>
              <w:t>1450</w:t>
            </w:r>
          </w:p>
        </w:tc>
        <w:tc>
          <w:tcPr>
            <w:tcW w:w="2268" w:type="dxa"/>
            <w:tcBorders>
              <w:top w:val="single" w:sz="4" w:space="0" w:color="auto"/>
              <w:left w:val="single" w:sz="4" w:space="0" w:color="auto"/>
              <w:bottom w:val="single" w:sz="4" w:space="0" w:color="auto"/>
              <w:right w:val="single" w:sz="4" w:space="0" w:color="auto"/>
            </w:tcBorders>
          </w:tcPr>
          <w:p w:rsidR="00885912" w:rsidRPr="003142CE" w:rsidRDefault="00885912" w:rsidP="0025176B">
            <w:pPr>
              <w:spacing w:after="0" w:line="240" w:lineRule="auto"/>
              <w:jc w:val="center"/>
              <w:rPr>
                <w:rFonts w:ascii="Times New Roman" w:hAnsi="Times New Roman"/>
                <w:b/>
                <w:sz w:val="24"/>
                <w:szCs w:val="24"/>
                <w:lang w:eastAsia="en-US"/>
              </w:rPr>
            </w:pPr>
            <w:r w:rsidRPr="003142CE">
              <w:rPr>
                <w:rFonts w:ascii="Times New Roman" w:hAnsi="Times New Roman"/>
                <w:b/>
                <w:sz w:val="24"/>
                <w:szCs w:val="24"/>
                <w:lang w:eastAsia="en-US"/>
              </w:rPr>
              <w:t>147.320</w:t>
            </w:r>
          </w:p>
        </w:tc>
      </w:tr>
      <w:tr w:rsidR="00885912" w:rsidRPr="003142CE" w:rsidTr="0025176B">
        <w:tc>
          <w:tcPr>
            <w:tcW w:w="1985" w:type="dxa"/>
            <w:tcBorders>
              <w:top w:val="single" w:sz="4" w:space="0" w:color="auto"/>
              <w:left w:val="single" w:sz="4" w:space="0" w:color="auto"/>
              <w:bottom w:val="single" w:sz="4" w:space="0" w:color="auto"/>
              <w:right w:val="single" w:sz="4" w:space="0" w:color="auto"/>
            </w:tcBorders>
          </w:tcPr>
          <w:p w:rsidR="00885912" w:rsidRPr="003142CE" w:rsidRDefault="00885912" w:rsidP="0025176B">
            <w:pPr>
              <w:spacing w:after="0" w:line="240" w:lineRule="auto"/>
              <w:jc w:val="both"/>
              <w:rPr>
                <w:rFonts w:ascii="Times New Roman" w:hAnsi="Times New Roman"/>
                <w:b/>
                <w:sz w:val="24"/>
                <w:szCs w:val="24"/>
                <w:lang w:eastAsia="en-US"/>
              </w:rPr>
            </w:pPr>
            <w:r w:rsidRPr="003142CE">
              <w:rPr>
                <w:rFonts w:ascii="Times New Roman" w:hAnsi="Times New Roman"/>
                <w:b/>
                <w:sz w:val="24"/>
                <w:szCs w:val="24"/>
                <w:lang w:eastAsia="en-US"/>
              </w:rPr>
              <w:t>1376</w:t>
            </w:r>
          </w:p>
        </w:tc>
        <w:tc>
          <w:tcPr>
            <w:tcW w:w="3260" w:type="dxa"/>
            <w:tcBorders>
              <w:top w:val="single" w:sz="4" w:space="0" w:color="auto"/>
              <w:left w:val="single" w:sz="4" w:space="0" w:color="auto"/>
              <w:bottom w:val="single" w:sz="4" w:space="0" w:color="auto"/>
              <w:right w:val="single" w:sz="4" w:space="0" w:color="auto"/>
            </w:tcBorders>
          </w:tcPr>
          <w:p w:rsidR="00885912" w:rsidRPr="003142CE" w:rsidRDefault="00885912" w:rsidP="0025176B">
            <w:pPr>
              <w:spacing w:after="0" w:line="240" w:lineRule="auto"/>
              <w:jc w:val="both"/>
              <w:rPr>
                <w:rFonts w:ascii="Times New Roman" w:hAnsi="Times New Roman"/>
                <w:sz w:val="24"/>
                <w:szCs w:val="24"/>
                <w:lang w:eastAsia="en-US"/>
              </w:rPr>
            </w:pPr>
            <w:r w:rsidRPr="003142CE">
              <w:rPr>
                <w:rFonts w:ascii="Times New Roman" w:hAnsi="Times New Roman"/>
                <w:sz w:val="24"/>
                <w:szCs w:val="24"/>
                <w:lang w:eastAsia="en-US"/>
              </w:rPr>
              <w:t>beépítetlen terület</w:t>
            </w:r>
          </w:p>
        </w:tc>
        <w:tc>
          <w:tcPr>
            <w:tcW w:w="1985" w:type="dxa"/>
            <w:tcBorders>
              <w:top w:val="single" w:sz="4" w:space="0" w:color="auto"/>
              <w:left w:val="single" w:sz="4" w:space="0" w:color="auto"/>
              <w:bottom w:val="single" w:sz="4" w:space="0" w:color="auto"/>
              <w:right w:val="single" w:sz="4" w:space="0" w:color="auto"/>
            </w:tcBorders>
          </w:tcPr>
          <w:p w:rsidR="00885912" w:rsidRPr="003142CE" w:rsidRDefault="00885912" w:rsidP="0025176B">
            <w:pPr>
              <w:spacing w:after="0" w:line="240" w:lineRule="auto"/>
              <w:jc w:val="center"/>
              <w:rPr>
                <w:rFonts w:ascii="Times New Roman" w:hAnsi="Times New Roman"/>
                <w:sz w:val="24"/>
                <w:szCs w:val="24"/>
                <w:lang w:eastAsia="en-US"/>
              </w:rPr>
            </w:pPr>
            <w:r w:rsidRPr="003142CE">
              <w:rPr>
                <w:rFonts w:ascii="Times New Roman" w:hAnsi="Times New Roman"/>
                <w:sz w:val="24"/>
                <w:szCs w:val="24"/>
                <w:lang w:eastAsia="en-US"/>
              </w:rPr>
              <w:t>1477</w:t>
            </w:r>
          </w:p>
        </w:tc>
        <w:tc>
          <w:tcPr>
            <w:tcW w:w="2268" w:type="dxa"/>
            <w:tcBorders>
              <w:top w:val="single" w:sz="4" w:space="0" w:color="auto"/>
              <w:left w:val="single" w:sz="4" w:space="0" w:color="auto"/>
              <w:bottom w:val="single" w:sz="4" w:space="0" w:color="auto"/>
              <w:right w:val="single" w:sz="4" w:space="0" w:color="auto"/>
            </w:tcBorders>
          </w:tcPr>
          <w:p w:rsidR="00885912" w:rsidRPr="003142CE" w:rsidRDefault="00885912" w:rsidP="0025176B">
            <w:pPr>
              <w:spacing w:after="0" w:line="240" w:lineRule="auto"/>
              <w:jc w:val="center"/>
              <w:rPr>
                <w:rFonts w:ascii="Times New Roman" w:hAnsi="Times New Roman"/>
                <w:b/>
                <w:sz w:val="24"/>
                <w:szCs w:val="24"/>
                <w:lang w:eastAsia="en-US"/>
              </w:rPr>
            </w:pPr>
            <w:r w:rsidRPr="003142CE">
              <w:rPr>
                <w:rFonts w:ascii="Times New Roman" w:hAnsi="Times New Roman"/>
                <w:b/>
                <w:sz w:val="24"/>
                <w:szCs w:val="24"/>
                <w:lang w:eastAsia="en-US"/>
              </w:rPr>
              <w:t>15</w:t>
            </w:r>
            <w:r>
              <w:rPr>
                <w:rFonts w:ascii="Times New Roman" w:hAnsi="Times New Roman"/>
                <w:b/>
                <w:sz w:val="24"/>
                <w:szCs w:val="24"/>
                <w:lang w:eastAsia="en-US"/>
              </w:rPr>
              <w:t>0</w:t>
            </w:r>
            <w:r w:rsidRPr="003142CE">
              <w:rPr>
                <w:rFonts w:ascii="Times New Roman" w:hAnsi="Times New Roman"/>
                <w:b/>
                <w:sz w:val="24"/>
                <w:szCs w:val="24"/>
                <w:lang w:eastAsia="en-US"/>
              </w:rPr>
              <w:t>.</w:t>
            </w:r>
            <w:r>
              <w:rPr>
                <w:rFonts w:ascii="Times New Roman" w:hAnsi="Times New Roman"/>
                <w:b/>
                <w:sz w:val="24"/>
                <w:szCs w:val="24"/>
                <w:lang w:eastAsia="en-US"/>
              </w:rPr>
              <w:t>063</w:t>
            </w:r>
          </w:p>
        </w:tc>
      </w:tr>
    </w:tbl>
    <w:p w:rsidR="00885912" w:rsidRPr="003142CE" w:rsidRDefault="00885912" w:rsidP="00885912">
      <w:pPr>
        <w:spacing w:after="0" w:line="240" w:lineRule="auto"/>
        <w:jc w:val="both"/>
        <w:rPr>
          <w:rFonts w:ascii="Times New Roman" w:hAnsi="Times New Roman"/>
          <w:sz w:val="24"/>
          <w:szCs w:val="24"/>
        </w:rPr>
      </w:pPr>
    </w:p>
    <w:p w:rsidR="00885912" w:rsidRPr="003142CE" w:rsidRDefault="00885912" w:rsidP="00885912">
      <w:pPr>
        <w:ind w:right="98"/>
        <w:jc w:val="both"/>
        <w:rPr>
          <w:rFonts w:ascii="Times New Roman" w:hAnsi="Times New Roman"/>
          <w:sz w:val="24"/>
          <w:szCs w:val="24"/>
        </w:rPr>
      </w:pPr>
      <w:r w:rsidRPr="003142CE">
        <w:rPr>
          <w:rFonts w:ascii="Times New Roman" w:hAnsi="Times New Roman"/>
          <w:sz w:val="24"/>
          <w:szCs w:val="24"/>
        </w:rPr>
        <w:t xml:space="preserve">A Képviselő-testület felhatalmazza a polgármestert, hogy az adásvételi szerződést </w:t>
      </w:r>
      <w:r>
        <w:rPr>
          <w:rFonts w:ascii="Times New Roman" w:hAnsi="Times New Roman"/>
          <w:sz w:val="24"/>
          <w:szCs w:val="24"/>
        </w:rPr>
        <w:t xml:space="preserve">és </w:t>
      </w:r>
      <w:r w:rsidRPr="00DF482A">
        <w:rPr>
          <w:rFonts w:ascii="Times New Roman" w:hAnsi="Times New Roman"/>
          <w:sz w:val="24"/>
          <w:szCs w:val="24"/>
        </w:rPr>
        <w:t>a tulajdonjog bejegyzési engedélyt</w:t>
      </w:r>
      <w:r>
        <w:rPr>
          <w:rFonts w:ascii="Times New Roman" w:hAnsi="Times New Roman"/>
          <w:sz w:val="24"/>
          <w:szCs w:val="24"/>
        </w:rPr>
        <w:t xml:space="preserve"> </w:t>
      </w:r>
      <w:r w:rsidRPr="003142CE">
        <w:rPr>
          <w:rFonts w:ascii="Times New Roman" w:hAnsi="Times New Roman"/>
          <w:sz w:val="24"/>
          <w:szCs w:val="24"/>
        </w:rPr>
        <w:t>írja alá.</w:t>
      </w:r>
    </w:p>
    <w:p w:rsidR="00885912" w:rsidRDefault="00885912" w:rsidP="00885912">
      <w:pPr>
        <w:jc w:val="both"/>
        <w:rPr>
          <w:rFonts w:ascii="Times New Roman" w:hAnsi="Times New Roman"/>
          <w:sz w:val="24"/>
          <w:szCs w:val="24"/>
        </w:rPr>
      </w:pPr>
    </w:p>
    <w:p w:rsidR="00885912" w:rsidRDefault="00885912" w:rsidP="00885912">
      <w:pPr>
        <w:jc w:val="both"/>
        <w:rPr>
          <w:rFonts w:ascii="Times New Roman" w:hAnsi="Times New Roman"/>
          <w:sz w:val="24"/>
          <w:szCs w:val="24"/>
        </w:rPr>
      </w:pPr>
      <w:r w:rsidRPr="003142CE">
        <w:rPr>
          <w:rFonts w:ascii="Times New Roman" w:hAnsi="Times New Roman"/>
          <w:sz w:val="24"/>
          <w:szCs w:val="24"/>
        </w:rPr>
        <w:t xml:space="preserve">Határidő: </w:t>
      </w:r>
      <w:proofErr w:type="gramStart"/>
      <w:r w:rsidRPr="003142CE">
        <w:rPr>
          <w:rFonts w:ascii="Times New Roman" w:hAnsi="Times New Roman"/>
          <w:sz w:val="24"/>
          <w:szCs w:val="24"/>
        </w:rPr>
        <w:t>esedékességkor</w:t>
      </w:r>
      <w:r w:rsidRPr="003142CE">
        <w:rPr>
          <w:rFonts w:ascii="Times New Roman" w:hAnsi="Times New Roman"/>
          <w:sz w:val="24"/>
          <w:szCs w:val="24"/>
        </w:rPr>
        <w:tab/>
      </w:r>
      <w:r w:rsidRPr="003142CE">
        <w:rPr>
          <w:rFonts w:ascii="Times New Roman" w:hAnsi="Times New Roman"/>
          <w:sz w:val="24"/>
          <w:szCs w:val="24"/>
        </w:rPr>
        <w:tab/>
      </w:r>
      <w:r w:rsidRPr="003142CE">
        <w:rPr>
          <w:rFonts w:ascii="Times New Roman" w:hAnsi="Times New Roman"/>
          <w:sz w:val="24"/>
          <w:szCs w:val="24"/>
        </w:rPr>
        <w:tab/>
        <w:t xml:space="preserve">       Felelős</w:t>
      </w:r>
      <w:proofErr w:type="gramEnd"/>
      <w:r w:rsidRPr="003142CE">
        <w:rPr>
          <w:rFonts w:ascii="Times New Roman" w:hAnsi="Times New Roman"/>
          <w:sz w:val="24"/>
          <w:szCs w:val="24"/>
        </w:rPr>
        <w:t>: Szőke Zoltán polgármester</w:t>
      </w:r>
    </w:p>
    <w:p w:rsidR="00885912" w:rsidRDefault="00885912" w:rsidP="00885912">
      <w:pPr>
        <w:jc w:val="both"/>
        <w:rPr>
          <w:rFonts w:ascii="Times New Roman" w:hAnsi="Times New Roman"/>
          <w:sz w:val="24"/>
          <w:szCs w:val="24"/>
        </w:rPr>
      </w:pPr>
    </w:p>
    <w:p w:rsidR="00885912" w:rsidRDefault="00885912" w:rsidP="00885912">
      <w:pPr>
        <w:jc w:val="both"/>
        <w:rPr>
          <w:rFonts w:ascii="Times New Roman" w:hAnsi="Times New Roman"/>
          <w:sz w:val="24"/>
          <w:szCs w:val="24"/>
        </w:rPr>
      </w:pPr>
    </w:p>
    <w:p w:rsidR="00885912" w:rsidRDefault="00885912" w:rsidP="00F24737">
      <w:pPr>
        <w:tabs>
          <w:tab w:val="center" w:pos="2268"/>
          <w:tab w:val="center" w:pos="6804"/>
        </w:tabs>
        <w:spacing w:after="0" w:line="240" w:lineRule="auto"/>
        <w:jc w:val="both"/>
        <w:rPr>
          <w:rFonts w:ascii="Times New Roman" w:hAnsi="Times New Roman"/>
          <w:sz w:val="24"/>
          <w:szCs w:val="24"/>
        </w:rPr>
      </w:pPr>
    </w:p>
    <w:p w:rsidR="00885912" w:rsidRDefault="00885912" w:rsidP="00F24737">
      <w:pPr>
        <w:tabs>
          <w:tab w:val="center" w:pos="2268"/>
          <w:tab w:val="center" w:pos="6804"/>
        </w:tabs>
        <w:spacing w:after="0" w:line="240" w:lineRule="auto"/>
        <w:jc w:val="both"/>
        <w:rPr>
          <w:rFonts w:ascii="Times New Roman" w:hAnsi="Times New Roman"/>
          <w:sz w:val="24"/>
          <w:szCs w:val="24"/>
        </w:rPr>
      </w:pPr>
    </w:p>
    <w:p w:rsidR="00885912" w:rsidRDefault="00F24737" w:rsidP="00F24737">
      <w:pPr>
        <w:tabs>
          <w:tab w:val="center" w:pos="2268"/>
          <w:tab w:val="center" w:pos="6804"/>
        </w:tabs>
        <w:spacing w:after="0" w:line="240" w:lineRule="auto"/>
        <w:jc w:val="both"/>
        <w:rPr>
          <w:rFonts w:ascii="Times New Roman" w:hAnsi="Times New Roman"/>
          <w:b/>
          <w:sz w:val="24"/>
          <w:szCs w:val="24"/>
        </w:rPr>
      </w:pPr>
      <w:r>
        <w:rPr>
          <w:rFonts w:ascii="Times New Roman" w:hAnsi="Times New Roman"/>
          <w:b/>
          <w:sz w:val="24"/>
          <w:szCs w:val="24"/>
        </w:rPr>
        <w:tab/>
      </w:r>
      <w:r w:rsidR="00885912">
        <w:rPr>
          <w:rFonts w:ascii="Times New Roman" w:hAnsi="Times New Roman"/>
          <w:b/>
          <w:sz w:val="24"/>
          <w:szCs w:val="24"/>
        </w:rPr>
        <w:t>Szőke Zoltán</w:t>
      </w:r>
      <w:r>
        <w:rPr>
          <w:rFonts w:ascii="Times New Roman" w:hAnsi="Times New Roman"/>
          <w:b/>
          <w:sz w:val="24"/>
          <w:szCs w:val="24"/>
        </w:rPr>
        <w:tab/>
      </w:r>
      <w:r w:rsidR="00885912">
        <w:rPr>
          <w:rFonts w:ascii="Times New Roman" w:hAnsi="Times New Roman"/>
          <w:b/>
          <w:sz w:val="24"/>
          <w:szCs w:val="24"/>
        </w:rPr>
        <w:t xml:space="preserve">dr. </w:t>
      </w:r>
      <w:proofErr w:type="spellStart"/>
      <w:r w:rsidR="00885912">
        <w:rPr>
          <w:rFonts w:ascii="Times New Roman" w:hAnsi="Times New Roman"/>
          <w:b/>
          <w:sz w:val="24"/>
          <w:szCs w:val="24"/>
        </w:rPr>
        <w:t>Kórik</w:t>
      </w:r>
      <w:proofErr w:type="spellEnd"/>
      <w:r w:rsidR="00885912">
        <w:rPr>
          <w:rFonts w:ascii="Times New Roman" w:hAnsi="Times New Roman"/>
          <w:b/>
          <w:sz w:val="24"/>
          <w:szCs w:val="24"/>
        </w:rPr>
        <w:t xml:space="preserve"> Zsuzsanna</w:t>
      </w:r>
    </w:p>
    <w:p w:rsidR="00F34399" w:rsidRPr="00885912" w:rsidRDefault="00F24737" w:rsidP="00F24737">
      <w:pPr>
        <w:tabs>
          <w:tab w:val="center" w:pos="2268"/>
          <w:tab w:val="center" w:pos="6804"/>
        </w:tabs>
        <w:spacing w:after="0" w:line="240" w:lineRule="auto"/>
        <w:jc w:val="both"/>
        <w:rPr>
          <w:rFonts w:ascii="Times New Roman" w:hAnsi="Times New Roman"/>
          <w:b/>
          <w:sz w:val="24"/>
          <w:szCs w:val="24"/>
        </w:rPr>
      </w:pPr>
      <w:r>
        <w:rPr>
          <w:rFonts w:ascii="Times New Roman" w:hAnsi="Times New Roman"/>
          <w:b/>
          <w:sz w:val="24"/>
          <w:szCs w:val="24"/>
        </w:rPr>
        <w:tab/>
      </w:r>
      <w:proofErr w:type="gramStart"/>
      <w:r w:rsidR="00F34399">
        <w:rPr>
          <w:rFonts w:ascii="Times New Roman" w:hAnsi="Times New Roman"/>
          <w:b/>
          <w:sz w:val="24"/>
          <w:szCs w:val="24"/>
        </w:rPr>
        <w:t>polgármester</w:t>
      </w:r>
      <w:proofErr w:type="gramEnd"/>
      <w:r w:rsidR="00F34399">
        <w:rPr>
          <w:rFonts w:ascii="Times New Roman" w:hAnsi="Times New Roman"/>
          <w:b/>
          <w:sz w:val="24"/>
          <w:szCs w:val="24"/>
        </w:rPr>
        <w:t xml:space="preserve"> </w:t>
      </w:r>
      <w:r>
        <w:rPr>
          <w:rFonts w:ascii="Times New Roman" w:hAnsi="Times New Roman"/>
          <w:b/>
          <w:sz w:val="24"/>
          <w:szCs w:val="24"/>
        </w:rPr>
        <w:tab/>
      </w:r>
      <w:r w:rsidR="00F34399">
        <w:rPr>
          <w:rFonts w:ascii="Times New Roman" w:hAnsi="Times New Roman"/>
          <w:b/>
          <w:sz w:val="24"/>
          <w:szCs w:val="24"/>
        </w:rPr>
        <w:t>jegyző</w:t>
      </w:r>
    </w:p>
    <w:p w:rsidR="00885912" w:rsidRPr="003142CE" w:rsidRDefault="00885912" w:rsidP="00885912">
      <w:pPr>
        <w:jc w:val="both"/>
        <w:rPr>
          <w:sz w:val="24"/>
          <w:szCs w:val="24"/>
        </w:rPr>
      </w:pPr>
    </w:p>
    <w:p w:rsidR="00885912" w:rsidRPr="00764337" w:rsidRDefault="00885912" w:rsidP="00885912">
      <w:pPr>
        <w:pStyle w:val="Cm"/>
        <w:jc w:val="both"/>
        <w:rPr>
          <w:b w:val="0"/>
          <w:color w:val="000000"/>
          <w:spacing w:val="0"/>
          <w:sz w:val="22"/>
          <w:szCs w:val="22"/>
          <w:u w:val="none"/>
        </w:rPr>
      </w:pPr>
      <w:r>
        <w:rPr>
          <w:color w:val="000000"/>
          <w:szCs w:val="24"/>
        </w:rPr>
        <w:br w:type="page"/>
      </w:r>
      <w:r>
        <w:rPr>
          <w:b w:val="0"/>
          <w:color w:val="000000"/>
          <w:szCs w:val="24"/>
          <w:u w:val="none"/>
        </w:rPr>
        <w:lastRenderedPageBreak/>
        <w:tab/>
      </w:r>
      <w:r>
        <w:rPr>
          <w:b w:val="0"/>
          <w:color w:val="000000"/>
          <w:szCs w:val="24"/>
          <w:u w:val="none"/>
        </w:rPr>
        <w:tab/>
      </w:r>
      <w:r>
        <w:rPr>
          <w:b w:val="0"/>
          <w:color w:val="000000"/>
          <w:szCs w:val="24"/>
          <w:u w:val="none"/>
        </w:rPr>
        <w:tab/>
      </w:r>
      <w:r>
        <w:rPr>
          <w:b w:val="0"/>
          <w:color w:val="000000"/>
          <w:szCs w:val="24"/>
          <w:u w:val="none"/>
        </w:rPr>
        <w:tab/>
      </w:r>
      <w:r>
        <w:rPr>
          <w:b w:val="0"/>
          <w:color w:val="000000"/>
          <w:szCs w:val="24"/>
          <w:u w:val="none"/>
        </w:rPr>
        <w:tab/>
      </w:r>
      <w:r>
        <w:rPr>
          <w:b w:val="0"/>
          <w:color w:val="000000"/>
          <w:szCs w:val="24"/>
          <w:u w:val="none"/>
        </w:rPr>
        <w:tab/>
      </w:r>
      <w:r>
        <w:rPr>
          <w:b w:val="0"/>
          <w:color w:val="000000"/>
          <w:szCs w:val="24"/>
          <w:u w:val="none"/>
        </w:rPr>
        <w:tab/>
      </w:r>
      <w:r w:rsidR="00140E46">
        <w:rPr>
          <w:b w:val="0"/>
          <w:color w:val="000000"/>
          <w:spacing w:val="0"/>
          <w:sz w:val="22"/>
          <w:szCs w:val="22"/>
          <w:u w:val="none"/>
        </w:rPr>
        <w:t>83</w:t>
      </w:r>
      <w:r w:rsidRPr="00764337">
        <w:rPr>
          <w:b w:val="0"/>
          <w:color w:val="000000"/>
          <w:spacing w:val="0"/>
          <w:sz w:val="22"/>
          <w:szCs w:val="22"/>
          <w:u w:val="none"/>
        </w:rPr>
        <w:t>/2021.(IX</w:t>
      </w:r>
      <w:r w:rsidR="00140E46">
        <w:rPr>
          <w:b w:val="0"/>
          <w:color w:val="000000"/>
          <w:spacing w:val="0"/>
          <w:sz w:val="22"/>
          <w:szCs w:val="22"/>
          <w:u w:val="none"/>
        </w:rPr>
        <w:t>.30.</w:t>
      </w:r>
      <w:r w:rsidRPr="00764337">
        <w:rPr>
          <w:b w:val="0"/>
          <w:color w:val="000000"/>
          <w:spacing w:val="0"/>
          <w:sz w:val="22"/>
          <w:szCs w:val="22"/>
          <w:u w:val="none"/>
        </w:rPr>
        <w:t>)Kt. sz. határozat  1 . melléklete</w:t>
      </w:r>
    </w:p>
    <w:p w:rsidR="00885912" w:rsidRDefault="00885912" w:rsidP="00885912">
      <w:pPr>
        <w:pStyle w:val="Cm"/>
        <w:rPr>
          <w:sz w:val="22"/>
          <w:szCs w:val="22"/>
        </w:rPr>
      </w:pPr>
    </w:p>
    <w:p w:rsidR="00885912" w:rsidRPr="00B10820" w:rsidRDefault="00885912" w:rsidP="00885912">
      <w:pPr>
        <w:pStyle w:val="Cm"/>
        <w:rPr>
          <w:sz w:val="22"/>
          <w:szCs w:val="22"/>
        </w:rPr>
      </w:pPr>
      <w:r w:rsidRPr="00B10820">
        <w:rPr>
          <w:sz w:val="22"/>
          <w:szCs w:val="22"/>
        </w:rPr>
        <w:t>ADÁSVÉTELI SZERZŐDÉS</w:t>
      </w:r>
    </w:p>
    <w:p w:rsidR="00885912" w:rsidRPr="00B10820" w:rsidRDefault="00885912" w:rsidP="00885912">
      <w:pPr>
        <w:pStyle w:val="Cm"/>
        <w:rPr>
          <w:sz w:val="22"/>
          <w:szCs w:val="22"/>
        </w:rPr>
      </w:pPr>
    </w:p>
    <w:p w:rsidR="00885912" w:rsidRPr="00B10820" w:rsidRDefault="00885912" w:rsidP="00885912">
      <w:pPr>
        <w:spacing w:after="0" w:line="240" w:lineRule="auto"/>
        <w:jc w:val="both"/>
        <w:rPr>
          <w:rFonts w:ascii="Times New Roman" w:hAnsi="Times New Roman"/>
        </w:rPr>
      </w:pPr>
      <w:r w:rsidRPr="00B10820">
        <w:rPr>
          <w:rFonts w:ascii="Times New Roman" w:hAnsi="Times New Roman"/>
        </w:rPr>
        <w:t xml:space="preserve">Szerződő </w:t>
      </w:r>
      <w:r w:rsidRPr="00B10820">
        <w:rPr>
          <w:rFonts w:ascii="Times New Roman" w:hAnsi="Times New Roman"/>
          <w:b/>
          <w:u w:val="single"/>
        </w:rPr>
        <w:t>felek</w:t>
      </w:r>
      <w:r w:rsidRPr="00B10820">
        <w:rPr>
          <w:rFonts w:ascii="Times New Roman" w:hAnsi="Times New Roman"/>
        </w:rPr>
        <w:t xml:space="preserve">, azaz  </w:t>
      </w:r>
    </w:p>
    <w:p w:rsidR="00885912" w:rsidRPr="00B10820" w:rsidRDefault="00885912" w:rsidP="00885912">
      <w:pPr>
        <w:spacing w:after="0" w:line="240" w:lineRule="auto"/>
        <w:jc w:val="both"/>
        <w:rPr>
          <w:rFonts w:ascii="Times New Roman" w:hAnsi="Times New Roman"/>
        </w:rPr>
      </w:pPr>
    </w:p>
    <w:p w:rsidR="00885912" w:rsidRPr="00B10820" w:rsidRDefault="00885912" w:rsidP="00885912">
      <w:pPr>
        <w:spacing w:after="0" w:line="240" w:lineRule="auto"/>
        <w:ind w:left="1410" w:hanging="1410"/>
        <w:jc w:val="both"/>
        <w:rPr>
          <w:rFonts w:ascii="Times New Roman" w:hAnsi="Times New Roman"/>
          <w:b/>
          <w:bCs/>
          <w:iCs/>
        </w:rPr>
      </w:pPr>
      <w:proofErr w:type="gramStart"/>
      <w:r w:rsidRPr="00B10820">
        <w:rPr>
          <w:rFonts w:ascii="Times New Roman" w:hAnsi="Times New Roman"/>
          <w:b/>
          <w:bCs/>
          <w:iCs/>
          <w:u w:val="single"/>
        </w:rPr>
        <w:t>egyrészről</w:t>
      </w:r>
      <w:proofErr w:type="gramEnd"/>
      <w:r w:rsidRPr="00B10820">
        <w:rPr>
          <w:rFonts w:ascii="Times New Roman" w:hAnsi="Times New Roman"/>
          <w:iCs/>
        </w:rPr>
        <w:t>:</w:t>
      </w:r>
      <w:r w:rsidRPr="00B10820">
        <w:rPr>
          <w:rFonts w:ascii="Times New Roman" w:hAnsi="Times New Roman"/>
          <w:iCs/>
        </w:rPr>
        <w:tab/>
      </w:r>
      <w:r w:rsidRPr="00B10820">
        <w:rPr>
          <w:rFonts w:ascii="Times New Roman" w:hAnsi="Times New Roman"/>
          <w:b/>
          <w:bCs/>
          <w:iCs/>
        </w:rPr>
        <w:t>Tiszavasvári Város Önkormányzata eladó</w:t>
      </w:r>
    </w:p>
    <w:p w:rsidR="00885912" w:rsidRPr="00B10820" w:rsidRDefault="00885912" w:rsidP="00885912">
      <w:pPr>
        <w:spacing w:after="0" w:line="240" w:lineRule="auto"/>
        <w:ind w:left="1410"/>
        <w:jc w:val="both"/>
        <w:rPr>
          <w:rFonts w:ascii="Times New Roman" w:hAnsi="Times New Roman"/>
          <w:iCs/>
        </w:rPr>
      </w:pPr>
      <w:r w:rsidRPr="00B10820">
        <w:rPr>
          <w:rFonts w:ascii="Times New Roman" w:hAnsi="Times New Roman"/>
          <w:iCs/>
        </w:rPr>
        <w:t>(székhely: 4440 Tiszavasvári, Városháza tér 4</w:t>
      </w:r>
      <w:proofErr w:type="gramStart"/>
      <w:r w:rsidRPr="00B10820">
        <w:rPr>
          <w:rFonts w:ascii="Times New Roman" w:hAnsi="Times New Roman"/>
          <w:iCs/>
        </w:rPr>
        <w:t>.,</w:t>
      </w:r>
      <w:proofErr w:type="gramEnd"/>
      <w:r w:rsidRPr="00B10820">
        <w:rPr>
          <w:rFonts w:ascii="Times New Roman" w:hAnsi="Times New Roman"/>
          <w:iCs/>
        </w:rPr>
        <w:t xml:space="preserve"> adószám: 15732468-2-15, KSH statisztikai számjel: 15732468-8411-321-15, törzsszám: 732462, </w:t>
      </w:r>
      <w:proofErr w:type="spellStart"/>
      <w:r w:rsidRPr="00B10820">
        <w:rPr>
          <w:rFonts w:ascii="Times New Roman" w:hAnsi="Times New Roman"/>
          <w:iCs/>
        </w:rPr>
        <w:t>képv</w:t>
      </w:r>
      <w:proofErr w:type="spellEnd"/>
      <w:r w:rsidRPr="00B10820">
        <w:rPr>
          <w:rFonts w:ascii="Times New Roman" w:hAnsi="Times New Roman"/>
          <w:iCs/>
        </w:rPr>
        <w:t xml:space="preserve">.: Szőke Zoltán polgármester), számlavezető pénzintézete és bankszámlaszáma (továbbiakban: </w:t>
      </w:r>
      <w:r w:rsidRPr="00B10820">
        <w:rPr>
          <w:rFonts w:ascii="Times New Roman" w:hAnsi="Times New Roman"/>
          <w:b/>
          <w:iCs/>
          <w:u w:val="single"/>
        </w:rPr>
        <w:t>ELADÓI SZÁMLA</w:t>
      </w:r>
      <w:r w:rsidRPr="00B10820">
        <w:rPr>
          <w:rFonts w:ascii="Times New Roman" w:hAnsi="Times New Roman"/>
          <w:iCs/>
        </w:rPr>
        <w:t xml:space="preserve">): OTP Bank </w:t>
      </w:r>
      <w:proofErr w:type="spellStart"/>
      <w:r w:rsidRPr="00B10820">
        <w:rPr>
          <w:rFonts w:ascii="Times New Roman" w:hAnsi="Times New Roman"/>
          <w:iCs/>
        </w:rPr>
        <w:t>Nyrt</w:t>
      </w:r>
      <w:proofErr w:type="spellEnd"/>
      <w:r w:rsidRPr="00B10820">
        <w:rPr>
          <w:rFonts w:ascii="Times New Roman" w:hAnsi="Times New Roman"/>
          <w:iCs/>
        </w:rPr>
        <w:t xml:space="preserve">., </w:t>
      </w:r>
      <w:r w:rsidRPr="00B10820">
        <w:rPr>
          <w:rFonts w:ascii="Times New Roman" w:hAnsi="Times New Roman"/>
          <w:b/>
          <w:bCs/>
          <w:iCs/>
        </w:rPr>
        <w:t>11744144-15404761-00000000</w:t>
      </w:r>
      <w:r w:rsidRPr="00B10820">
        <w:rPr>
          <w:rFonts w:ascii="Times New Roman" w:hAnsi="Times New Roman"/>
          <w:iCs/>
        </w:rPr>
        <w:t>,</w:t>
      </w:r>
    </w:p>
    <w:p w:rsidR="00885912" w:rsidRPr="00B10820" w:rsidRDefault="00885912" w:rsidP="00885912">
      <w:pPr>
        <w:spacing w:after="0" w:line="240" w:lineRule="auto"/>
        <w:jc w:val="both"/>
        <w:rPr>
          <w:rFonts w:ascii="Times New Roman" w:hAnsi="Times New Roman"/>
          <w:iCs/>
        </w:rPr>
      </w:pPr>
    </w:p>
    <w:p w:rsidR="00885912" w:rsidRPr="00B10820" w:rsidRDefault="00885912" w:rsidP="00885912">
      <w:pPr>
        <w:widowControl w:val="0"/>
        <w:adjustRightInd w:val="0"/>
        <w:spacing w:after="0" w:line="240" w:lineRule="auto"/>
        <w:jc w:val="both"/>
        <w:rPr>
          <w:rFonts w:ascii="Times New Roman" w:hAnsi="Times New Roman"/>
          <w:iCs/>
        </w:rPr>
      </w:pPr>
      <w:proofErr w:type="gramStart"/>
      <w:r w:rsidRPr="00B10820">
        <w:rPr>
          <w:rFonts w:ascii="Times New Roman" w:hAnsi="Times New Roman"/>
          <w:b/>
          <w:bCs/>
          <w:iCs/>
          <w:u w:val="single"/>
        </w:rPr>
        <w:t>másrészről</w:t>
      </w:r>
      <w:proofErr w:type="gramEnd"/>
      <w:r w:rsidRPr="00B10820">
        <w:rPr>
          <w:rFonts w:ascii="Times New Roman" w:hAnsi="Times New Roman"/>
          <w:iCs/>
        </w:rPr>
        <w:t>:</w:t>
      </w:r>
      <w:r w:rsidRPr="00B10820">
        <w:rPr>
          <w:rFonts w:ascii="Times New Roman" w:hAnsi="Times New Roman"/>
          <w:iCs/>
        </w:rPr>
        <w:tab/>
      </w:r>
      <w:r w:rsidRPr="00B10820">
        <w:rPr>
          <w:rFonts w:ascii="Times New Roman" w:hAnsi="Times New Roman"/>
          <w:b/>
          <w:bCs/>
          <w:iCs/>
        </w:rPr>
        <w:t>Veres István Attila vevő</w:t>
      </w:r>
    </w:p>
    <w:p w:rsidR="00885912" w:rsidRPr="00B10820" w:rsidRDefault="00885912" w:rsidP="00885912">
      <w:pPr>
        <w:widowControl w:val="0"/>
        <w:adjustRightInd w:val="0"/>
        <w:spacing w:after="0" w:line="240" w:lineRule="auto"/>
        <w:ind w:left="1416"/>
        <w:jc w:val="both"/>
        <w:rPr>
          <w:rFonts w:ascii="Times New Roman" w:hAnsi="Times New Roman"/>
          <w:iCs/>
        </w:rPr>
      </w:pPr>
      <w:r w:rsidRPr="00B10820">
        <w:rPr>
          <w:rFonts w:ascii="Times New Roman" w:hAnsi="Times New Roman"/>
          <w:iCs/>
        </w:rPr>
        <w:t xml:space="preserve">(születési név: Veres István Attila, </w:t>
      </w:r>
      <w:proofErr w:type="spellStart"/>
      <w:r w:rsidRPr="00B10820">
        <w:rPr>
          <w:rFonts w:ascii="Times New Roman" w:hAnsi="Times New Roman"/>
          <w:iCs/>
        </w:rPr>
        <w:t>a.a.j</w:t>
      </w:r>
      <w:proofErr w:type="spellEnd"/>
      <w:proofErr w:type="gramStart"/>
      <w:r w:rsidRPr="00B10820">
        <w:rPr>
          <w:rFonts w:ascii="Times New Roman" w:hAnsi="Times New Roman"/>
          <w:iCs/>
        </w:rPr>
        <w:t>.:</w:t>
      </w:r>
      <w:r>
        <w:rPr>
          <w:rFonts w:ascii="Times New Roman" w:hAnsi="Times New Roman"/>
          <w:iCs/>
        </w:rPr>
        <w:t>….</w:t>
      </w:r>
      <w:proofErr w:type="gramEnd"/>
      <w:r w:rsidRPr="00B10820">
        <w:rPr>
          <w:rFonts w:ascii="Times New Roman" w:hAnsi="Times New Roman"/>
          <w:iCs/>
        </w:rPr>
        <w:t xml:space="preserve"> </w:t>
      </w:r>
      <w:proofErr w:type="gramStart"/>
      <w:r w:rsidRPr="00B10820">
        <w:rPr>
          <w:rFonts w:ascii="Times New Roman" w:hAnsi="Times New Roman"/>
          <w:iCs/>
        </w:rPr>
        <w:t>sz.</w:t>
      </w:r>
      <w:proofErr w:type="gramEnd"/>
      <w:r w:rsidRPr="00B10820">
        <w:rPr>
          <w:rFonts w:ascii="Times New Roman" w:hAnsi="Times New Roman"/>
          <w:iCs/>
        </w:rPr>
        <w:t xml:space="preserve">: </w:t>
      </w:r>
      <w:r>
        <w:rPr>
          <w:rFonts w:ascii="Times New Roman" w:hAnsi="Times New Roman"/>
          <w:iCs/>
        </w:rPr>
        <w:t>….</w:t>
      </w:r>
      <w:r w:rsidRPr="00B10820">
        <w:rPr>
          <w:rFonts w:ascii="Times New Roman" w:hAnsi="Times New Roman"/>
          <w:iCs/>
        </w:rPr>
        <w:t xml:space="preserve">., </w:t>
      </w:r>
      <w:proofErr w:type="spellStart"/>
      <w:r w:rsidRPr="00B10820">
        <w:rPr>
          <w:rFonts w:ascii="Times New Roman" w:hAnsi="Times New Roman"/>
          <w:iCs/>
        </w:rPr>
        <w:t>sz.a.j</w:t>
      </w:r>
      <w:proofErr w:type="spellEnd"/>
      <w:r w:rsidRPr="00B10820">
        <w:rPr>
          <w:rFonts w:ascii="Times New Roman" w:hAnsi="Times New Roman"/>
          <w:iCs/>
        </w:rPr>
        <w:t xml:space="preserve">.: </w:t>
      </w:r>
      <w:r>
        <w:rPr>
          <w:rFonts w:ascii="Times New Roman" w:hAnsi="Times New Roman"/>
          <w:iCs/>
        </w:rPr>
        <w:t>….</w:t>
      </w:r>
      <w:r w:rsidRPr="00B10820">
        <w:rPr>
          <w:rFonts w:ascii="Times New Roman" w:hAnsi="Times New Roman"/>
          <w:iCs/>
        </w:rPr>
        <w:t xml:space="preserve">, an.: </w:t>
      </w:r>
      <w:r>
        <w:rPr>
          <w:rFonts w:ascii="Times New Roman" w:hAnsi="Times New Roman"/>
          <w:iCs/>
        </w:rPr>
        <w:t>….</w:t>
      </w:r>
      <w:r w:rsidRPr="00B10820">
        <w:rPr>
          <w:rFonts w:ascii="Times New Roman" w:hAnsi="Times New Roman"/>
          <w:iCs/>
        </w:rPr>
        <w:t xml:space="preserve">, lakóhely: 4440 Tiszavasvári, Vasvári Pál utca 115., </w:t>
      </w:r>
      <w:r w:rsidRPr="00B10820">
        <w:rPr>
          <w:rFonts w:ascii="Times New Roman" w:hAnsi="Times New Roman"/>
          <w:bCs/>
          <w:iCs/>
        </w:rPr>
        <w:t>állampolgárság: magyar)</w:t>
      </w:r>
      <w:r w:rsidRPr="00B10820">
        <w:rPr>
          <w:rFonts w:ascii="Times New Roman" w:hAnsi="Times New Roman"/>
          <w:iCs/>
        </w:rPr>
        <w:t>,</w:t>
      </w:r>
    </w:p>
    <w:p w:rsidR="00885912" w:rsidRPr="00B10820" w:rsidRDefault="00885912" w:rsidP="00885912">
      <w:pPr>
        <w:pBdr>
          <w:bottom w:val="single" w:sz="4" w:space="1" w:color="auto"/>
        </w:pBdr>
        <w:spacing w:after="0" w:line="240" w:lineRule="auto"/>
        <w:jc w:val="both"/>
        <w:rPr>
          <w:rFonts w:ascii="Times New Roman" w:hAnsi="Times New Roman"/>
          <w:bCs/>
        </w:rPr>
      </w:pPr>
      <w:proofErr w:type="gramStart"/>
      <w:r w:rsidRPr="00B10820">
        <w:rPr>
          <w:rFonts w:ascii="Times New Roman" w:hAnsi="Times New Roman"/>
        </w:rPr>
        <w:t>egymással</w:t>
      </w:r>
      <w:proofErr w:type="gramEnd"/>
      <w:r w:rsidRPr="00B10820">
        <w:rPr>
          <w:rFonts w:ascii="Times New Roman" w:hAnsi="Times New Roman"/>
        </w:rPr>
        <w:t xml:space="preserve"> az alulírott napon és helyen, az alábbi feltételekkel adásvételi szerződést kötnek.</w:t>
      </w:r>
    </w:p>
    <w:p w:rsidR="00885912" w:rsidRPr="00B10820" w:rsidRDefault="00885912" w:rsidP="00885912">
      <w:pPr>
        <w:spacing w:after="0" w:line="240" w:lineRule="auto"/>
        <w:jc w:val="both"/>
        <w:rPr>
          <w:rFonts w:ascii="Times New Roman" w:hAnsi="Times New Roman"/>
        </w:rPr>
      </w:pPr>
    </w:p>
    <w:p w:rsidR="00885912" w:rsidRPr="00B10820" w:rsidRDefault="00885912" w:rsidP="00885912">
      <w:pPr>
        <w:pStyle w:val="Listaszerbekezds"/>
        <w:widowControl w:val="0"/>
        <w:numPr>
          <w:ilvl w:val="0"/>
          <w:numId w:val="2"/>
        </w:numPr>
        <w:autoSpaceDE w:val="0"/>
        <w:autoSpaceDN w:val="0"/>
        <w:adjustRightInd w:val="0"/>
        <w:jc w:val="both"/>
        <w:rPr>
          <w:bCs/>
          <w:iCs/>
          <w:sz w:val="22"/>
          <w:szCs w:val="22"/>
        </w:rPr>
      </w:pPr>
      <w:r w:rsidRPr="00B10820">
        <w:rPr>
          <w:b/>
          <w:bCs/>
          <w:sz w:val="22"/>
          <w:szCs w:val="22"/>
          <w:u w:val="single"/>
        </w:rPr>
        <w:t>ELŐZETES NYILATKOZATOK, AZ ÁLLAM ELŐVÁSÁRLÁSI JOGA:</w:t>
      </w:r>
      <w:r w:rsidRPr="00B10820">
        <w:rPr>
          <w:sz w:val="22"/>
          <w:szCs w:val="22"/>
        </w:rPr>
        <w:t xml:space="preserve"> </w:t>
      </w:r>
      <w:r w:rsidRPr="00B10820">
        <w:rPr>
          <w:bCs/>
          <w:iCs/>
          <w:sz w:val="22"/>
          <w:szCs w:val="22"/>
        </w:rPr>
        <w:t xml:space="preserve">Felek rögzítik, hogy e szerződés megkötésére Tiszavasvári Város Önkormányzata Képviselő-testületének 37/ 2021. (VII.29.) és ____ / 2021. </w:t>
      </w:r>
      <w:proofErr w:type="gramStart"/>
      <w:r w:rsidRPr="00B10820">
        <w:rPr>
          <w:bCs/>
          <w:iCs/>
          <w:sz w:val="22"/>
          <w:szCs w:val="22"/>
        </w:rPr>
        <w:t>(__ )</w:t>
      </w:r>
      <w:proofErr w:type="gramEnd"/>
      <w:r w:rsidRPr="00B10820">
        <w:rPr>
          <w:bCs/>
          <w:iCs/>
          <w:sz w:val="22"/>
          <w:szCs w:val="22"/>
        </w:rPr>
        <w:t xml:space="preserve"> Kt. sz. határozatai alapján kerül sor. A hivatkozott határozatok eredeti példányai e szerződés mellékletét képezik. Felek rögzítik, hogy a nemzeti vagyonról szóló 2011. évi CXCVI. törvény 14.§ (2) és (4) bekezdésében foglaltak alapján figyelemmel e törvény 13. § (1) bekezdésére, továbbá a Magyarország 2021. és 2022. évi központi költségvetéséről szóló törvények 5. § (3) bekezdésében foglaltakra is, a Magyar Állam elővásárlási jogára vonatkozó szabályokat alkalmazni nem kell, azaz e szerződést – az elővásárlási jog gyakorlására történő felhívással együtt – nem kell megküldeni a Magyar Állam (képviseletében eljár az Igazságügyi Miniszter) részére.</w:t>
      </w:r>
    </w:p>
    <w:p w:rsidR="00885912" w:rsidRPr="00B10820" w:rsidRDefault="00885912" w:rsidP="00885912">
      <w:pPr>
        <w:pStyle w:val="Listaszerbekezds"/>
        <w:widowControl w:val="0"/>
        <w:adjustRightInd w:val="0"/>
        <w:ind w:left="567"/>
        <w:jc w:val="both"/>
        <w:rPr>
          <w:bCs/>
          <w:iCs/>
          <w:sz w:val="22"/>
          <w:szCs w:val="22"/>
        </w:rPr>
      </w:pPr>
    </w:p>
    <w:p w:rsidR="00885912" w:rsidRPr="00B10820" w:rsidRDefault="00885912" w:rsidP="00885912">
      <w:pPr>
        <w:numPr>
          <w:ilvl w:val="0"/>
          <w:numId w:val="2"/>
        </w:numPr>
        <w:tabs>
          <w:tab w:val="clear" w:pos="567"/>
        </w:tabs>
        <w:autoSpaceDE w:val="0"/>
        <w:autoSpaceDN w:val="0"/>
        <w:spacing w:after="0" w:line="240" w:lineRule="auto"/>
        <w:jc w:val="both"/>
        <w:rPr>
          <w:rFonts w:ascii="Times New Roman" w:hAnsi="Times New Roman"/>
          <w:b/>
          <w:bCs/>
          <w:u w:val="single"/>
        </w:rPr>
      </w:pPr>
      <w:r w:rsidRPr="00B10820">
        <w:rPr>
          <w:rFonts w:ascii="Times New Roman" w:hAnsi="Times New Roman"/>
          <w:b/>
          <w:bCs/>
          <w:u w:val="single"/>
        </w:rPr>
        <w:t>AZ INGATLANOK:</w:t>
      </w:r>
      <w:r w:rsidRPr="00B10820">
        <w:rPr>
          <w:rFonts w:ascii="Times New Roman" w:hAnsi="Times New Roman"/>
        </w:rPr>
        <w:t xml:space="preserve"> Felek megállapítják, hogy eladó kizárólagos tulajdonát képezik 1/</w:t>
      </w:r>
      <w:proofErr w:type="spellStart"/>
      <w:r w:rsidRPr="00B10820">
        <w:rPr>
          <w:rFonts w:ascii="Times New Roman" w:hAnsi="Times New Roman"/>
        </w:rPr>
        <w:t>1</w:t>
      </w:r>
      <w:proofErr w:type="spellEnd"/>
      <w:r w:rsidRPr="00B10820">
        <w:rPr>
          <w:rFonts w:ascii="Times New Roman" w:hAnsi="Times New Roman"/>
        </w:rPr>
        <w:t xml:space="preserve"> arányban, a következő </w:t>
      </w:r>
      <w:r w:rsidRPr="00B10820">
        <w:rPr>
          <w:rFonts w:ascii="Times New Roman" w:hAnsi="Times New Roman"/>
          <w:iCs/>
        </w:rPr>
        <w:t xml:space="preserve">ingatlanok (továbbiakban: </w:t>
      </w:r>
      <w:r w:rsidRPr="00B10820">
        <w:rPr>
          <w:rFonts w:ascii="Times New Roman" w:hAnsi="Times New Roman"/>
          <w:b/>
          <w:iCs/>
        </w:rPr>
        <w:t>telkek/ingatlanok</w:t>
      </w:r>
      <w:r w:rsidRPr="00B10820">
        <w:rPr>
          <w:rFonts w:ascii="Times New Roman" w:hAnsi="Times New Roman"/>
          <w:iCs/>
        </w:rPr>
        <w:t>):</w:t>
      </w:r>
    </w:p>
    <w:p w:rsidR="00885912" w:rsidRPr="00B10820" w:rsidRDefault="00885912" w:rsidP="00885912">
      <w:pPr>
        <w:spacing w:after="0" w:line="240" w:lineRule="auto"/>
        <w:jc w:val="both"/>
        <w:rPr>
          <w:rFonts w:ascii="Times New Roman" w:hAnsi="Times New Roman"/>
          <w:bCs/>
        </w:rPr>
      </w:pPr>
    </w:p>
    <w:p w:rsidR="00885912" w:rsidRPr="00B10820" w:rsidRDefault="00885912" w:rsidP="00885912">
      <w:pPr>
        <w:pStyle w:val="Listaszerbekezds"/>
        <w:numPr>
          <w:ilvl w:val="0"/>
          <w:numId w:val="3"/>
        </w:numPr>
        <w:autoSpaceDE w:val="0"/>
        <w:autoSpaceDN w:val="0"/>
        <w:ind w:left="993" w:hanging="426"/>
        <w:jc w:val="both"/>
        <w:rPr>
          <w:bCs/>
          <w:sz w:val="22"/>
          <w:szCs w:val="22"/>
        </w:rPr>
      </w:pPr>
      <w:r w:rsidRPr="00B10820">
        <w:rPr>
          <w:bCs/>
          <w:sz w:val="22"/>
          <w:szCs w:val="22"/>
        </w:rPr>
        <w:t xml:space="preserve">Tiszavasvári belterületén lévő </w:t>
      </w:r>
      <w:r w:rsidRPr="00B10820">
        <w:rPr>
          <w:b/>
          <w:sz w:val="22"/>
          <w:szCs w:val="22"/>
          <w:u w:val="single"/>
        </w:rPr>
        <w:t>1324 hrsz</w:t>
      </w:r>
      <w:r w:rsidRPr="00B10820">
        <w:rPr>
          <w:b/>
          <w:sz w:val="22"/>
          <w:szCs w:val="22"/>
        </w:rPr>
        <w:t>.</w:t>
      </w:r>
      <w:r w:rsidRPr="00B10820">
        <w:rPr>
          <w:bCs/>
          <w:sz w:val="22"/>
          <w:szCs w:val="22"/>
        </w:rPr>
        <w:t xml:space="preserve"> alatti ingatlan (kivett, beépítetlen terület, 1373.-nm</w:t>
      </w:r>
      <w:proofErr w:type="gramStart"/>
      <w:r w:rsidRPr="00B10820">
        <w:rPr>
          <w:bCs/>
          <w:sz w:val="22"/>
          <w:szCs w:val="22"/>
        </w:rPr>
        <w:t>.,</w:t>
      </w:r>
      <w:proofErr w:type="gramEnd"/>
      <w:r w:rsidRPr="00B10820">
        <w:rPr>
          <w:bCs/>
          <w:sz w:val="22"/>
          <w:szCs w:val="22"/>
        </w:rPr>
        <w:t xml:space="preserve"> közigazgatási cím: nincs) – melynek vételára 109.840.-HUF + 27% ÁFA (azaz bruttó </w:t>
      </w:r>
      <w:r w:rsidRPr="00B10820">
        <w:rPr>
          <w:b/>
          <w:sz w:val="22"/>
          <w:szCs w:val="22"/>
        </w:rPr>
        <w:t>139.497.-HUF</w:t>
      </w:r>
      <w:r w:rsidRPr="00B10820">
        <w:rPr>
          <w:bCs/>
          <w:sz w:val="22"/>
          <w:szCs w:val="22"/>
        </w:rPr>
        <w:t>);</w:t>
      </w:r>
    </w:p>
    <w:p w:rsidR="00885912" w:rsidRPr="00B10820" w:rsidRDefault="00885912" w:rsidP="00885912">
      <w:pPr>
        <w:pStyle w:val="Listaszerbekezds"/>
        <w:numPr>
          <w:ilvl w:val="0"/>
          <w:numId w:val="3"/>
        </w:numPr>
        <w:autoSpaceDE w:val="0"/>
        <w:autoSpaceDN w:val="0"/>
        <w:ind w:left="993" w:hanging="426"/>
        <w:jc w:val="both"/>
        <w:rPr>
          <w:bCs/>
          <w:sz w:val="22"/>
          <w:szCs w:val="22"/>
        </w:rPr>
      </w:pPr>
      <w:r w:rsidRPr="00B10820">
        <w:rPr>
          <w:bCs/>
          <w:sz w:val="22"/>
          <w:szCs w:val="22"/>
        </w:rPr>
        <w:t xml:space="preserve">Tiszavasvári belterületén lévő </w:t>
      </w:r>
      <w:r w:rsidRPr="00B10820">
        <w:rPr>
          <w:b/>
          <w:sz w:val="22"/>
          <w:szCs w:val="22"/>
          <w:u w:val="single"/>
        </w:rPr>
        <w:t>1330 hrsz</w:t>
      </w:r>
      <w:r w:rsidRPr="00B10820">
        <w:rPr>
          <w:b/>
          <w:sz w:val="22"/>
          <w:szCs w:val="22"/>
        </w:rPr>
        <w:t>.</w:t>
      </w:r>
      <w:r w:rsidRPr="00B10820">
        <w:rPr>
          <w:bCs/>
          <w:sz w:val="22"/>
          <w:szCs w:val="22"/>
        </w:rPr>
        <w:t xml:space="preserve"> alatti ingatlan (kivett, beépítetlen terület, 1549.-nm</w:t>
      </w:r>
      <w:proofErr w:type="gramStart"/>
      <w:r w:rsidRPr="00B10820">
        <w:rPr>
          <w:bCs/>
          <w:sz w:val="22"/>
          <w:szCs w:val="22"/>
        </w:rPr>
        <w:t>.,</w:t>
      </w:r>
      <w:proofErr w:type="gramEnd"/>
      <w:r w:rsidRPr="00B10820">
        <w:rPr>
          <w:bCs/>
          <w:sz w:val="22"/>
          <w:szCs w:val="22"/>
        </w:rPr>
        <w:t xml:space="preserve"> közigazgatási cím: 4440 Tiszavasvári, Pálffy utca 25.) – melynek vételára 123.920.-HUF + 27% ÁFA (azaz bruttó </w:t>
      </w:r>
      <w:r w:rsidRPr="00B10820">
        <w:rPr>
          <w:b/>
          <w:sz w:val="22"/>
          <w:szCs w:val="22"/>
        </w:rPr>
        <w:t>157.378.-HUF</w:t>
      </w:r>
      <w:r w:rsidRPr="00B10820">
        <w:rPr>
          <w:bCs/>
          <w:sz w:val="22"/>
          <w:szCs w:val="22"/>
        </w:rPr>
        <w:t>);</w:t>
      </w:r>
    </w:p>
    <w:p w:rsidR="00885912" w:rsidRPr="00B10820" w:rsidRDefault="00885912" w:rsidP="00885912">
      <w:pPr>
        <w:pStyle w:val="Listaszerbekezds"/>
        <w:numPr>
          <w:ilvl w:val="0"/>
          <w:numId w:val="3"/>
        </w:numPr>
        <w:autoSpaceDE w:val="0"/>
        <w:autoSpaceDN w:val="0"/>
        <w:ind w:left="993" w:hanging="426"/>
        <w:jc w:val="both"/>
        <w:rPr>
          <w:bCs/>
          <w:sz w:val="22"/>
          <w:szCs w:val="22"/>
        </w:rPr>
      </w:pPr>
      <w:r w:rsidRPr="00B10820">
        <w:rPr>
          <w:bCs/>
          <w:sz w:val="22"/>
          <w:szCs w:val="22"/>
        </w:rPr>
        <w:t xml:space="preserve">Tiszavasvári belterületén lévő </w:t>
      </w:r>
      <w:r w:rsidRPr="00B10820">
        <w:rPr>
          <w:b/>
          <w:sz w:val="22"/>
          <w:szCs w:val="22"/>
          <w:u w:val="single"/>
        </w:rPr>
        <w:t>1333 hrsz</w:t>
      </w:r>
      <w:r w:rsidRPr="00B10820">
        <w:rPr>
          <w:b/>
          <w:sz w:val="22"/>
          <w:szCs w:val="22"/>
        </w:rPr>
        <w:t>.</w:t>
      </w:r>
      <w:r w:rsidRPr="00B10820">
        <w:rPr>
          <w:bCs/>
          <w:sz w:val="22"/>
          <w:szCs w:val="22"/>
        </w:rPr>
        <w:t xml:space="preserve"> alatti ingatlan (kivett, lakóház, udvar (</w:t>
      </w:r>
      <w:r w:rsidRPr="00B10820">
        <w:rPr>
          <w:b/>
          <w:sz w:val="22"/>
          <w:szCs w:val="22"/>
        </w:rPr>
        <w:t>de ténylegesen beépítetlen terület</w:t>
      </w:r>
      <w:r w:rsidRPr="00B10820">
        <w:rPr>
          <w:bCs/>
          <w:sz w:val="22"/>
          <w:szCs w:val="22"/>
        </w:rPr>
        <w:t>), 1303.-nm</w:t>
      </w:r>
      <w:proofErr w:type="gramStart"/>
      <w:r w:rsidRPr="00B10820">
        <w:rPr>
          <w:bCs/>
          <w:sz w:val="22"/>
          <w:szCs w:val="22"/>
        </w:rPr>
        <w:t>.,</w:t>
      </w:r>
      <w:proofErr w:type="gramEnd"/>
      <w:r w:rsidRPr="00B10820">
        <w:rPr>
          <w:bCs/>
          <w:sz w:val="22"/>
          <w:szCs w:val="22"/>
        </w:rPr>
        <w:t xml:space="preserve"> közigazgatási cím: 4440 Tiszavasvári, Pálffy utca 19.) – melynek vételára 104.240.-HUF + 27% ÁFA (azaz bruttó </w:t>
      </w:r>
      <w:r w:rsidRPr="00B10820">
        <w:rPr>
          <w:b/>
          <w:sz w:val="22"/>
          <w:szCs w:val="22"/>
        </w:rPr>
        <w:t>132.385.-HUF</w:t>
      </w:r>
      <w:r w:rsidRPr="00B10820">
        <w:rPr>
          <w:bCs/>
          <w:sz w:val="22"/>
          <w:szCs w:val="22"/>
        </w:rPr>
        <w:t>);</w:t>
      </w:r>
    </w:p>
    <w:p w:rsidR="00885912" w:rsidRPr="00B10820" w:rsidRDefault="00885912" w:rsidP="00885912">
      <w:pPr>
        <w:pStyle w:val="Listaszerbekezds"/>
        <w:numPr>
          <w:ilvl w:val="0"/>
          <w:numId w:val="3"/>
        </w:numPr>
        <w:autoSpaceDE w:val="0"/>
        <w:autoSpaceDN w:val="0"/>
        <w:ind w:left="993" w:hanging="426"/>
        <w:jc w:val="both"/>
        <w:rPr>
          <w:bCs/>
          <w:sz w:val="22"/>
          <w:szCs w:val="22"/>
        </w:rPr>
      </w:pPr>
      <w:r w:rsidRPr="00B10820">
        <w:rPr>
          <w:bCs/>
          <w:sz w:val="22"/>
          <w:szCs w:val="22"/>
        </w:rPr>
        <w:t xml:space="preserve">Tiszavasvári belterületén lévő </w:t>
      </w:r>
      <w:r w:rsidRPr="00B10820">
        <w:rPr>
          <w:b/>
          <w:sz w:val="22"/>
          <w:szCs w:val="22"/>
          <w:u w:val="single"/>
        </w:rPr>
        <w:t>1341 hrsz</w:t>
      </w:r>
      <w:r w:rsidRPr="00B10820">
        <w:rPr>
          <w:b/>
          <w:sz w:val="22"/>
          <w:szCs w:val="22"/>
        </w:rPr>
        <w:t>.</w:t>
      </w:r>
      <w:r w:rsidRPr="00B10820">
        <w:rPr>
          <w:bCs/>
          <w:sz w:val="22"/>
          <w:szCs w:val="22"/>
        </w:rPr>
        <w:t xml:space="preserve"> alatti ingatlan (kivett, beépítetlen terület, 1578.-nm</w:t>
      </w:r>
      <w:proofErr w:type="gramStart"/>
      <w:r w:rsidRPr="00B10820">
        <w:rPr>
          <w:bCs/>
          <w:sz w:val="22"/>
          <w:szCs w:val="22"/>
        </w:rPr>
        <w:t>.,</w:t>
      </w:r>
      <w:proofErr w:type="gramEnd"/>
      <w:r w:rsidRPr="00B10820">
        <w:rPr>
          <w:bCs/>
          <w:sz w:val="22"/>
          <w:szCs w:val="22"/>
        </w:rPr>
        <w:t xml:space="preserve"> közigazgatási cím: nincs) – melynek vételára 126.240.-HUF + 27% ÁFA (azaz bruttó </w:t>
      </w:r>
      <w:r w:rsidRPr="00B10820">
        <w:rPr>
          <w:b/>
          <w:sz w:val="22"/>
          <w:szCs w:val="22"/>
        </w:rPr>
        <w:t>160.325.-HUF</w:t>
      </w:r>
      <w:r w:rsidRPr="00B10820">
        <w:rPr>
          <w:bCs/>
          <w:sz w:val="22"/>
          <w:szCs w:val="22"/>
        </w:rPr>
        <w:t>);</w:t>
      </w:r>
    </w:p>
    <w:p w:rsidR="00885912" w:rsidRPr="00B10820" w:rsidRDefault="00885912" w:rsidP="00885912">
      <w:pPr>
        <w:pStyle w:val="Listaszerbekezds"/>
        <w:numPr>
          <w:ilvl w:val="0"/>
          <w:numId w:val="3"/>
        </w:numPr>
        <w:autoSpaceDE w:val="0"/>
        <w:autoSpaceDN w:val="0"/>
        <w:ind w:left="993" w:hanging="426"/>
        <w:jc w:val="both"/>
        <w:rPr>
          <w:bCs/>
          <w:sz w:val="22"/>
          <w:szCs w:val="22"/>
        </w:rPr>
      </w:pPr>
      <w:r w:rsidRPr="00B10820">
        <w:rPr>
          <w:bCs/>
          <w:sz w:val="22"/>
          <w:szCs w:val="22"/>
        </w:rPr>
        <w:t xml:space="preserve">Tiszavasvári belterületén lévő </w:t>
      </w:r>
      <w:r w:rsidRPr="00B10820">
        <w:rPr>
          <w:b/>
          <w:sz w:val="22"/>
          <w:szCs w:val="22"/>
          <w:u w:val="single"/>
        </w:rPr>
        <w:t>1373 hrsz</w:t>
      </w:r>
      <w:r w:rsidRPr="00B10820">
        <w:rPr>
          <w:b/>
          <w:sz w:val="22"/>
          <w:szCs w:val="22"/>
        </w:rPr>
        <w:t>.</w:t>
      </w:r>
      <w:r w:rsidRPr="00B10820">
        <w:rPr>
          <w:bCs/>
          <w:sz w:val="22"/>
          <w:szCs w:val="22"/>
        </w:rPr>
        <w:t xml:space="preserve"> alatti ingatlan (kivett, beépítetlen terület, 1519.-nm</w:t>
      </w:r>
      <w:proofErr w:type="gramStart"/>
      <w:r w:rsidRPr="00B10820">
        <w:rPr>
          <w:bCs/>
          <w:sz w:val="22"/>
          <w:szCs w:val="22"/>
        </w:rPr>
        <w:t>.,</w:t>
      </w:r>
      <w:proofErr w:type="gramEnd"/>
      <w:r w:rsidRPr="00B10820">
        <w:rPr>
          <w:bCs/>
          <w:sz w:val="22"/>
          <w:szCs w:val="22"/>
        </w:rPr>
        <w:t xml:space="preserve"> közigazgatási cím: nincs) – melynek vételára 121.520.-HUF + 27% ÁFA (azaz bruttó </w:t>
      </w:r>
      <w:r w:rsidRPr="00B10820">
        <w:rPr>
          <w:b/>
          <w:sz w:val="22"/>
          <w:szCs w:val="22"/>
        </w:rPr>
        <w:t>154.330.-HUF</w:t>
      </w:r>
      <w:r w:rsidRPr="00B10820">
        <w:rPr>
          <w:bCs/>
          <w:sz w:val="22"/>
          <w:szCs w:val="22"/>
        </w:rPr>
        <w:t>);</w:t>
      </w:r>
    </w:p>
    <w:p w:rsidR="00885912" w:rsidRPr="00B10820" w:rsidRDefault="00885912" w:rsidP="00885912">
      <w:pPr>
        <w:pStyle w:val="Listaszerbekezds"/>
        <w:numPr>
          <w:ilvl w:val="0"/>
          <w:numId w:val="3"/>
        </w:numPr>
        <w:autoSpaceDE w:val="0"/>
        <w:autoSpaceDN w:val="0"/>
        <w:ind w:left="993" w:hanging="426"/>
        <w:jc w:val="both"/>
        <w:rPr>
          <w:bCs/>
          <w:sz w:val="22"/>
          <w:szCs w:val="22"/>
        </w:rPr>
      </w:pPr>
      <w:r w:rsidRPr="00B10820">
        <w:rPr>
          <w:bCs/>
          <w:sz w:val="22"/>
          <w:szCs w:val="22"/>
        </w:rPr>
        <w:t xml:space="preserve">Tiszavasvári belterületén lévő </w:t>
      </w:r>
      <w:r w:rsidRPr="00B10820">
        <w:rPr>
          <w:b/>
          <w:sz w:val="22"/>
          <w:szCs w:val="22"/>
          <w:u w:val="single"/>
        </w:rPr>
        <w:t>1375 hrsz.</w:t>
      </w:r>
      <w:r w:rsidRPr="00B10820">
        <w:rPr>
          <w:bCs/>
          <w:sz w:val="22"/>
          <w:szCs w:val="22"/>
        </w:rPr>
        <w:t xml:space="preserve"> alatti ingatlan (kivett, beépítetlen terület, 1450.-nm</w:t>
      </w:r>
      <w:proofErr w:type="gramStart"/>
      <w:r w:rsidRPr="00B10820">
        <w:rPr>
          <w:bCs/>
          <w:sz w:val="22"/>
          <w:szCs w:val="22"/>
        </w:rPr>
        <w:t>.,</w:t>
      </w:r>
      <w:proofErr w:type="gramEnd"/>
      <w:r w:rsidRPr="00B10820">
        <w:rPr>
          <w:bCs/>
          <w:sz w:val="22"/>
          <w:szCs w:val="22"/>
        </w:rPr>
        <w:t xml:space="preserve"> közigazgatási cím: nincs) – melynek vételára 116.000.-HUF + 27% ÁFA (azaz bruttó </w:t>
      </w:r>
      <w:r w:rsidRPr="00B10820">
        <w:rPr>
          <w:b/>
          <w:sz w:val="22"/>
          <w:szCs w:val="22"/>
        </w:rPr>
        <w:t>147.320.-HUF</w:t>
      </w:r>
      <w:r w:rsidRPr="00B10820">
        <w:rPr>
          <w:bCs/>
          <w:sz w:val="22"/>
          <w:szCs w:val="22"/>
        </w:rPr>
        <w:t>);</w:t>
      </w:r>
    </w:p>
    <w:p w:rsidR="00885912" w:rsidRPr="00B10820" w:rsidRDefault="00885912" w:rsidP="00885912">
      <w:pPr>
        <w:pStyle w:val="Listaszerbekezds"/>
        <w:numPr>
          <w:ilvl w:val="0"/>
          <w:numId w:val="3"/>
        </w:numPr>
        <w:autoSpaceDE w:val="0"/>
        <w:autoSpaceDN w:val="0"/>
        <w:ind w:left="993" w:hanging="426"/>
        <w:jc w:val="both"/>
        <w:rPr>
          <w:bCs/>
          <w:sz w:val="22"/>
          <w:szCs w:val="22"/>
        </w:rPr>
      </w:pPr>
      <w:r w:rsidRPr="00B10820">
        <w:rPr>
          <w:bCs/>
          <w:sz w:val="22"/>
          <w:szCs w:val="22"/>
        </w:rPr>
        <w:t xml:space="preserve">Tiszavasvári belterületén lévő </w:t>
      </w:r>
      <w:r w:rsidRPr="00B10820">
        <w:rPr>
          <w:b/>
          <w:sz w:val="22"/>
          <w:szCs w:val="22"/>
          <w:u w:val="single"/>
        </w:rPr>
        <w:t>1376 hrsz</w:t>
      </w:r>
      <w:r w:rsidRPr="00B10820">
        <w:rPr>
          <w:b/>
          <w:sz w:val="22"/>
          <w:szCs w:val="22"/>
        </w:rPr>
        <w:t>.</w:t>
      </w:r>
      <w:r w:rsidRPr="00B10820">
        <w:rPr>
          <w:bCs/>
          <w:sz w:val="22"/>
          <w:szCs w:val="22"/>
        </w:rPr>
        <w:t xml:space="preserve"> alatti ingatlan (kivett, beépítetlen terület, 1477.-nm</w:t>
      </w:r>
      <w:proofErr w:type="gramStart"/>
      <w:r w:rsidRPr="00B10820">
        <w:rPr>
          <w:bCs/>
          <w:sz w:val="22"/>
          <w:szCs w:val="22"/>
        </w:rPr>
        <w:t>.,</w:t>
      </w:r>
      <w:proofErr w:type="gramEnd"/>
      <w:r w:rsidRPr="00B10820">
        <w:rPr>
          <w:bCs/>
          <w:sz w:val="22"/>
          <w:szCs w:val="22"/>
        </w:rPr>
        <w:t xml:space="preserve"> közigazgatási cím: nincs) – melynek vételára 118.160.-HUF + 27% ÁFA (azaz bruttó </w:t>
      </w:r>
      <w:r w:rsidRPr="00B10820">
        <w:rPr>
          <w:b/>
          <w:sz w:val="22"/>
          <w:szCs w:val="22"/>
        </w:rPr>
        <w:t>150.063.-HUF</w:t>
      </w:r>
      <w:r w:rsidRPr="00B10820">
        <w:rPr>
          <w:bCs/>
          <w:sz w:val="22"/>
          <w:szCs w:val="22"/>
        </w:rPr>
        <w:t>);</w:t>
      </w:r>
    </w:p>
    <w:p w:rsidR="00885912" w:rsidRPr="00B10820" w:rsidRDefault="00885912" w:rsidP="00885912">
      <w:pPr>
        <w:pStyle w:val="Listaszerbekezds"/>
        <w:autoSpaceDE w:val="0"/>
        <w:autoSpaceDN w:val="0"/>
        <w:ind w:left="567"/>
        <w:jc w:val="both"/>
        <w:rPr>
          <w:bCs/>
          <w:sz w:val="22"/>
          <w:szCs w:val="22"/>
        </w:rPr>
      </w:pPr>
    </w:p>
    <w:p w:rsidR="00885912" w:rsidRPr="00B10820" w:rsidRDefault="00885912" w:rsidP="00885912">
      <w:pPr>
        <w:numPr>
          <w:ilvl w:val="0"/>
          <w:numId w:val="2"/>
        </w:numPr>
        <w:tabs>
          <w:tab w:val="clear" w:pos="567"/>
        </w:tabs>
        <w:autoSpaceDE w:val="0"/>
        <w:autoSpaceDN w:val="0"/>
        <w:spacing w:after="0" w:line="240" w:lineRule="auto"/>
        <w:jc w:val="both"/>
        <w:rPr>
          <w:rFonts w:ascii="Times New Roman" w:hAnsi="Times New Roman"/>
          <w:b/>
          <w:bCs/>
          <w:u w:val="single"/>
        </w:rPr>
      </w:pPr>
      <w:r w:rsidRPr="00B10820">
        <w:rPr>
          <w:rFonts w:ascii="Times New Roman" w:hAnsi="Times New Roman"/>
          <w:b/>
          <w:bCs/>
          <w:u w:val="single"/>
        </w:rPr>
        <w:t>A TULAJDONJOG IGAZOLÁSA:</w:t>
      </w:r>
      <w:r w:rsidRPr="00B10820">
        <w:rPr>
          <w:rFonts w:ascii="Times New Roman" w:hAnsi="Times New Roman"/>
          <w:iCs/>
        </w:rPr>
        <w:t xml:space="preserve"> </w:t>
      </w:r>
      <w:r w:rsidRPr="00B10820">
        <w:rPr>
          <w:rFonts w:ascii="Times New Roman" w:hAnsi="Times New Roman"/>
          <w:bCs/>
        </w:rPr>
        <w:t>Eladó a tulajdonjogát az ingatlanok vonatkozásában 2021. „_____” napján a TAKARNET rendszerből lekért nem hiteles tulajdoni lapokkal igazolja. Eladó kijelenti, hogy a tulajdoni lapok szerinti ténybeli és jogi állapot megfelel a valóságnak, valamennyi ingatlannak ő a tényleges és kizárólagos tulajdonosa, és a tulajdoni lapok lekérése óta nem következett be az ingatlanokat érintő eltérés, változás.</w:t>
      </w:r>
    </w:p>
    <w:p w:rsidR="00885912" w:rsidRPr="00B10820" w:rsidRDefault="00885912" w:rsidP="00885912">
      <w:pPr>
        <w:pStyle w:val="Listaszerbekezds"/>
        <w:jc w:val="both"/>
        <w:rPr>
          <w:b/>
          <w:bCs/>
          <w:sz w:val="22"/>
          <w:szCs w:val="22"/>
          <w:u w:val="single"/>
        </w:rPr>
      </w:pPr>
    </w:p>
    <w:p w:rsidR="00885912" w:rsidRPr="00B10820" w:rsidRDefault="00885912" w:rsidP="00885912">
      <w:pPr>
        <w:numPr>
          <w:ilvl w:val="0"/>
          <w:numId w:val="2"/>
        </w:numPr>
        <w:tabs>
          <w:tab w:val="clear" w:pos="567"/>
        </w:tabs>
        <w:autoSpaceDE w:val="0"/>
        <w:autoSpaceDN w:val="0"/>
        <w:spacing w:after="0" w:line="240" w:lineRule="auto"/>
        <w:jc w:val="both"/>
        <w:rPr>
          <w:rFonts w:ascii="Times New Roman" w:hAnsi="Times New Roman"/>
          <w:b/>
          <w:bCs/>
          <w:u w:val="single"/>
        </w:rPr>
      </w:pPr>
      <w:r w:rsidRPr="00B10820">
        <w:rPr>
          <w:rFonts w:ascii="Times New Roman" w:hAnsi="Times New Roman"/>
          <w:b/>
          <w:bCs/>
          <w:u w:val="single"/>
        </w:rPr>
        <w:lastRenderedPageBreak/>
        <w:t>ENERGETIKAI TANÚSÍTVÁNY:</w:t>
      </w:r>
      <w:r w:rsidRPr="00B10820">
        <w:rPr>
          <w:rFonts w:ascii="Times New Roman" w:hAnsi="Times New Roman"/>
          <w:iCs/>
        </w:rPr>
        <w:t xml:space="preserve"> </w:t>
      </w:r>
      <w:r w:rsidRPr="00B10820">
        <w:rPr>
          <w:rFonts w:ascii="Times New Roman" w:hAnsi="Times New Roman"/>
          <w:bCs/>
        </w:rPr>
        <w:t xml:space="preserve">Felek rögzítik, hogy az ingatlanok jellemzőinél fogva (beépítetlen terület valamennyi) nem kell alkalmazni a 176/2008. (VI. 30.) Korm. rendelet energetikai tanúsítványra vonatkozó előírásait. </w:t>
      </w:r>
    </w:p>
    <w:p w:rsidR="00885912" w:rsidRPr="00B10820" w:rsidRDefault="00885912" w:rsidP="00885912">
      <w:pPr>
        <w:pStyle w:val="Listaszerbekezds"/>
        <w:jc w:val="both"/>
        <w:rPr>
          <w:bCs/>
          <w:sz w:val="22"/>
          <w:szCs w:val="22"/>
        </w:rPr>
      </w:pPr>
    </w:p>
    <w:p w:rsidR="00885912" w:rsidRPr="00B10820" w:rsidRDefault="00885912" w:rsidP="00885912">
      <w:pPr>
        <w:numPr>
          <w:ilvl w:val="0"/>
          <w:numId w:val="2"/>
        </w:numPr>
        <w:tabs>
          <w:tab w:val="clear" w:pos="567"/>
        </w:tabs>
        <w:autoSpaceDE w:val="0"/>
        <w:autoSpaceDN w:val="0"/>
        <w:spacing w:after="0" w:line="240" w:lineRule="auto"/>
        <w:jc w:val="both"/>
        <w:rPr>
          <w:rFonts w:ascii="Times New Roman" w:hAnsi="Times New Roman"/>
          <w:bCs/>
        </w:rPr>
      </w:pPr>
      <w:r w:rsidRPr="00B10820">
        <w:rPr>
          <w:rFonts w:ascii="Times New Roman" w:hAnsi="Times New Roman"/>
          <w:b/>
          <w:bCs/>
          <w:u w:val="single"/>
        </w:rPr>
        <w:t>ELADÓ NYILATKOZATAI:</w:t>
      </w:r>
      <w:r w:rsidRPr="00B10820">
        <w:rPr>
          <w:rFonts w:ascii="Times New Roman" w:hAnsi="Times New Roman"/>
        </w:rPr>
        <w:t xml:space="preserve"> Eladó szavatosságot vállal azért, hogy az ingatlanok per-, teher-, igény-, és korlátozásmentesek, azokat nem terhelik adók módjára behajtható köztartozások, és harmadik személynek sem áll fenn olyan joga, mely vevő tulajdonszerzését korlátozza, vagy kizárja. Eladó kijelenti, hogy az ingatlanok más jogügylettel lekötve nincsenek, azokkal kapcsolatos rendelkezési joga kizárólagos, harmadik személy jóváhagyása vagy beleegyezése nem szükséges e szerződés megkötéséhez. Eladó kijelenti, hogy – az ő nyilatkozata alapján, vagy beleegyezésével – egy ingatlan sem szolgál más személy bejelentett lakóhelyeként, tartózkodási helyeként, székhelyeként, telephelyeként, fióktelepeként. </w:t>
      </w:r>
      <w:r w:rsidRPr="00B10820">
        <w:rPr>
          <w:rFonts w:ascii="Times New Roman" w:hAnsi="Times New Roman"/>
          <w:bCs/>
        </w:rPr>
        <w:t xml:space="preserve">Eladó kijelenti, hogy senkinek nincs az ingatlanokkal kapcsolatos semmilyen követelése, egy ingatlannak sincs ingatlan-nyilvántartáson kívüli tulajdonosa sem. Eladó kijelenti továbbá, hogy ezen adásvétel nem minősül fedezetelvonó szerződésnek, nincs olyan tartozása, illetve vele szemben nincs olyan követelés, melynek a szerződés tárgyát képező bármely ingatlan lenne a fedezete. </w:t>
      </w:r>
    </w:p>
    <w:p w:rsidR="00885912" w:rsidRPr="00B10820" w:rsidRDefault="00885912" w:rsidP="00885912">
      <w:pPr>
        <w:pStyle w:val="Listaszerbekezds"/>
        <w:jc w:val="both"/>
        <w:rPr>
          <w:sz w:val="22"/>
          <w:szCs w:val="22"/>
        </w:rPr>
      </w:pPr>
    </w:p>
    <w:p w:rsidR="00885912" w:rsidRPr="00B10820" w:rsidRDefault="00885912" w:rsidP="00885912">
      <w:pPr>
        <w:numPr>
          <w:ilvl w:val="0"/>
          <w:numId w:val="2"/>
        </w:numPr>
        <w:tabs>
          <w:tab w:val="clear" w:pos="567"/>
        </w:tabs>
        <w:autoSpaceDE w:val="0"/>
        <w:autoSpaceDN w:val="0"/>
        <w:spacing w:after="0" w:line="240" w:lineRule="auto"/>
        <w:jc w:val="both"/>
        <w:rPr>
          <w:rFonts w:ascii="Times New Roman" w:hAnsi="Times New Roman"/>
          <w:b/>
          <w:bCs/>
          <w:u w:val="single"/>
        </w:rPr>
      </w:pPr>
      <w:r w:rsidRPr="00B10820">
        <w:rPr>
          <w:rFonts w:ascii="Times New Roman" w:hAnsi="Times New Roman"/>
          <w:b/>
          <w:bCs/>
          <w:u w:val="single"/>
        </w:rPr>
        <w:t>VEVŐ NYILATKOZATAI, KELLÉKSZAVATOSSÁG:</w:t>
      </w:r>
      <w:r w:rsidRPr="00B10820">
        <w:rPr>
          <w:rFonts w:ascii="Times New Roman" w:hAnsi="Times New Roman"/>
        </w:rPr>
        <w:t xml:space="preserve"> Vevő kijelenti, hogy e szerződés aláírását megelőzően valamennyi ingatlant megtekintette, nem volt elzárva szakértő személy bevonásának a lehetőségétől. Eladó erre is tekintettel kellékszavatossági kötelezettségét a vételár megfizetését követő 90. naptól kezdődően kizárja, melyet vevő tudomásul vesz, így vevő az ingatlanok állapotával kapcsolatban a meghatározott időpontot követően nem támaszthat igényt eladóval szemben, sem bíróság, sem más hatóság előtt.</w:t>
      </w:r>
    </w:p>
    <w:p w:rsidR="00885912" w:rsidRPr="00B10820" w:rsidRDefault="00885912" w:rsidP="00885912">
      <w:pPr>
        <w:pStyle w:val="Listaszerbekezds"/>
        <w:jc w:val="both"/>
        <w:rPr>
          <w:bCs/>
          <w:sz w:val="22"/>
          <w:szCs w:val="22"/>
        </w:rPr>
      </w:pPr>
    </w:p>
    <w:p w:rsidR="00885912" w:rsidRPr="00B10820" w:rsidRDefault="00885912" w:rsidP="00885912">
      <w:pPr>
        <w:numPr>
          <w:ilvl w:val="0"/>
          <w:numId w:val="2"/>
        </w:numPr>
        <w:tabs>
          <w:tab w:val="clear" w:pos="567"/>
        </w:tabs>
        <w:autoSpaceDE w:val="0"/>
        <w:autoSpaceDN w:val="0"/>
        <w:spacing w:after="0" w:line="240" w:lineRule="auto"/>
        <w:jc w:val="both"/>
        <w:rPr>
          <w:rFonts w:ascii="Times New Roman" w:hAnsi="Times New Roman"/>
          <w:b/>
          <w:bCs/>
          <w:u w:val="single"/>
        </w:rPr>
      </w:pPr>
      <w:r w:rsidRPr="00B10820">
        <w:rPr>
          <w:rFonts w:ascii="Times New Roman" w:hAnsi="Times New Roman"/>
          <w:b/>
          <w:bCs/>
          <w:u w:val="single"/>
        </w:rPr>
        <w:t xml:space="preserve">AZ ADÁSVÉTELI MEGÁLLAPODÁS, </w:t>
      </w:r>
      <w:proofErr w:type="gramStart"/>
      <w:r w:rsidRPr="00B10820">
        <w:rPr>
          <w:rFonts w:ascii="Times New Roman" w:hAnsi="Times New Roman"/>
          <w:b/>
          <w:bCs/>
          <w:u w:val="single"/>
        </w:rPr>
        <w:t>A</w:t>
      </w:r>
      <w:proofErr w:type="gramEnd"/>
      <w:r w:rsidRPr="00B10820">
        <w:rPr>
          <w:rFonts w:ascii="Times New Roman" w:hAnsi="Times New Roman"/>
          <w:b/>
          <w:bCs/>
          <w:u w:val="single"/>
        </w:rPr>
        <w:t xml:space="preserve"> VÉTELÁR ÖSSZEGE:</w:t>
      </w:r>
      <w:r w:rsidRPr="00B10820">
        <w:rPr>
          <w:rFonts w:ascii="Times New Roman" w:hAnsi="Times New Roman"/>
        </w:rPr>
        <w:t xml:space="preserve"> Eladó rendeltetésszerű használatra alkalmas állapotban eladja, vevő pedig 1/</w:t>
      </w:r>
      <w:proofErr w:type="spellStart"/>
      <w:r w:rsidRPr="00B10820">
        <w:rPr>
          <w:rFonts w:ascii="Times New Roman" w:hAnsi="Times New Roman"/>
        </w:rPr>
        <w:t>1</w:t>
      </w:r>
      <w:proofErr w:type="spellEnd"/>
      <w:r w:rsidRPr="00B10820">
        <w:rPr>
          <w:rFonts w:ascii="Times New Roman" w:hAnsi="Times New Roman"/>
        </w:rPr>
        <w:t xml:space="preserve"> arányban, a </w:t>
      </w:r>
      <w:r w:rsidRPr="00B10820">
        <w:rPr>
          <w:rFonts w:ascii="Times New Roman" w:hAnsi="Times New Roman"/>
          <w:iCs/>
        </w:rPr>
        <w:t xml:space="preserve">megtekintett és </w:t>
      </w:r>
      <w:r w:rsidRPr="00B10820">
        <w:rPr>
          <w:rFonts w:ascii="Times New Roman" w:hAnsi="Times New Roman"/>
        </w:rPr>
        <w:t xml:space="preserve">megismert állapotban megvásárolja az ingatlanokat, a már hivatkozott </w:t>
      </w:r>
      <w:r w:rsidRPr="00B10820">
        <w:rPr>
          <w:rFonts w:ascii="Times New Roman" w:hAnsi="Times New Roman"/>
          <w:bCs/>
          <w:iCs/>
        </w:rPr>
        <w:t>Kt. sz. határozatok</w:t>
      </w:r>
      <w:r w:rsidRPr="00B10820">
        <w:rPr>
          <w:rFonts w:ascii="Times New Roman" w:hAnsi="Times New Roman"/>
        </w:rPr>
        <w:t xml:space="preserve"> szerinti, vevő által elfogadott, az ingatlan adatoknál részletezett, mindösszesen bruttó </w:t>
      </w:r>
      <w:r w:rsidRPr="00B10820">
        <w:rPr>
          <w:rFonts w:ascii="Times New Roman" w:hAnsi="Times New Roman"/>
          <w:b/>
          <w:bCs/>
          <w:u w:val="single"/>
        </w:rPr>
        <w:t xml:space="preserve">1.041.298.-HUF (egymillió-negyvenegyezer-kétszázkilencvennyolc forint) összegű - az </w:t>
      </w:r>
      <w:proofErr w:type="spellStart"/>
      <w:r w:rsidRPr="00B10820">
        <w:rPr>
          <w:rFonts w:ascii="Times New Roman" w:hAnsi="Times New Roman"/>
          <w:b/>
          <w:bCs/>
          <w:u w:val="single"/>
        </w:rPr>
        <w:t>ÁFÁ-t</w:t>
      </w:r>
      <w:proofErr w:type="spellEnd"/>
      <w:r w:rsidRPr="00B10820">
        <w:rPr>
          <w:rFonts w:ascii="Times New Roman" w:hAnsi="Times New Roman"/>
          <w:b/>
          <w:bCs/>
          <w:u w:val="single"/>
        </w:rPr>
        <w:t xml:space="preserve"> is tartalmazó -</w:t>
      </w:r>
      <w:r w:rsidRPr="00B10820">
        <w:rPr>
          <w:rFonts w:ascii="Times New Roman" w:hAnsi="Times New Roman"/>
          <w:b/>
          <w:u w:val="single"/>
        </w:rPr>
        <w:t xml:space="preserve"> vételár</w:t>
      </w:r>
      <w:r w:rsidRPr="00B10820">
        <w:rPr>
          <w:rFonts w:ascii="Times New Roman" w:hAnsi="Times New Roman"/>
        </w:rPr>
        <w:t>ért. Vevő tudomásul veszi, hogy a NAV által megállapított forgalmi érték szolgál majd az illeték-kiszabás alapjául.</w:t>
      </w:r>
    </w:p>
    <w:p w:rsidR="00885912" w:rsidRPr="00B10820" w:rsidRDefault="00885912" w:rsidP="00885912">
      <w:pPr>
        <w:pStyle w:val="Listaszerbekezds"/>
        <w:jc w:val="both"/>
        <w:rPr>
          <w:b/>
          <w:bCs/>
          <w:sz w:val="22"/>
          <w:szCs w:val="22"/>
          <w:u w:val="single"/>
        </w:rPr>
      </w:pPr>
    </w:p>
    <w:p w:rsidR="00885912" w:rsidRPr="00B10820" w:rsidRDefault="00885912" w:rsidP="00885912">
      <w:pPr>
        <w:numPr>
          <w:ilvl w:val="0"/>
          <w:numId w:val="2"/>
        </w:numPr>
        <w:tabs>
          <w:tab w:val="clear" w:pos="567"/>
        </w:tabs>
        <w:autoSpaceDE w:val="0"/>
        <w:autoSpaceDN w:val="0"/>
        <w:spacing w:after="0" w:line="240" w:lineRule="auto"/>
        <w:jc w:val="both"/>
        <w:rPr>
          <w:rFonts w:ascii="Times New Roman" w:hAnsi="Times New Roman"/>
          <w:b/>
          <w:bCs/>
          <w:u w:val="single"/>
        </w:rPr>
      </w:pPr>
      <w:r w:rsidRPr="00B10820">
        <w:rPr>
          <w:rFonts w:ascii="Times New Roman" w:hAnsi="Times New Roman"/>
          <w:b/>
          <w:bCs/>
          <w:u w:val="single"/>
        </w:rPr>
        <w:t xml:space="preserve">A VÉTELÁR MEGFIZETÉSE </w:t>
      </w:r>
      <w:proofErr w:type="gramStart"/>
      <w:r w:rsidRPr="00B10820">
        <w:rPr>
          <w:rFonts w:ascii="Times New Roman" w:hAnsi="Times New Roman"/>
          <w:b/>
          <w:bCs/>
          <w:u w:val="single"/>
        </w:rPr>
        <w:t>ÉS</w:t>
      </w:r>
      <w:proofErr w:type="gramEnd"/>
      <w:r w:rsidRPr="00B10820">
        <w:rPr>
          <w:rFonts w:ascii="Times New Roman" w:hAnsi="Times New Roman"/>
          <w:b/>
          <w:bCs/>
          <w:u w:val="single"/>
        </w:rPr>
        <w:t xml:space="preserve"> ANNAK IGAZOLÁSA:</w:t>
      </w:r>
      <w:r w:rsidRPr="00B10820">
        <w:rPr>
          <w:rFonts w:ascii="Times New Roman" w:hAnsi="Times New Roman"/>
        </w:rPr>
        <w:t xml:space="preserve"> </w:t>
      </w:r>
    </w:p>
    <w:p w:rsidR="00885912" w:rsidRPr="00B10820" w:rsidRDefault="00885912" w:rsidP="00885912">
      <w:pPr>
        <w:pStyle w:val="Listaszerbekezds"/>
        <w:numPr>
          <w:ilvl w:val="0"/>
          <w:numId w:val="6"/>
        </w:numPr>
        <w:autoSpaceDE w:val="0"/>
        <w:autoSpaceDN w:val="0"/>
        <w:jc w:val="both"/>
        <w:rPr>
          <w:b/>
          <w:bCs/>
          <w:sz w:val="22"/>
          <w:szCs w:val="22"/>
          <w:u w:val="single"/>
        </w:rPr>
      </w:pPr>
      <w:r w:rsidRPr="00B10820">
        <w:rPr>
          <w:bCs/>
          <w:sz w:val="22"/>
          <w:szCs w:val="22"/>
        </w:rPr>
        <w:t xml:space="preserve">Vevő kötelezettséget vállal arra, hogy </w:t>
      </w:r>
      <w:r w:rsidRPr="00B10820">
        <w:rPr>
          <w:b/>
          <w:sz w:val="22"/>
          <w:szCs w:val="22"/>
          <w:u w:val="single"/>
        </w:rPr>
        <w:t>LEGKÉSŐBB</w:t>
      </w:r>
      <w:r w:rsidRPr="00B10820">
        <w:rPr>
          <w:bCs/>
          <w:sz w:val="22"/>
          <w:szCs w:val="22"/>
        </w:rPr>
        <w:t xml:space="preserve"> e szerződés aláírását követő </w:t>
      </w:r>
      <w:r w:rsidRPr="00B10820">
        <w:rPr>
          <w:b/>
          <w:sz w:val="22"/>
          <w:szCs w:val="22"/>
          <w:u w:val="single"/>
        </w:rPr>
        <w:t>120 napon belül</w:t>
      </w:r>
      <w:r w:rsidRPr="00B10820">
        <w:rPr>
          <w:bCs/>
          <w:sz w:val="22"/>
          <w:szCs w:val="22"/>
        </w:rPr>
        <w:t xml:space="preserve"> a vételárat maradéktalanul megfizeti az </w:t>
      </w:r>
      <w:r w:rsidRPr="00B10820">
        <w:rPr>
          <w:b/>
          <w:sz w:val="22"/>
          <w:szCs w:val="22"/>
          <w:u w:val="single"/>
        </w:rPr>
        <w:t>eladói számlára történő átutalással.</w:t>
      </w:r>
      <w:r w:rsidRPr="00B10820">
        <w:rPr>
          <w:sz w:val="22"/>
          <w:szCs w:val="22"/>
        </w:rPr>
        <w:t xml:space="preserve"> Vevő az átutalás közlemény rovatában a következő szöveget köteles rögzíteni: „</w:t>
      </w:r>
      <w:r w:rsidRPr="00B10820">
        <w:rPr>
          <w:b/>
          <w:bCs/>
          <w:sz w:val="22"/>
          <w:szCs w:val="22"/>
          <w:u w:val="single"/>
        </w:rPr>
        <w:t xml:space="preserve">Tiszavasvári 1324 hrsz. és további 6 ingatlan </w:t>
      </w:r>
      <w:r w:rsidRPr="00B10820">
        <w:rPr>
          <w:b/>
          <w:iCs/>
          <w:sz w:val="22"/>
          <w:szCs w:val="22"/>
          <w:u w:val="single"/>
        </w:rPr>
        <w:t>vételára</w:t>
      </w:r>
      <w:r w:rsidRPr="00B10820">
        <w:rPr>
          <w:iCs/>
          <w:sz w:val="22"/>
          <w:szCs w:val="22"/>
        </w:rPr>
        <w:t>”.</w:t>
      </w:r>
      <w:r w:rsidRPr="00B10820">
        <w:rPr>
          <w:sz w:val="22"/>
          <w:szCs w:val="22"/>
        </w:rPr>
        <w:t xml:space="preserve"> </w:t>
      </w:r>
    </w:p>
    <w:p w:rsidR="00885912" w:rsidRPr="00B10820" w:rsidRDefault="00885912" w:rsidP="00885912">
      <w:pPr>
        <w:pStyle w:val="Listaszerbekezds"/>
        <w:ind w:left="1287"/>
        <w:jc w:val="both"/>
        <w:rPr>
          <w:b/>
          <w:bCs/>
          <w:sz w:val="22"/>
          <w:szCs w:val="22"/>
          <w:u w:val="single"/>
        </w:rPr>
      </w:pPr>
    </w:p>
    <w:p w:rsidR="00885912" w:rsidRPr="00B10820" w:rsidRDefault="00885912" w:rsidP="00885912">
      <w:pPr>
        <w:pStyle w:val="Listaszerbekezds"/>
        <w:numPr>
          <w:ilvl w:val="0"/>
          <w:numId w:val="6"/>
        </w:numPr>
        <w:autoSpaceDE w:val="0"/>
        <w:autoSpaceDN w:val="0"/>
        <w:jc w:val="both"/>
        <w:rPr>
          <w:b/>
          <w:bCs/>
          <w:sz w:val="22"/>
          <w:szCs w:val="22"/>
          <w:u w:val="single"/>
        </w:rPr>
      </w:pPr>
      <w:r w:rsidRPr="00B10820">
        <w:rPr>
          <w:iCs/>
          <w:sz w:val="22"/>
          <w:szCs w:val="22"/>
        </w:rPr>
        <w:t xml:space="preserve">Eladó kötelezettséget vállal arra, hogy a vételár megfizetését igazoló banki bizonylatot, a vételár eladói számlán történő jóváírását követő 5 munkanapon belül az eljáró ügyvéd részére a </w:t>
      </w:r>
      <w:proofErr w:type="spellStart"/>
      <w:r w:rsidRPr="00B10820">
        <w:rPr>
          <w:iCs/>
          <w:sz w:val="22"/>
          <w:szCs w:val="22"/>
        </w:rPr>
        <w:t>drvarga.mateszalka</w:t>
      </w:r>
      <w:proofErr w:type="spellEnd"/>
      <w:r w:rsidRPr="00B10820">
        <w:rPr>
          <w:iCs/>
          <w:sz w:val="22"/>
          <w:szCs w:val="22"/>
        </w:rPr>
        <w:t xml:space="preserve">@gmail.com email címre megküldi. Eladó egyúttal kijelenti, hogy az eladói számlára történő átutalást, mint saját kezéhez történő teljesítést kifejezetten elismeri. Felek rögzítik, hogy a vételár teljesítésének az időpontja a vételár eladói számlán történő jóváírás napja. </w:t>
      </w:r>
      <w:r w:rsidRPr="00B10820">
        <w:rPr>
          <w:bCs/>
          <w:sz w:val="22"/>
          <w:szCs w:val="22"/>
        </w:rPr>
        <w:t>Felek kifejezetten megállapodnak abban is, hogy a vételár kifizetését banki igazolással – az eladói igazolás elmaradása esetén – a vevő is jogosult igazolni eljáró ügyvéd felé, aki ez alapján is jogosult, valamint köteles a vevő tulajdonjogának bejegyzésére irányuló földhivatali eljárás megindítására.</w:t>
      </w:r>
    </w:p>
    <w:p w:rsidR="00885912" w:rsidRPr="00B10820" w:rsidRDefault="00885912" w:rsidP="00885912">
      <w:pPr>
        <w:pStyle w:val="Listaszerbekezds"/>
        <w:jc w:val="both"/>
        <w:rPr>
          <w:b/>
          <w:bCs/>
          <w:sz w:val="22"/>
          <w:szCs w:val="22"/>
          <w:u w:val="single"/>
        </w:rPr>
      </w:pPr>
    </w:p>
    <w:p w:rsidR="00885912" w:rsidRPr="00B10820" w:rsidRDefault="00885912" w:rsidP="00885912">
      <w:pPr>
        <w:numPr>
          <w:ilvl w:val="0"/>
          <w:numId w:val="2"/>
        </w:numPr>
        <w:tabs>
          <w:tab w:val="clear" w:pos="567"/>
        </w:tabs>
        <w:autoSpaceDE w:val="0"/>
        <w:autoSpaceDN w:val="0"/>
        <w:spacing w:after="0" w:line="240" w:lineRule="auto"/>
        <w:jc w:val="both"/>
        <w:rPr>
          <w:rFonts w:ascii="Times New Roman" w:hAnsi="Times New Roman"/>
        </w:rPr>
      </w:pPr>
      <w:r w:rsidRPr="00B10820">
        <w:rPr>
          <w:rFonts w:ascii="Times New Roman" w:hAnsi="Times New Roman"/>
          <w:b/>
          <w:bCs/>
          <w:u w:val="single"/>
        </w:rPr>
        <w:t xml:space="preserve">VEVŐ TULAJDONJOGÁNAK BEJEGYZÉSE </w:t>
      </w:r>
      <w:proofErr w:type="gramStart"/>
      <w:r w:rsidRPr="00B10820">
        <w:rPr>
          <w:rFonts w:ascii="Times New Roman" w:hAnsi="Times New Roman"/>
          <w:b/>
          <w:bCs/>
          <w:u w:val="single"/>
        </w:rPr>
        <w:t>ÉS</w:t>
      </w:r>
      <w:proofErr w:type="gramEnd"/>
      <w:r w:rsidRPr="00B10820">
        <w:rPr>
          <w:rFonts w:ascii="Times New Roman" w:hAnsi="Times New Roman"/>
          <w:b/>
          <w:bCs/>
          <w:u w:val="single"/>
        </w:rPr>
        <w:t xml:space="preserve"> FÜGGŐBEN TARTÁS:</w:t>
      </w:r>
      <w:r w:rsidRPr="00B10820">
        <w:rPr>
          <w:rFonts w:ascii="Times New Roman" w:hAnsi="Times New Roman"/>
        </w:rPr>
        <w:t xml:space="preserve"> Eladó e szerződés megkötésével egy időben, külön okiratba („Tulajdonjog-bejegyzési engedély” – továbbiakban: </w:t>
      </w:r>
      <w:r w:rsidRPr="00B10820">
        <w:rPr>
          <w:rFonts w:ascii="Times New Roman" w:hAnsi="Times New Roman"/>
          <w:b/>
          <w:bCs/>
          <w:u w:val="single"/>
        </w:rPr>
        <w:t>engedély</w:t>
      </w:r>
      <w:r w:rsidRPr="00B10820">
        <w:rPr>
          <w:rFonts w:ascii="Times New Roman" w:hAnsi="Times New Roman"/>
        </w:rPr>
        <w:t>) foglaltan feltétlen és visszavonhatatlan hozzájárulását adja ahhoz, hogy vevő tulajdonjoga valamennyi ingatlanra 1/</w:t>
      </w:r>
      <w:proofErr w:type="spellStart"/>
      <w:r w:rsidRPr="00B10820">
        <w:rPr>
          <w:rFonts w:ascii="Times New Roman" w:hAnsi="Times New Roman"/>
        </w:rPr>
        <w:t>1</w:t>
      </w:r>
      <w:proofErr w:type="spellEnd"/>
      <w:r w:rsidRPr="00B10820">
        <w:rPr>
          <w:rFonts w:ascii="Times New Roman" w:hAnsi="Times New Roman"/>
        </w:rPr>
        <w:t xml:space="preserve"> arányban „adásvétel” jogcímén, tehermentesen bejegyzést nyerjen az ingatlan-nyilvántartásba, eladó tulajdonjogának egyidejű törlése mellett. Eladó az ingatlanon fennálló tulajdonjogát a vételár maradéktalan kifizetéséig fenntartja, de felek nem e tény ingatlan-nyilvántartási bejegyzését, hanem azt kérik az illetékes ingatlanügyi hatóságtól, hogy az engedély benyújtásáig, de legkésőbb e szerződés benyújtásától számított 6 hónapos határidő elteltéig, a jelen szerződésen alapuló tulajdonjog-bejegyzési kérelem elintézését az </w:t>
      </w:r>
      <w:proofErr w:type="spellStart"/>
      <w:r w:rsidRPr="00B10820">
        <w:rPr>
          <w:rFonts w:ascii="Times New Roman" w:hAnsi="Times New Roman"/>
        </w:rPr>
        <w:t>Inytv</w:t>
      </w:r>
      <w:proofErr w:type="spellEnd"/>
      <w:r w:rsidRPr="00B10820">
        <w:rPr>
          <w:rFonts w:ascii="Times New Roman" w:hAnsi="Times New Roman"/>
        </w:rPr>
        <w:t>. 47/A § (1) bekezdésének b) pontja alapján tartsa függőben.</w:t>
      </w:r>
    </w:p>
    <w:p w:rsidR="00885912" w:rsidRPr="00B10820" w:rsidRDefault="00885912" w:rsidP="00885912">
      <w:pPr>
        <w:pStyle w:val="Listaszerbekezds"/>
        <w:jc w:val="both"/>
        <w:rPr>
          <w:sz w:val="22"/>
          <w:szCs w:val="22"/>
        </w:rPr>
      </w:pPr>
    </w:p>
    <w:p w:rsidR="00885912" w:rsidRPr="00B10820" w:rsidRDefault="00885912" w:rsidP="00885912">
      <w:pPr>
        <w:numPr>
          <w:ilvl w:val="0"/>
          <w:numId w:val="2"/>
        </w:numPr>
        <w:tabs>
          <w:tab w:val="clear" w:pos="567"/>
        </w:tabs>
        <w:autoSpaceDE w:val="0"/>
        <w:autoSpaceDN w:val="0"/>
        <w:spacing w:after="0" w:line="240" w:lineRule="auto"/>
        <w:jc w:val="both"/>
        <w:rPr>
          <w:rFonts w:ascii="Times New Roman" w:hAnsi="Times New Roman"/>
        </w:rPr>
      </w:pPr>
      <w:r w:rsidRPr="00B10820">
        <w:rPr>
          <w:rFonts w:ascii="Times New Roman" w:hAnsi="Times New Roman"/>
          <w:b/>
          <w:u w:val="single"/>
        </w:rPr>
        <w:t xml:space="preserve">LETÉTI IGAZOLÁS </w:t>
      </w:r>
      <w:proofErr w:type="gramStart"/>
      <w:r w:rsidRPr="00B10820">
        <w:rPr>
          <w:rFonts w:ascii="Times New Roman" w:hAnsi="Times New Roman"/>
          <w:b/>
          <w:u w:val="single"/>
        </w:rPr>
        <w:t>ÉS</w:t>
      </w:r>
      <w:proofErr w:type="gramEnd"/>
      <w:r w:rsidRPr="00B10820">
        <w:rPr>
          <w:rFonts w:ascii="Times New Roman" w:hAnsi="Times New Roman"/>
          <w:b/>
          <w:u w:val="single"/>
        </w:rPr>
        <w:t xml:space="preserve"> LETÉTI SZERZŐDÉS:</w:t>
      </w:r>
      <w:r w:rsidRPr="00B10820">
        <w:rPr>
          <w:rFonts w:ascii="Times New Roman" w:hAnsi="Times New Roman"/>
          <w:bCs/>
        </w:rPr>
        <w:t xml:space="preserve"> </w:t>
      </w:r>
    </w:p>
    <w:p w:rsidR="00885912" w:rsidRPr="00B10820" w:rsidRDefault="00885912" w:rsidP="00885912">
      <w:pPr>
        <w:pStyle w:val="Listaszerbekezds"/>
        <w:numPr>
          <w:ilvl w:val="0"/>
          <w:numId w:val="7"/>
        </w:numPr>
        <w:autoSpaceDE w:val="0"/>
        <w:autoSpaceDN w:val="0"/>
        <w:jc w:val="both"/>
        <w:rPr>
          <w:sz w:val="22"/>
          <w:szCs w:val="22"/>
        </w:rPr>
      </w:pPr>
      <w:r w:rsidRPr="00B10820">
        <w:rPr>
          <w:bCs/>
          <w:sz w:val="22"/>
          <w:szCs w:val="22"/>
        </w:rPr>
        <w:lastRenderedPageBreak/>
        <w:t xml:space="preserve">Felek – eladó úgy </w:t>
      </w:r>
      <w:proofErr w:type="gramStart"/>
      <w:r w:rsidRPr="00B10820">
        <w:rPr>
          <w:bCs/>
          <w:sz w:val="22"/>
          <w:szCs w:val="22"/>
        </w:rPr>
        <w:t>is</w:t>
      </w:r>
      <w:proofErr w:type="gramEnd"/>
      <w:r w:rsidRPr="00B10820">
        <w:rPr>
          <w:bCs/>
          <w:sz w:val="22"/>
          <w:szCs w:val="22"/>
        </w:rPr>
        <w:t xml:space="preserve"> mint letevő, vevő úgy is mint jogosult – az engedélyt a szerződést készítő Dr. Varga Ákos eljáró ügyvédnél, mint letéteményesnél 5 példányban letétbe helyezték, aki ezt a szerződés ellenjegyzésével elismeri és </w:t>
      </w:r>
      <w:r w:rsidRPr="00B10820">
        <w:rPr>
          <w:b/>
          <w:sz w:val="22"/>
          <w:szCs w:val="22"/>
          <w:u w:val="single"/>
        </w:rPr>
        <w:t>igazolja</w:t>
      </w:r>
      <w:r w:rsidRPr="00B10820">
        <w:rPr>
          <w:bCs/>
          <w:sz w:val="22"/>
          <w:szCs w:val="22"/>
        </w:rPr>
        <w:t xml:space="preserve">. </w:t>
      </w:r>
    </w:p>
    <w:p w:rsidR="00885912" w:rsidRPr="00B10820" w:rsidRDefault="00885912" w:rsidP="00885912">
      <w:pPr>
        <w:pStyle w:val="Listaszerbekezds"/>
        <w:ind w:left="1287"/>
        <w:jc w:val="both"/>
        <w:rPr>
          <w:sz w:val="22"/>
          <w:szCs w:val="22"/>
        </w:rPr>
      </w:pPr>
    </w:p>
    <w:p w:rsidR="00885912" w:rsidRPr="00B10820" w:rsidRDefault="00885912" w:rsidP="00885912">
      <w:pPr>
        <w:pStyle w:val="Listaszerbekezds"/>
        <w:numPr>
          <w:ilvl w:val="0"/>
          <w:numId w:val="7"/>
        </w:numPr>
        <w:autoSpaceDE w:val="0"/>
        <w:autoSpaceDN w:val="0"/>
        <w:jc w:val="both"/>
        <w:rPr>
          <w:sz w:val="22"/>
          <w:szCs w:val="22"/>
        </w:rPr>
      </w:pPr>
      <w:r w:rsidRPr="00B10820">
        <w:rPr>
          <w:bCs/>
          <w:sz w:val="22"/>
          <w:szCs w:val="22"/>
        </w:rPr>
        <w:t xml:space="preserve">Felek eljáró ügyvédet feljogosítják, egyben kötelezik arra (teljesítési utasítás), hogy az engedélyt a vételár teljesítését igazoló </w:t>
      </w:r>
      <w:proofErr w:type="gramStart"/>
      <w:r w:rsidRPr="00B10820">
        <w:rPr>
          <w:bCs/>
          <w:sz w:val="22"/>
          <w:szCs w:val="22"/>
        </w:rPr>
        <w:t>bizonylat(</w:t>
      </w:r>
      <w:proofErr w:type="gramEnd"/>
      <w:r w:rsidRPr="00B10820">
        <w:rPr>
          <w:bCs/>
          <w:sz w:val="22"/>
          <w:szCs w:val="22"/>
        </w:rPr>
        <w:t>ok)</w:t>
      </w:r>
      <w:proofErr w:type="spellStart"/>
      <w:r w:rsidRPr="00B10820">
        <w:rPr>
          <w:bCs/>
          <w:sz w:val="22"/>
          <w:szCs w:val="22"/>
        </w:rPr>
        <w:t>nak</w:t>
      </w:r>
      <w:proofErr w:type="spellEnd"/>
      <w:r w:rsidRPr="00B10820">
        <w:rPr>
          <w:bCs/>
          <w:sz w:val="22"/>
          <w:szCs w:val="22"/>
        </w:rPr>
        <w:t xml:space="preserve"> a birtokában, azok átvételét követő 15 napon belül benyújtsa az illetékes Földhivatali Osztályhoz, vevő tulajdonjogának bejegyzése érdekében. Erre eljáró ügyvéd e szerződés ellenjegyzésével kötelezettséget is vállal. </w:t>
      </w:r>
    </w:p>
    <w:p w:rsidR="00885912" w:rsidRPr="00B10820" w:rsidRDefault="00885912" w:rsidP="00885912">
      <w:pPr>
        <w:pStyle w:val="Listaszerbekezds"/>
        <w:jc w:val="both"/>
        <w:rPr>
          <w:bCs/>
          <w:sz w:val="22"/>
          <w:szCs w:val="22"/>
        </w:rPr>
      </w:pPr>
    </w:p>
    <w:p w:rsidR="00885912" w:rsidRPr="00B10820" w:rsidRDefault="00885912" w:rsidP="00885912">
      <w:pPr>
        <w:pStyle w:val="Listaszerbekezds"/>
        <w:numPr>
          <w:ilvl w:val="0"/>
          <w:numId w:val="7"/>
        </w:numPr>
        <w:autoSpaceDE w:val="0"/>
        <w:autoSpaceDN w:val="0"/>
        <w:jc w:val="both"/>
        <w:rPr>
          <w:sz w:val="22"/>
          <w:szCs w:val="22"/>
        </w:rPr>
      </w:pPr>
      <w:r w:rsidRPr="00B10820">
        <w:rPr>
          <w:bCs/>
          <w:sz w:val="22"/>
          <w:szCs w:val="22"/>
        </w:rPr>
        <w:t xml:space="preserve">Felek rögzítik, hogy az ügyvédi letétbe helyezett okiratok rendeltetésszerű felhasználásáról a letéteményes ügyvéd gondoskodik, aki jelen okirat aláírásával (ellenjegyzésével) szavatolja, hogy azok a jelen szerződés szerint kerülnek felszabadításra az ügyvédi letétből, valamint, hogy illetéktelen személyek kezébe semmilyen más módon nem kerülnek. Letéteményes ügyvéd a letétkezelésért munkadíjat nem köt ki. </w:t>
      </w:r>
    </w:p>
    <w:p w:rsidR="00885912" w:rsidRPr="00B10820" w:rsidRDefault="00885912" w:rsidP="00885912">
      <w:pPr>
        <w:pStyle w:val="Listaszerbekezds"/>
        <w:jc w:val="both"/>
        <w:rPr>
          <w:bCs/>
          <w:sz w:val="22"/>
          <w:szCs w:val="22"/>
        </w:rPr>
      </w:pPr>
    </w:p>
    <w:p w:rsidR="00885912" w:rsidRPr="00B10820" w:rsidRDefault="00885912" w:rsidP="00885912">
      <w:pPr>
        <w:pStyle w:val="Listaszerbekezds"/>
        <w:numPr>
          <w:ilvl w:val="0"/>
          <w:numId w:val="7"/>
        </w:numPr>
        <w:autoSpaceDE w:val="0"/>
        <w:autoSpaceDN w:val="0"/>
        <w:jc w:val="both"/>
        <w:rPr>
          <w:sz w:val="22"/>
          <w:szCs w:val="22"/>
        </w:rPr>
      </w:pPr>
      <w:r w:rsidRPr="00B10820">
        <w:rPr>
          <w:bCs/>
          <w:sz w:val="22"/>
          <w:szCs w:val="22"/>
        </w:rPr>
        <w:t>Felek megállapodnak abban is, hogy a l</w:t>
      </w:r>
      <w:r w:rsidRPr="00B10820">
        <w:rPr>
          <w:bCs/>
          <w:iCs/>
          <w:sz w:val="22"/>
          <w:szCs w:val="22"/>
        </w:rPr>
        <w:t xml:space="preserve">etéteményes az engedélyeket azt követő 5 munkanapon belül jogosult és köteles az eladó, mint letevő részére visszaadni, ha a letét kiadásának feltételei nem teljesülnek és felek a letéteményesnél így rendelkeznek, vagy az arra jogosult elállt a szerződéstől vagy felek igazolják, hogy e szerződést felbontották/megszüntették. Felek kötelezettséget vállalnak arra, hogy elállás esetén az elállási nyilatkozatot nem csak a másik félnek, hanem egyidejűleg a letéteményesnek is megküldik. Ha </w:t>
      </w:r>
      <w:r w:rsidRPr="00B10820">
        <w:rPr>
          <w:bCs/>
          <w:sz w:val="22"/>
          <w:szCs w:val="22"/>
        </w:rPr>
        <w:t xml:space="preserve">vitássá válik az elállás megalapozott volta, úgy a vitató fél köteles az erre vonatkozó jogvita megindításának tényét letéteményes felé igazolni akként, hogy részére a keresetlevelet és annak bírósági érkeztetését igazoló iratot (együtt: vitató irat) az elállás közlésétől számított 30 (harminc) napon belül megküldi. Ez esetben a letéteményes </w:t>
      </w:r>
      <w:r w:rsidRPr="00B10820">
        <w:rPr>
          <w:bCs/>
          <w:iCs/>
          <w:sz w:val="22"/>
          <w:szCs w:val="22"/>
        </w:rPr>
        <w:t xml:space="preserve">a bíróság jogerős, vagy előzetesen végrehajtható rendelkezése szerint jogosult és köteles a letétbe helyezett okiratok kiadására. Ha </w:t>
      </w:r>
      <w:r w:rsidRPr="00B10820">
        <w:rPr>
          <w:bCs/>
          <w:sz w:val="22"/>
          <w:szCs w:val="22"/>
        </w:rPr>
        <w:t>a vitató fél az előzőek szerinti határidőben nem küldi meg letéteményesnek a vitató iratot, úgy letéteményes a letét visszaszolgáltatására az elállási nyilatkozat kézhezvételétől számított 31. nap elteltét követő 5. munkanaptól kezdődően jogosult.</w:t>
      </w:r>
    </w:p>
    <w:p w:rsidR="00885912" w:rsidRPr="00B10820" w:rsidRDefault="00885912" w:rsidP="00885912">
      <w:pPr>
        <w:spacing w:after="0" w:line="240" w:lineRule="auto"/>
        <w:ind w:left="927"/>
        <w:jc w:val="both"/>
        <w:rPr>
          <w:rFonts w:ascii="Times New Roman" w:hAnsi="Times New Roman"/>
          <w:bCs/>
        </w:rPr>
      </w:pPr>
    </w:p>
    <w:p w:rsidR="00885912" w:rsidRPr="00B10820" w:rsidRDefault="00885912" w:rsidP="00885912">
      <w:pPr>
        <w:numPr>
          <w:ilvl w:val="0"/>
          <w:numId w:val="2"/>
        </w:numPr>
        <w:tabs>
          <w:tab w:val="clear" w:pos="567"/>
        </w:tabs>
        <w:autoSpaceDE w:val="0"/>
        <w:autoSpaceDN w:val="0"/>
        <w:spacing w:after="0" w:line="240" w:lineRule="auto"/>
        <w:jc w:val="both"/>
        <w:rPr>
          <w:rFonts w:ascii="Times New Roman" w:hAnsi="Times New Roman"/>
          <w:b/>
          <w:bCs/>
          <w:u w:val="single"/>
        </w:rPr>
      </w:pPr>
      <w:r w:rsidRPr="00B10820">
        <w:rPr>
          <w:rFonts w:ascii="Times New Roman" w:hAnsi="Times New Roman"/>
          <w:b/>
          <w:bCs/>
          <w:u w:val="single"/>
        </w:rPr>
        <w:t>BIRTOKBA ADÁS:</w:t>
      </w:r>
      <w:r w:rsidRPr="00B10820">
        <w:rPr>
          <w:rFonts w:ascii="Times New Roman" w:hAnsi="Times New Roman"/>
        </w:rPr>
        <w:t xml:space="preserve"> Tekintettel az ingatlanok művelési ágára, </w:t>
      </w:r>
      <w:r w:rsidRPr="00B10820">
        <w:rPr>
          <w:rFonts w:ascii="Times New Roman" w:hAnsi="Times New Roman"/>
          <w:iCs/>
        </w:rPr>
        <w:t>v</w:t>
      </w:r>
      <w:r w:rsidRPr="00B10820">
        <w:rPr>
          <w:rFonts w:ascii="Times New Roman" w:hAnsi="Times New Roman"/>
        </w:rPr>
        <w:t>evő jogosult és egyben köteles az ingatlanokat önállóan, az eladó közreműködése nélkül, haladéktalanul birtokba venni, amint vevő tulajdonjogát az ingatlan-nyilvántartásba bejegyezték. Ha vevő, a tulajdonjoga bejegyzésekor más jogcímen már birtokban van, a birtoklást tulajdonosként folytatja. Vevő a tulajdonjogának ingatlan-nyilvántartási bejegyzésétől húzza az ingatlanok hasznait, viseli azok terheit és a kárveszélyt. Felek megállapodnak abban, ha az ingatlan harmadik személy birtokában van, úgy a Ptk. 5:3. § (4) bekezdése alapján eladó akként ruházza át az ingatlan birtokát vevőre, hogy e szerződés aláírásával átruházza rá az ingatlan kiadása iránti igényét.</w:t>
      </w:r>
    </w:p>
    <w:p w:rsidR="00885912" w:rsidRPr="00B10820" w:rsidRDefault="00885912" w:rsidP="00885912">
      <w:pPr>
        <w:spacing w:after="0" w:line="240" w:lineRule="auto"/>
        <w:ind w:left="567"/>
        <w:jc w:val="both"/>
        <w:rPr>
          <w:rFonts w:ascii="Times New Roman" w:hAnsi="Times New Roman"/>
        </w:rPr>
      </w:pPr>
    </w:p>
    <w:p w:rsidR="00885912" w:rsidRPr="00B10820" w:rsidRDefault="00885912" w:rsidP="00885912">
      <w:pPr>
        <w:spacing w:after="0" w:line="240" w:lineRule="auto"/>
        <w:ind w:left="567"/>
        <w:jc w:val="both"/>
        <w:rPr>
          <w:rFonts w:ascii="Times New Roman" w:hAnsi="Times New Roman"/>
          <w:b/>
          <w:bCs/>
          <w:u w:val="single"/>
        </w:rPr>
      </w:pPr>
      <w:r w:rsidRPr="00B10820">
        <w:rPr>
          <w:rFonts w:ascii="Times New Roman" w:hAnsi="Times New Roman"/>
        </w:rPr>
        <w:t xml:space="preserve">Felek megállapodnak abban is, hogy a vevő tulajdonjogának ingatlan-nyilvántartási bejegyzését követő 15 napon belül, egymással kölcsönösen együttműködve – szükség szerint – eljárnak a közüzemi szolgáltatóknál, illetve vevő eljár az illetékes Önkormányzatnál, </w:t>
      </w:r>
      <w:r w:rsidRPr="00B10820">
        <w:rPr>
          <w:rFonts w:ascii="Times New Roman" w:hAnsi="Times New Roman"/>
          <w:iCs/>
          <w:u w:val="single"/>
        </w:rPr>
        <w:t>vevő költségén</w:t>
      </w:r>
      <w:r w:rsidRPr="00B10820">
        <w:rPr>
          <w:rFonts w:ascii="Times New Roman" w:hAnsi="Times New Roman"/>
        </w:rPr>
        <w:t xml:space="preserve"> a tulajdonos (fogyasztó) személyében beállt változása bejelentése érdekében.</w:t>
      </w:r>
    </w:p>
    <w:p w:rsidR="00885912" w:rsidRPr="00B10820" w:rsidRDefault="00885912" w:rsidP="00885912">
      <w:pPr>
        <w:pStyle w:val="Listaszerbekezds"/>
        <w:jc w:val="both"/>
        <w:rPr>
          <w:sz w:val="22"/>
          <w:szCs w:val="22"/>
        </w:rPr>
      </w:pPr>
    </w:p>
    <w:p w:rsidR="00885912" w:rsidRPr="00B10820" w:rsidRDefault="00885912" w:rsidP="00885912">
      <w:pPr>
        <w:numPr>
          <w:ilvl w:val="0"/>
          <w:numId w:val="2"/>
        </w:numPr>
        <w:tabs>
          <w:tab w:val="clear" w:pos="567"/>
        </w:tabs>
        <w:autoSpaceDE w:val="0"/>
        <w:autoSpaceDN w:val="0"/>
        <w:spacing w:after="0" w:line="240" w:lineRule="auto"/>
        <w:jc w:val="both"/>
        <w:rPr>
          <w:rFonts w:ascii="Times New Roman" w:hAnsi="Times New Roman"/>
          <w:bCs/>
        </w:rPr>
      </w:pPr>
      <w:r w:rsidRPr="00B10820">
        <w:rPr>
          <w:rFonts w:ascii="Times New Roman" w:hAnsi="Times New Roman"/>
          <w:b/>
          <w:u w:val="single"/>
        </w:rPr>
        <w:t>A SZERZŐDÉS INGATLAN-NYILVÁNTARTÁSI BENYÚJTÁSÁHOZ KAPCSOLÓDÓ RENDELKEZÉSEK</w:t>
      </w:r>
      <w:r w:rsidRPr="00B10820">
        <w:rPr>
          <w:rFonts w:ascii="Times New Roman" w:hAnsi="Times New Roman"/>
          <w:bCs/>
        </w:rPr>
        <w:t>: Felek feljogosítják, és egyben kötelezik az eljáró ügyvédet, hogy e szerződést annak aláírásától számított 15 napon belül nyújtsa be az illetékes Földhivatali Osztályhoz.</w:t>
      </w:r>
    </w:p>
    <w:p w:rsidR="00885912" w:rsidRPr="00B10820" w:rsidRDefault="00885912" w:rsidP="00885912">
      <w:pPr>
        <w:pStyle w:val="Listaszerbekezds"/>
        <w:jc w:val="both"/>
        <w:rPr>
          <w:bCs/>
          <w:sz w:val="22"/>
          <w:szCs w:val="22"/>
        </w:rPr>
      </w:pPr>
    </w:p>
    <w:p w:rsidR="00885912" w:rsidRPr="00B10820" w:rsidRDefault="00885912" w:rsidP="00885912">
      <w:pPr>
        <w:numPr>
          <w:ilvl w:val="0"/>
          <w:numId w:val="2"/>
        </w:numPr>
        <w:tabs>
          <w:tab w:val="clear" w:pos="567"/>
        </w:tabs>
        <w:autoSpaceDE w:val="0"/>
        <w:autoSpaceDN w:val="0"/>
        <w:spacing w:after="0" w:line="240" w:lineRule="auto"/>
        <w:jc w:val="both"/>
        <w:rPr>
          <w:rFonts w:ascii="Times New Roman" w:hAnsi="Times New Roman"/>
          <w:bCs/>
        </w:rPr>
      </w:pPr>
      <w:r w:rsidRPr="00B10820">
        <w:rPr>
          <w:rFonts w:ascii="Times New Roman" w:hAnsi="Times New Roman"/>
          <w:b/>
          <w:u w:val="single"/>
        </w:rPr>
        <w:t xml:space="preserve">A SZERZŐDÉS MEGHIÚSULÁSA, </w:t>
      </w:r>
      <w:proofErr w:type="gramStart"/>
      <w:r w:rsidRPr="00B10820">
        <w:rPr>
          <w:rFonts w:ascii="Times New Roman" w:hAnsi="Times New Roman"/>
          <w:b/>
          <w:u w:val="single"/>
        </w:rPr>
        <w:t>A</w:t>
      </w:r>
      <w:proofErr w:type="gramEnd"/>
      <w:r w:rsidRPr="00B10820">
        <w:rPr>
          <w:rFonts w:ascii="Times New Roman" w:hAnsi="Times New Roman"/>
          <w:b/>
          <w:u w:val="single"/>
        </w:rPr>
        <w:t xml:space="preserve"> SZERZŐDÉSTŐL VALÓ ELÁLLÁS ESETEI</w:t>
      </w:r>
      <w:r w:rsidRPr="00B10820">
        <w:rPr>
          <w:rFonts w:ascii="Times New Roman" w:hAnsi="Times New Roman"/>
          <w:bCs/>
        </w:rPr>
        <w:t xml:space="preserve">: </w:t>
      </w:r>
    </w:p>
    <w:p w:rsidR="00885912" w:rsidRPr="00B10820" w:rsidRDefault="00885912" w:rsidP="00885912">
      <w:pPr>
        <w:pStyle w:val="Listaszerbekezds"/>
        <w:numPr>
          <w:ilvl w:val="0"/>
          <w:numId w:val="4"/>
        </w:numPr>
        <w:autoSpaceDE w:val="0"/>
        <w:autoSpaceDN w:val="0"/>
        <w:jc w:val="both"/>
        <w:rPr>
          <w:bCs/>
          <w:sz w:val="22"/>
          <w:szCs w:val="22"/>
        </w:rPr>
      </w:pPr>
      <w:r w:rsidRPr="00B10820">
        <w:rPr>
          <w:bCs/>
          <w:sz w:val="22"/>
          <w:szCs w:val="22"/>
        </w:rPr>
        <w:t xml:space="preserve">Felek megállapodnak abban, hogy amennyiben az ingatlanra, a vevő e szerződésen alapuló tulajdonjog-bejegyzési kérelmének Földhivatalhoz történő benyújtása előtt harmadik személy javára az ingatlan-nyilvántartásba olyan jogot, vagy tényt (például jelzálogjog, végrehajtási jog, tulajdonjog) jegyeznek be, illetve olyan jog, vagy tény bejegyzése előzné meg a vevő tulajdonjog-bejegyzési kérelmét, mely a vevő tulajdonszerzését korlátozza, akadályozza, vagy kizárja, a vevő minden további indoklás nélkül elállhat e szerződéstől. </w:t>
      </w:r>
    </w:p>
    <w:p w:rsidR="00885912" w:rsidRPr="00B10820" w:rsidRDefault="00885912" w:rsidP="00885912">
      <w:pPr>
        <w:pStyle w:val="Listaszerbekezds"/>
        <w:ind w:left="1287"/>
        <w:jc w:val="both"/>
        <w:rPr>
          <w:bCs/>
          <w:sz w:val="22"/>
          <w:szCs w:val="22"/>
        </w:rPr>
      </w:pPr>
    </w:p>
    <w:p w:rsidR="00885912" w:rsidRPr="00B10820" w:rsidRDefault="00885912" w:rsidP="00885912">
      <w:pPr>
        <w:pStyle w:val="Listaszerbekezds"/>
        <w:numPr>
          <w:ilvl w:val="0"/>
          <w:numId w:val="4"/>
        </w:numPr>
        <w:autoSpaceDE w:val="0"/>
        <w:autoSpaceDN w:val="0"/>
        <w:jc w:val="both"/>
        <w:rPr>
          <w:bCs/>
          <w:sz w:val="22"/>
          <w:szCs w:val="22"/>
        </w:rPr>
      </w:pPr>
      <w:r w:rsidRPr="00B10820">
        <w:rPr>
          <w:bCs/>
          <w:sz w:val="22"/>
          <w:szCs w:val="22"/>
        </w:rPr>
        <w:t xml:space="preserve">A vételár határidőben történő teljesítésének elmaradása esetén eladó köteles vevőt legalább 15 napos póthatáridő tűzése mellett a teljesítésre tértivevényes levélben felszólítani. A póthatáridő eredménytelen eltelte esetén eladó minden további feltétel és indoklás nélkül, egyoldalú írásos nyilatkozattal e szerződéstől jogosult elállni, amely döntést tértivevényes levélben köteles vevővel </w:t>
      </w:r>
      <w:r w:rsidRPr="00B10820">
        <w:rPr>
          <w:bCs/>
          <w:sz w:val="22"/>
          <w:szCs w:val="22"/>
        </w:rPr>
        <w:lastRenderedPageBreak/>
        <w:t>közölni. Felek kifejezett megállapodása alapján az elállási jog gyakorlása az elállást tartalmazó nyilatkozat postai feladásának napjától számított 5. munkanapon a kézbesítéstől függetlenül közöltnek minősül</w:t>
      </w:r>
    </w:p>
    <w:p w:rsidR="00885912" w:rsidRPr="00B10820" w:rsidRDefault="00885912" w:rsidP="00885912">
      <w:pPr>
        <w:pStyle w:val="Listaszerbekezds"/>
        <w:jc w:val="both"/>
        <w:rPr>
          <w:bCs/>
          <w:sz w:val="22"/>
          <w:szCs w:val="22"/>
        </w:rPr>
      </w:pPr>
    </w:p>
    <w:p w:rsidR="00885912" w:rsidRPr="00B10820" w:rsidRDefault="00885912" w:rsidP="00885912">
      <w:pPr>
        <w:pStyle w:val="Listaszerbekezds"/>
        <w:numPr>
          <w:ilvl w:val="0"/>
          <w:numId w:val="4"/>
        </w:numPr>
        <w:autoSpaceDE w:val="0"/>
        <w:autoSpaceDN w:val="0"/>
        <w:jc w:val="both"/>
        <w:rPr>
          <w:bCs/>
          <w:sz w:val="22"/>
          <w:szCs w:val="22"/>
        </w:rPr>
      </w:pPr>
      <w:r w:rsidRPr="00B10820">
        <w:rPr>
          <w:bCs/>
          <w:sz w:val="22"/>
          <w:szCs w:val="22"/>
        </w:rPr>
        <w:t>Felek az előző esetekben, illetve, ha e szerződés bármely más ok miatt meghiúsul, kötelezik magukat e szerződés felbontására, a meghiúsulási ok bekövetkeztétől számított 30 napon belül, az erre vonatkozó okiratok minden további feltétel nélküli aláírására, az eredeti állapot helyreállítására (ennek keretei közt a földhivatali „széljegy” törlésére), és az egymással történő elszámolásra.</w:t>
      </w:r>
    </w:p>
    <w:p w:rsidR="00885912" w:rsidRPr="00B10820" w:rsidRDefault="00885912" w:rsidP="00885912">
      <w:pPr>
        <w:pStyle w:val="Listaszerbekezds"/>
        <w:jc w:val="both"/>
        <w:rPr>
          <w:bCs/>
          <w:sz w:val="22"/>
          <w:szCs w:val="22"/>
        </w:rPr>
      </w:pPr>
    </w:p>
    <w:p w:rsidR="00885912" w:rsidRPr="00B10820" w:rsidRDefault="00885912" w:rsidP="00885912">
      <w:pPr>
        <w:numPr>
          <w:ilvl w:val="0"/>
          <w:numId w:val="2"/>
        </w:numPr>
        <w:tabs>
          <w:tab w:val="clear" w:pos="567"/>
        </w:tabs>
        <w:autoSpaceDE w:val="0"/>
        <w:autoSpaceDN w:val="0"/>
        <w:spacing w:after="0" w:line="240" w:lineRule="auto"/>
        <w:jc w:val="both"/>
        <w:rPr>
          <w:rFonts w:ascii="Times New Roman" w:hAnsi="Times New Roman"/>
          <w:b/>
          <w:bCs/>
          <w:u w:val="single"/>
        </w:rPr>
      </w:pPr>
      <w:r w:rsidRPr="00B10820">
        <w:rPr>
          <w:rFonts w:ascii="Times New Roman" w:hAnsi="Times New Roman"/>
          <w:b/>
          <w:u w:val="single"/>
        </w:rPr>
        <w:t>MEGTÁMADÁSI JOG KIZÁRÁSA</w:t>
      </w:r>
      <w:r w:rsidRPr="00B10820">
        <w:rPr>
          <w:rFonts w:ascii="Times New Roman" w:hAnsi="Times New Roman"/>
          <w:bCs/>
        </w:rPr>
        <w:t>: Felek kijelentik, hogy eladó törvényes képviselője nem közeli hozzátartozója vagy élettársa vevőnek, illetve kijelentik, hogy e szerződés megkötése során egyiküket sem vezette ajándékozási szándék. Felek abban is megállapodnak, hogy e szerződés feltűnően nagy értékkülönbözetre alapított megtámadásának a jogát, a polgári törvénykönyvről szóló 2013. évi V. törvény (Ptk.) 6:98 § (2) bekezdésében foglaltakra hivatkozással kifejezetten kizárják.</w:t>
      </w:r>
    </w:p>
    <w:p w:rsidR="00885912" w:rsidRPr="00B10820" w:rsidRDefault="00885912" w:rsidP="00885912">
      <w:pPr>
        <w:pStyle w:val="Listaszerbekezds"/>
        <w:jc w:val="both"/>
        <w:rPr>
          <w:sz w:val="22"/>
          <w:szCs w:val="22"/>
        </w:rPr>
      </w:pPr>
    </w:p>
    <w:p w:rsidR="00885912" w:rsidRPr="00B10820" w:rsidRDefault="00885912" w:rsidP="00885912">
      <w:pPr>
        <w:numPr>
          <w:ilvl w:val="0"/>
          <w:numId w:val="2"/>
        </w:numPr>
        <w:tabs>
          <w:tab w:val="clear" w:pos="567"/>
        </w:tabs>
        <w:autoSpaceDE w:val="0"/>
        <w:autoSpaceDN w:val="0"/>
        <w:spacing w:after="0" w:line="240" w:lineRule="auto"/>
        <w:jc w:val="both"/>
        <w:rPr>
          <w:rFonts w:ascii="Times New Roman" w:hAnsi="Times New Roman"/>
          <w:b/>
          <w:bCs/>
          <w:u w:val="single"/>
        </w:rPr>
      </w:pPr>
      <w:r w:rsidRPr="00B10820">
        <w:rPr>
          <w:rFonts w:ascii="Times New Roman" w:hAnsi="Times New Roman"/>
          <w:b/>
          <w:u w:val="single"/>
        </w:rPr>
        <w:t>KÖLTSÉGEK</w:t>
      </w:r>
      <w:r w:rsidRPr="00B10820">
        <w:rPr>
          <w:rFonts w:ascii="Times New Roman" w:hAnsi="Times New Roman"/>
          <w:bCs/>
        </w:rPr>
        <w:t xml:space="preserve">: </w:t>
      </w:r>
      <w:r w:rsidRPr="00B10820">
        <w:rPr>
          <w:rFonts w:ascii="Times New Roman" w:hAnsi="Times New Roman"/>
        </w:rPr>
        <w:t xml:space="preserve">Felek rögzítik, hogy eladót terhelik az ingatlan-nyilvántartási állapot rendezésével, a birtokba adással, és az ingatlanok értékesítéséhez kapcsolódó adó bevallásával, megfizetésével kapcsolatos költségek, és az ingatlanokat a birtokba adáskor még esetlegesen eladót terhelő költségek megfizetése, míg vevőt terheli minden további költség, így különösen a vagyonszerzési illeték, a földhivatali igazgatási díj, a szerződés elkészíttetésének a díja és az ingatlanok térképi határainak kimérésével felmerülő költségek is. </w:t>
      </w:r>
    </w:p>
    <w:p w:rsidR="00885912" w:rsidRPr="00B10820" w:rsidRDefault="00885912" w:rsidP="00885912">
      <w:pPr>
        <w:pStyle w:val="Listaszerbekezds"/>
        <w:jc w:val="both"/>
        <w:rPr>
          <w:sz w:val="22"/>
          <w:szCs w:val="22"/>
        </w:rPr>
      </w:pPr>
    </w:p>
    <w:p w:rsidR="00885912" w:rsidRPr="00B10820" w:rsidRDefault="00885912" w:rsidP="00885912">
      <w:pPr>
        <w:numPr>
          <w:ilvl w:val="0"/>
          <w:numId w:val="2"/>
        </w:numPr>
        <w:tabs>
          <w:tab w:val="clear" w:pos="567"/>
        </w:tabs>
        <w:autoSpaceDE w:val="0"/>
        <w:autoSpaceDN w:val="0"/>
        <w:spacing w:after="0" w:line="240" w:lineRule="auto"/>
        <w:jc w:val="both"/>
        <w:rPr>
          <w:rFonts w:ascii="Times New Roman" w:hAnsi="Times New Roman"/>
          <w:bCs/>
        </w:rPr>
      </w:pPr>
      <w:r w:rsidRPr="00B10820">
        <w:rPr>
          <w:rFonts w:ascii="Times New Roman" w:hAnsi="Times New Roman"/>
          <w:b/>
          <w:u w:val="single"/>
        </w:rPr>
        <w:t>ILLETÉKFIZETÉS</w:t>
      </w:r>
      <w:r w:rsidRPr="00B10820">
        <w:rPr>
          <w:rFonts w:ascii="Times New Roman" w:hAnsi="Times New Roman"/>
          <w:bCs/>
        </w:rPr>
        <w:t xml:space="preserve">: </w:t>
      </w:r>
      <w:r w:rsidRPr="00B10820">
        <w:rPr>
          <w:rFonts w:ascii="Times New Roman" w:hAnsi="Times New Roman"/>
        </w:rPr>
        <w:t>Felek megértették és tudomásul vették eljáró ügyvédnek *az illetékekről szóló 1990. évi XCIII törvény (</w:t>
      </w:r>
      <w:proofErr w:type="spellStart"/>
      <w:r w:rsidRPr="00B10820">
        <w:rPr>
          <w:rFonts w:ascii="Times New Roman" w:hAnsi="Times New Roman"/>
        </w:rPr>
        <w:t>Itv</w:t>
      </w:r>
      <w:proofErr w:type="spellEnd"/>
      <w:r w:rsidRPr="00B10820">
        <w:rPr>
          <w:rFonts w:ascii="Times New Roman" w:hAnsi="Times New Roman"/>
        </w:rPr>
        <w:t>.) 26. § (1) bekezdés a) pontjában foglaltakra, illetve az ehhez kapcsolódó igények érvényesítésére, annak rendjére vonatkozó tájékoztatását. Vevő kijelenti, hogy egyik ingatlan tekintetében sem vállal 4 éven belüli beépítési kötelezettséget, megfizeti valamennyi ingatlan tekintetében a vagyonszerzési illetéket. Felek kijelentik, hogy e szerződés aláírásakor egyéb illeték-kedvezményre, - mentességre nem jogosultak.</w:t>
      </w:r>
    </w:p>
    <w:p w:rsidR="00885912" w:rsidRPr="00B10820" w:rsidRDefault="00885912" w:rsidP="00885912">
      <w:pPr>
        <w:pStyle w:val="Listaszerbekezds"/>
        <w:jc w:val="both"/>
        <w:rPr>
          <w:bCs/>
          <w:sz w:val="22"/>
          <w:szCs w:val="22"/>
        </w:rPr>
      </w:pPr>
    </w:p>
    <w:p w:rsidR="00885912" w:rsidRPr="00B10820" w:rsidRDefault="00885912" w:rsidP="00885912">
      <w:pPr>
        <w:numPr>
          <w:ilvl w:val="0"/>
          <w:numId w:val="2"/>
        </w:numPr>
        <w:tabs>
          <w:tab w:val="clear" w:pos="567"/>
        </w:tabs>
        <w:autoSpaceDE w:val="0"/>
        <w:autoSpaceDN w:val="0"/>
        <w:spacing w:after="0" w:line="240" w:lineRule="auto"/>
        <w:jc w:val="both"/>
        <w:rPr>
          <w:rFonts w:ascii="Times New Roman" w:hAnsi="Times New Roman"/>
          <w:bCs/>
        </w:rPr>
      </w:pPr>
      <w:r w:rsidRPr="00B10820">
        <w:rPr>
          <w:rFonts w:ascii="Times New Roman" w:hAnsi="Times New Roman"/>
          <w:b/>
          <w:u w:val="single"/>
        </w:rPr>
        <w:t>ADÓFIZETÉS</w:t>
      </w:r>
      <w:r w:rsidRPr="00B10820">
        <w:rPr>
          <w:rFonts w:ascii="Times New Roman" w:hAnsi="Times New Roman"/>
          <w:bCs/>
        </w:rPr>
        <w:t>: Eladó kijelenti, hogy az ingatlan értékesítéshez kapcsolódó adózási szabályokkal, az őt terhelő nyilatkozattételi és bevallási kötelezettségekkel tisztában van.</w:t>
      </w:r>
    </w:p>
    <w:p w:rsidR="00885912" w:rsidRPr="00B10820" w:rsidRDefault="00885912" w:rsidP="00885912">
      <w:pPr>
        <w:pStyle w:val="Listaszerbekezds"/>
        <w:jc w:val="both"/>
        <w:rPr>
          <w:bCs/>
          <w:sz w:val="22"/>
          <w:szCs w:val="22"/>
        </w:rPr>
      </w:pPr>
    </w:p>
    <w:p w:rsidR="00885912" w:rsidRPr="00B10820" w:rsidRDefault="00885912" w:rsidP="00885912">
      <w:pPr>
        <w:numPr>
          <w:ilvl w:val="0"/>
          <w:numId w:val="2"/>
        </w:numPr>
        <w:tabs>
          <w:tab w:val="clear" w:pos="567"/>
        </w:tabs>
        <w:autoSpaceDE w:val="0"/>
        <w:autoSpaceDN w:val="0"/>
        <w:spacing w:after="0" w:line="240" w:lineRule="auto"/>
        <w:jc w:val="both"/>
        <w:rPr>
          <w:rFonts w:ascii="Times New Roman" w:hAnsi="Times New Roman"/>
          <w:bCs/>
        </w:rPr>
      </w:pPr>
      <w:r w:rsidRPr="00B10820">
        <w:rPr>
          <w:rFonts w:ascii="Times New Roman" w:hAnsi="Times New Roman"/>
          <w:b/>
          <w:u w:val="single"/>
        </w:rPr>
        <w:t>AZ ÜGYVÉDI ELJÁRÁSSAL KAPCSOLATOS RENDELKEZÉSEK</w:t>
      </w:r>
      <w:r w:rsidRPr="00B10820">
        <w:rPr>
          <w:rFonts w:ascii="Times New Roman" w:hAnsi="Times New Roman"/>
          <w:bCs/>
        </w:rPr>
        <w:t xml:space="preserve">: </w:t>
      </w:r>
    </w:p>
    <w:p w:rsidR="00885912" w:rsidRPr="00B10820" w:rsidRDefault="00885912" w:rsidP="00885912">
      <w:pPr>
        <w:pStyle w:val="Listaszerbekezds"/>
        <w:jc w:val="both"/>
        <w:rPr>
          <w:bCs/>
          <w:sz w:val="22"/>
          <w:szCs w:val="22"/>
        </w:rPr>
      </w:pPr>
    </w:p>
    <w:p w:rsidR="00885912" w:rsidRPr="00B10820" w:rsidRDefault="00885912" w:rsidP="00885912">
      <w:pPr>
        <w:pStyle w:val="Listaszerbekezds"/>
        <w:numPr>
          <w:ilvl w:val="0"/>
          <w:numId w:val="5"/>
        </w:numPr>
        <w:autoSpaceDE w:val="0"/>
        <w:autoSpaceDN w:val="0"/>
        <w:jc w:val="both"/>
        <w:rPr>
          <w:bCs/>
          <w:sz w:val="22"/>
          <w:szCs w:val="22"/>
        </w:rPr>
      </w:pPr>
      <w:r w:rsidRPr="00B10820">
        <w:rPr>
          <w:bCs/>
          <w:sz w:val="22"/>
          <w:szCs w:val="22"/>
        </w:rPr>
        <w:t>Felek kijelentik, hogy az eljáró ügyvéd részére adott megbízásnak nem tárgya az adó- és illetékfizetési kötelezettséggel kapcsolatos teljes körű tájékoztatás, az ezzel kapcsolatos bármely hatóság előtti képviselet, felek a szerződéssel összefüggésben felmerülő adózási, vagy illetékfizetési kötelezettség tekintetében saját döntésük alapján szakértő személy segítségét veszik igénybe.</w:t>
      </w:r>
    </w:p>
    <w:p w:rsidR="00885912" w:rsidRPr="00B10820" w:rsidRDefault="00885912" w:rsidP="00885912">
      <w:pPr>
        <w:pStyle w:val="Listaszerbekezds"/>
        <w:numPr>
          <w:ilvl w:val="0"/>
          <w:numId w:val="5"/>
        </w:numPr>
        <w:autoSpaceDE w:val="0"/>
        <w:autoSpaceDN w:val="0"/>
        <w:jc w:val="both"/>
        <w:rPr>
          <w:bCs/>
          <w:sz w:val="22"/>
          <w:szCs w:val="22"/>
        </w:rPr>
      </w:pPr>
      <w:r w:rsidRPr="00B10820">
        <w:rPr>
          <w:sz w:val="22"/>
          <w:szCs w:val="22"/>
        </w:rPr>
        <w:t xml:space="preserve">Felek kifejezetten tudomásul veszik, hogy eljáró ügyvéd a szándékosan okozott, továbbá az emberi életet, testi épséget, vagy egészséget károsító szerződésszegésért való felelősséget kivéve, a jelen szerződéssel kapcsolatos kártérítési felelősségét kizárja. </w:t>
      </w:r>
    </w:p>
    <w:p w:rsidR="00885912" w:rsidRPr="00B10820" w:rsidRDefault="00885912" w:rsidP="00885912">
      <w:pPr>
        <w:pStyle w:val="Listaszerbekezds"/>
        <w:numPr>
          <w:ilvl w:val="0"/>
          <w:numId w:val="5"/>
        </w:numPr>
        <w:autoSpaceDE w:val="0"/>
        <w:autoSpaceDN w:val="0"/>
        <w:jc w:val="both"/>
        <w:rPr>
          <w:bCs/>
          <w:sz w:val="22"/>
          <w:szCs w:val="22"/>
        </w:rPr>
      </w:pPr>
      <w:r w:rsidRPr="00B10820">
        <w:rPr>
          <w:sz w:val="22"/>
          <w:szCs w:val="22"/>
        </w:rPr>
        <w:t xml:space="preserve">Felek rögzítik, hogy e szerződés ügyvédi tényvázlatnak és letéti szerződésnek is minősül. </w:t>
      </w:r>
    </w:p>
    <w:p w:rsidR="00885912" w:rsidRPr="00B10820" w:rsidRDefault="00885912" w:rsidP="00885912">
      <w:pPr>
        <w:pStyle w:val="Listaszerbekezds"/>
        <w:numPr>
          <w:ilvl w:val="0"/>
          <w:numId w:val="5"/>
        </w:numPr>
        <w:autoSpaceDE w:val="0"/>
        <w:autoSpaceDN w:val="0"/>
        <w:jc w:val="both"/>
        <w:rPr>
          <w:bCs/>
          <w:sz w:val="22"/>
          <w:szCs w:val="22"/>
        </w:rPr>
      </w:pPr>
      <w:r w:rsidRPr="00B10820">
        <w:rPr>
          <w:sz w:val="22"/>
          <w:szCs w:val="22"/>
        </w:rPr>
        <w:t>Felek kijelentik, hogy eljáró ügyvéd tájékoztatta őket a pénzmosás és a terrorizmus finanszírozása megelőzéséről és megakadályozásáról szóló 2017. évi LIII. törvény (</w:t>
      </w:r>
      <w:proofErr w:type="spellStart"/>
      <w:r w:rsidRPr="00B10820">
        <w:rPr>
          <w:sz w:val="22"/>
          <w:szCs w:val="22"/>
        </w:rPr>
        <w:t>Pmt</w:t>
      </w:r>
      <w:proofErr w:type="spellEnd"/>
      <w:r w:rsidRPr="00B10820">
        <w:rPr>
          <w:sz w:val="22"/>
          <w:szCs w:val="22"/>
        </w:rPr>
        <w:t>.) rendelkezéseiről, és az ügyvédi tevékenységről szóló 2017. évi LXXVIII. tv. (</w:t>
      </w:r>
      <w:proofErr w:type="spellStart"/>
      <w:r w:rsidRPr="00B10820">
        <w:rPr>
          <w:sz w:val="22"/>
          <w:szCs w:val="22"/>
        </w:rPr>
        <w:t>Üttv</w:t>
      </w:r>
      <w:proofErr w:type="spellEnd"/>
      <w:r w:rsidRPr="00B10820">
        <w:rPr>
          <w:sz w:val="22"/>
          <w:szCs w:val="22"/>
        </w:rPr>
        <w:t xml:space="preserve">.) 18. pontjában (32-33 §) írtakról, melyek szerint az ügyvéd köteles a szerződők személyazonosságát ellenőrizni. Ezért eljáró ügyvéd a jelen jogügylettel érintettek (képviselőjük) előzetes hozzájárulása mellett, azok személyi igazolványáról, lakcímkártyájáról és adókártyájáról készített másolatot ügyvédi irattárában a szerződés mellékleteként elhelyezte. Felek kijelentik, hogy ehhez, valamint személyi adataik e szerződéshez kapcsolódó ügyvéd általi kezeléséhez, valamint személyazonosságuknak az </w:t>
      </w:r>
      <w:proofErr w:type="spellStart"/>
      <w:r w:rsidRPr="00B10820">
        <w:rPr>
          <w:sz w:val="22"/>
          <w:szCs w:val="22"/>
        </w:rPr>
        <w:t>Üttv</w:t>
      </w:r>
      <w:proofErr w:type="spellEnd"/>
      <w:r w:rsidRPr="00B10820">
        <w:rPr>
          <w:sz w:val="22"/>
          <w:szCs w:val="22"/>
        </w:rPr>
        <w:t xml:space="preserve">. szerinti ellenőrzéséhez kifejezetten hozzájárulnak. </w:t>
      </w:r>
    </w:p>
    <w:p w:rsidR="00885912" w:rsidRPr="00B10820" w:rsidRDefault="00885912" w:rsidP="00885912">
      <w:pPr>
        <w:pStyle w:val="Listaszerbekezds"/>
        <w:numPr>
          <w:ilvl w:val="0"/>
          <w:numId w:val="5"/>
        </w:numPr>
        <w:autoSpaceDE w:val="0"/>
        <w:autoSpaceDN w:val="0"/>
        <w:jc w:val="both"/>
        <w:rPr>
          <w:bCs/>
          <w:sz w:val="22"/>
          <w:szCs w:val="22"/>
        </w:rPr>
      </w:pPr>
      <w:r w:rsidRPr="00B10820">
        <w:rPr>
          <w:iCs/>
          <w:sz w:val="22"/>
          <w:szCs w:val="22"/>
        </w:rPr>
        <w:t xml:space="preserve">Felek a szerződés aláírásával tanúsítják, hogy eljáró ügyvéd a </w:t>
      </w:r>
      <w:proofErr w:type="spellStart"/>
      <w:r w:rsidRPr="00B10820">
        <w:rPr>
          <w:iCs/>
          <w:sz w:val="22"/>
          <w:szCs w:val="22"/>
        </w:rPr>
        <w:t>Pmt-ben</w:t>
      </w:r>
      <w:proofErr w:type="spellEnd"/>
      <w:r w:rsidRPr="00B10820">
        <w:rPr>
          <w:iCs/>
          <w:sz w:val="22"/>
          <w:szCs w:val="22"/>
        </w:rPr>
        <w:t xml:space="preserve"> meghatározott kötelezettségek körébe tartozó feladatok teljesítésére alkotott, a vonatkozó MÜK szabályzat szerinti Pénzmosási Szabályzat rendelkezéseivel összhangban őket megfelelő módon azonosította. Felek és eljáró ügyvéd kijelentik, hogy e szerződés a Pénzmosási Szabályzatban megjelölt adatokat tartalmazza. A </w:t>
      </w:r>
      <w:proofErr w:type="spellStart"/>
      <w:r w:rsidRPr="00B10820">
        <w:rPr>
          <w:iCs/>
          <w:sz w:val="22"/>
          <w:szCs w:val="22"/>
        </w:rPr>
        <w:t>Pmt</w:t>
      </w:r>
      <w:proofErr w:type="spellEnd"/>
      <w:r w:rsidRPr="00B10820">
        <w:rPr>
          <w:iCs/>
          <w:sz w:val="22"/>
          <w:szCs w:val="22"/>
        </w:rPr>
        <w:t xml:space="preserve">. 8. § (1) bekezdése alapján Felek e szerződés aláírásával kijelentik, hogy saját nevükben, saját érdekükben járnak el, és a </w:t>
      </w:r>
      <w:proofErr w:type="spellStart"/>
      <w:r w:rsidRPr="00B10820">
        <w:rPr>
          <w:iCs/>
          <w:sz w:val="22"/>
          <w:szCs w:val="22"/>
        </w:rPr>
        <w:t>Pmt</w:t>
      </w:r>
      <w:proofErr w:type="spellEnd"/>
      <w:r w:rsidRPr="00B10820">
        <w:rPr>
          <w:iCs/>
          <w:sz w:val="22"/>
          <w:szCs w:val="22"/>
        </w:rPr>
        <w:t>. 8.§ (3) bekezdése szerint nem minősülnek kiemelt közszereplőnek.</w:t>
      </w:r>
    </w:p>
    <w:p w:rsidR="00885912" w:rsidRPr="00B10820" w:rsidRDefault="00885912" w:rsidP="00885912">
      <w:pPr>
        <w:pStyle w:val="Listaszerbekezds"/>
        <w:numPr>
          <w:ilvl w:val="0"/>
          <w:numId w:val="5"/>
        </w:numPr>
        <w:autoSpaceDE w:val="0"/>
        <w:autoSpaceDN w:val="0"/>
        <w:jc w:val="both"/>
        <w:rPr>
          <w:bCs/>
          <w:sz w:val="22"/>
          <w:szCs w:val="22"/>
        </w:rPr>
      </w:pPr>
      <w:r w:rsidRPr="00B10820">
        <w:rPr>
          <w:sz w:val="22"/>
          <w:szCs w:val="22"/>
        </w:rPr>
        <w:t xml:space="preserve">Felek végül rögzítik, hogy a szerződésben foglaltakon túl felek jelen szerződés megkötésével kapcsolatban nem szolgáltak egyéb tényekkel. Jelen szerződés a felek személyi okmányai (személyi </w:t>
      </w:r>
      <w:r w:rsidRPr="00B10820">
        <w:rPr>
          <w:sz w:val="22"/>
          <w:szCs w:val="22"/>
        </w:rPr>
        <w:lastRenderedPageBreak/>
        <w:t>igazolvány, lakcímkártya, adókártya) fénymásolata, vevő földszerzési képességére vonatkozó iratok és a TAKARNET rendszerből letöltött tulajdoni lap, mint okiratok alapján készült. Egyéb okirat és információ eljáró ügyvéd részére bemutatásra, átadásra nem került.</w:t>
      </w:r>
    </w:p>
    <w:p w:rsidR="00885912" w:rsidRPr="00B10820" w:rsidRDefault="00885912" w:rsidP="00885912">
      <w:pPr>
        <w:pStyle w:val="Listaszerbekezds"/>
        <w:jc w:val="both"/>
        <w:rPr>
          <w:bCs/>
          <w:sz w:val="22"/>
          <w:szCs w:val="22"/>
        </w:rPr>
      </w:pPr>
    </w:p>
    <w:p w:rsidR="00885912" w:rsidRPr="00B10820" w:rsidRDefault="00885912" w:rsidP="00885912">
      <w:pPr>
        <w:numPr>
          <w:ilvl w:val="0"/>
          <w:numId w:val="2"/>
        </w:numPr>
        <w:tabs>
          <w:tab w:val="clear" w:pos="567"/>
        </w:tabs>
        <w:autoSpaceDE w:val="0"/>
        <w:autoSpaceDN w:val="0"/>
        <w:spacing w:after="0" w:line="240" w:lineRule="auto"/>
        <w:jc w:val="both"/>
        <w:rPr>
          <w:rFonts w:ascii="Times New Roman" w:hAnsi="Times New Roman"/>
          <w:bCs/>
        </w:rPr>
      </w:pPr>
      <w:r w:rsidRPr="00B10820">
        <w:rPr>
          <w:rFonts w:ascii="Times New Roman" w:hAnsi="Times New Roman"/>
          <w:b/>
          <w:bCs/>
          <w:u w:val="single"/>
        </w:rPr>
        <w:t>EGYÉB RENDELKEZÉS</w:t>
      </w:r>
      <w:r w:rsidRPr="00B10820">
        <w:rPr>
          <w:rFonts w:ascii="Times New Roman" w:hAnsi="Times New Roman"/>
          <w:b/>
          <w:bCs/>
        </w:rPr>
        <w:t>: Felek kérik az eljáró földhivatalt, hogy – jogi képviselőjüknek történő egyidejű kézbesítés mellett – a közigazgatási hatósági eljárás és szolgáltatás általános szabályairól szóló 2016. évi CL. törvény 13 §. (6) bekezdése alapján az ügyben keletkezett tulajdonjog bejegyző határozatot számukra is kézbesíteni szíveskedjék.</w:t>
      </w:r>
    </w:p>
    <w:p w:rsidR="00885912" w:rsidRPr="00B10820" w:rsidRDefault="00885912" w:rsidP="00885912">
      <w:pPr>
        <w:pBdr>
          <w:bottom w:val="single" w:sz="6" w:space="1" w:color="auto"/>
        </w:pBdr>
        <w:spacing w:after="0" w:line="240" w:lineRule="auto"/>
        <w:jc w:val="both"/>
        <w:rPr>
          <w:rFonts w:ascii="Times New Roman" w:hAnsi="Times New Roman"/>
        </w:rPr>
      </w:pPr>
    </w:p>
    <w:p w:rsidR="00885912" w:rsidRPr="00B10820" w:rsidRDefault="00885912" w:rsidP="00885912">
      <w:pPr>
        <w:spacing w:after="0" w:line="240" w:lineRule="auto"/>
        <w:jc w:val="both"/>
        <w:rPr>
          <w:rFonts w:ascii="Times New Roman" w:hAnsi="Times New Roman"/>
          <w:i/>
          <w:iCs/>
        </w:rPr>
      </w:pPr>
      <w:r w:rsidRPr="00B10820">
        <w:rPr>
          <w:rFonts w:ascii="Times New Roman" w:hAnsi="Times New Roman"/>
          <w:i/>
          <w:iCs/>
        </w:rPr>
        <w:t>A szerződésben hivatkozott jogszabályi rendelkezés:</w:t>
      </w:r>
    </w:p>
    <w:p w:rsidR="00885912" w:rsidRPr="00B10820" w:rsidRDefault="00885912" w:rsidP="00885912">
      <w:pPr>
        <w:spacing w:after="0" w:line="240" w:lineRule="auto"/>
        <w:jc w:val="both"/>
        <w:rPr>
          <w:rFonts w:ascii="Times New Roman" w:hAnsi="Times New Roman"/>
        </w:rPr>
      </w:pPr>
      <w:r w:rsidRPr="00B10820">
        <w:rPr>
          <w:rFonts w:ascii="Times New Roman" w:hAnsi="Times New Roman"/>
          <w:b/>
          <w:bCs/>
          <w:i/>
          <w:iCs/>
          <w:u w:val="single"/>
        </w:rPr>
        <w:t>*</w:t>
      </w:r>
      <w:proofErr w:type="spellStart"/>
      <w:r w:rsidRPr="00B10820">
        <w:rPr>
          <w:rFonts w:ascii="Times New Roman" w:hAnsi="Times New Roman"/>
          <w:b/>
          <w:bCs/>
          <w:i/>
          <w:iCs/>
          <w:u w:val="single"/>
        </w:rPr>
        <w:t>Itv</w:t>
      </w:r>
      <w:proofErr w:type="spellEnd"/>
      <w:r w:rsidRPr="00B10820">
        <w:rPr>
          <w:rFonts w:ascii="Times New Roman" w:hAnsi="Times New Roman"/>
          <w:b/>
          <w:bCs/>
          <w:i/>
          <w:iCs/>
          <w:u w:val="single"/>
        </w:rPr>
        <w:t>. 26. § (1) bekezdés:</w:t>
      </w:r>
      <w:r w:rsidRPr="00B10820">
        <w:rPr>
          <w:rFonts w:ascii="Times New Roman" w:hAnsi="Times New Roman"/>
          <w:i/>
          <w:iCs/>
        </w:rPr>
        <w:t xml:space="preserve"> „Mentes a visszterhes vagyonátruházási illeték alól: a) </w:t>
      </w:r>
      <w:proofErr w:type="spellStart"/>
      <w:r w:rsidRPr="00B10820">
        <w:rPr>
          <w:rFonts w:ascii="Times New Roman" w:hAnsi="Times New Roman"/>
          <w:i/>
          <w:iCs/>
        </w:rPr>
        <w:t>a</w:t>
      </w:r>
      <w:proofErr w:type="spellEnd"/>
      <w:r w:rsidRPr="00B10820">
        <w:rPr>
          <w:rFonts w:ascii="Times New Roman" w:hAnsi="Times New Roman"/>
          <w:i/>
          <w:iCs/>
        </w:rPr>
        <w:t xml:space="preserve"> lakóház építésére alkalmas telektulajdonnak (tulajdoni hányadnak), valamint ilyen ingatlanon alapított vagyoni értékű jognak a megszerzése, ha a vagyonszerző az ingatlanon a szerződés illetékkiszabásra történő bemutatásától számított 4 éven belül lakóházat épít és a felépített lakóházban a </w:t>
      </w:r>
      <w:proofErr w:type="gramStart"/>
      <w:r w:rsidRPr="00B10820">
        <w:rPr>
          <w:rFonts w:ascii="Times New Roman" w:hAnsi="Times New Roman"/>
          <w:i/>
          <w:iCs/>
        </w:rPr>
        <w:t>lakás(</w:t>
      </w:r>
      <w:proofErr w:type="gramEnd"/>
      <w:r w:rsidRPr="00B10820">
        <w:rPr>
          <w:rFonts w:ascii="Times New Roman" w:hAnsi="Times New Roman"/>
          <w:i/>
          <w:iCs/>
        </w:rPr>
        <w:t xml:space="preserve">ok) hasznos alapterülete eléri a településrendezési tervben meghatározott maximális beépíthetőség legalább 10%-át. A vagyonszerző </w:t>
      </w:r>
      <w:proofErr w:type="spellStart"/>
      <w:r w:rsidRPr="00B10820">
        <w:rPr>
          <w:rFonts w:ascii="Times New Roman" w:hAnsi="Times New Roman"/>
          <w:i/>
          <w:iCs/>
        </w:rPr>
        <w:t>lakóházépítési</w:t>
      </w:r>
      <w:proofErr w:type="spellEnd"/>
      <w:r w:rsidRPr="00B10820">
        <w:rPr>
          <w:rFonts w:ascii="Times New Roman" w:hAnsi="Times New Roman"/>
          <w:i/>
          <w:iCs/>
        </w:rPr>
        <w:t xml:space="preserve"> szándékáról legkésőbb az illetékfizetési meghagyás véglegessé válásáig nyilatkozhat az állami adóhatóságnál;”</w:t>
      </w:r>
    </w:p>
    <w:p w:rsidR="00885912" w:rsidRPr="00B10820" w:rsidRDefault="00885912" w:rsidP="00885912">
      <w:pPr>
        <w:pBdr>
          <w:bottom w:val="single" w:sz="6" w:space="1" w:color="auto"/>
        </w:pBdr>
        <w:spacing w:after="0" w:line="240" w:lineRule="auto"/>
        <w:jc w:val="both"/>
        <w:rPr>
          <w:rFonts w:ascii="Times New Roman" w:hAnsi="Times New Roman"/>
        </w:rPr>
      </w:pPr>
    </w:p>
    <w:p w:rsidR="00885912" w:rsidRPr="00B10820" w:rsidRDefault="00885912" w:rsidP="00885912">
      <w:pPr>
        <w:spacing w:after="0" w:line="240" w:lineRule="auto"/>
        <w:ind w:firstLine="567"/>
        <w:jc w:val="both"/>
        <w:rPr>
          <w:rFonts w:ascii="Times New Roman" w:hAnsi="Times New Roman"/>
          <w:i/>
          <w:iCs/>
        </w:rPr>
      </w:pPr>
      <w:r w:rsidRPr="00B10820">
        <w:rPr>
          <w:rFonts w:ascii="Times New Roman" w:hAnsi="Times New Roman"/>
          <w:i/>
          <w:iCs/>
        </w:rPr>
        <w:t>Felek megbízást adtak a Nyíregyházi Ügyvédi Kamara által KASZ36070950 azonosító számon nyilvántartott Dr. Varga Ákos ügyvédnek (székhely: 4700 Mátészalka, Kossuth Lajos utca 6</w:t>
      </w:r>
      <w:proofErr w:type="gramStart"/>
      <w:r w:rsidRPr="00B10820">
        <w:rPr>
          <w:rFonts w:ascii="Times New Roman" w:hAnsi="Times New Roman"/>
          <w:i/>
          <w:iCs/>
        </w:rPr>
        <w:t>.,</w:t>
      </w:r>
      <w:proofErr w:type="gramEnd"/>
      <w:r w:rsidRPr="00B10820">
        <w:rPr>
          <w:rFonts w:ascii="Times New Roman" w:hAnsi="Times New Roman"/>
          <w:i/>
          <w:iCs/>
        </w:rPr>
        <w:t xml:space="preserve"> tel.: +36-(70)-319-77-88, email cím: </w:t>
      </w:r>
      <w:proofErr w:type="spellStart"/>
      <w:r w:rsidRPr="00B10820">
        <w:rPr>
          <w:rFonts w:ascii="Times New Roman" w:hAnsi="Times New Roman"/>
          <w:i/>
          <w:iCs/>
        </w:rPr>
        <w:t>drvarga.mateszalka</w:t>
      </w:r>
      <w:proofErr w:type="spellEnd"/>
      <w:r w:rsidRPr="00B10820">
        <w:rPr>
          <w:rFonts w:ascii="Times New Roman" w:hAnsi="Times New Roman"/>
          <w:i/>
          <w:iCs/>
        </w:rPr>
        <w:t>@gmail.com) e szerződés elkészítésére, ellenjegyzésére, a földhivatali eljárás során képviseletük ellátására. Vevő meghatalmazza Dr. Varga Ákos ügyvédet továbbá a NAVB400-as adatlap kitöltésére, aláírására. Eljáró ügyvéd a meghatalmazásokat e szerződés ellenjegyzésével elfogadja.</w:t>
      </w:r>
    </w:p>
    <w:p w:rsidR="00885912" w:rsidRPr="00B10820" w:rsidRDefault="00885912" w:rsidP="00885912">
      <w:pPr>
        <w:spacing w:after="0" w:line="240" w:lineRule="auto"/>
        <w:ind w:firstLine="567"/>
        <w:jc w:val="both"/>
        <w:rPr>
          <w:rFonts w:ascii="Times New Roman" w:hAnsi="Times New Roman"/>
          <w:i/>
          <w:iCs/>
          <w:u w:val="single"/>
        </w:rPr>
      </w:pPr>
    </w:p>
    <w:p w:rsidR="00885912" w:rsidRPr="00B10820" w:rsidRDefault="00885912" w:rsidP="00885912">
      <w:pPr>
        <w:spacing w:after="0" w:line="240" w:lineRule="auto"/>
        <w:ind w:firstLine="567"/>
        <w:jc w:val="both"/>
        <w:rPr>
          <w:rFonts w:ascii="Times New Roman" w:hAnsi="Times New Roman"/>
          <w:i/>
          <w:iCs/>
        </w:rPr>
      </w:pPr>
      <w:r w:rsidRPr="00B10820">
        <w:rPr>
          <w:rFonts w:ascii="Times New Roman" w:hAnsi="Times New Roman"/>
          <w:i/>
          <w:iCs/>
          <w:u w:val="single"/>
        </w:rPr>
        <w:t>Eladó törvényes képviselője és vevő</w:t>
      </w:r>
      <w:r w:rsidRPr="00B10820">
        <w:rPr>
          <w:rFonts w:ascii="Times New Roman" w:hAnsi="Times New Roman"/>
          <w:i/>
          <w:iCs/>
        </w:rPr>
        <w:t xml:space="preserve"> kijelentik, hogy </w:t>
      </w:r>
      <w:r w:rsidRPr="00B10820">
        <w:rPr>
          <w:rFonts w:ascii="Times New Roman" w:hAnsi="Times New Roman"/>
          <w:i/>
          <w:iCs/>
          <w:u w:val="single"/>
        </w:rPr>
        <w:t>nagykorú, cselekvő- és jogképes, devizabelföldi magánszemélyek, magyar állampolgárok</w:t>
      </w:r>
      <w:r w:rsidRPr="00B10820">
        <w:rPr>
          <w:rFonts w:ascii="Times New Roman" w:hAnsi="Times New Roman"/>
          <w:i/>
          <w:iCs/>
        </w:rPr>
        <w:t xml:space="preserve">, személyi adataik helyesen vannak felvéve, azok szerepeltetéséhez hozzájárulnak. Eladó kijelenti, hogy Magyarországon működő Önkormányzat, devizabelföldi jogi személy. Felek kijelentik, hogy a szerződés aláírása előtt őket eljáró ügyvéd tájékoztatta az ingatlan tulajdonjogának átruházására vonatkozó szabályokról, az ingatlan-nyilvántartási eljárás vonatkozó szabályairól, az adó- és illetékfizetés főbb szabályairól, a szerződésben szereplő jogi fogalmakról, azok jelentéséről és joghatásairól, felmerülő kérdéseikre is válaszolva. </w:t>
      </w:r>
    </w:p>
    <w:p w:rsidR="00885912" w:rsidRPr="00B10820" w:rsidRDefault="00885912" w:rsidP="00885912">
      <w:pPr>
        <w:spacing w:after="0" w:line="240" w:lineRule="auto"/>
        <w:ind w:firstLine="567"/>
        <w:jc w:val="both"/>
        <w:rPr>
          <w:rFonts w:ascii="Times New Roman" w:hAnsi="Times New Roman"/>
          <w:i/>
          <w:iCs/>
        </w:rPr>
      </w:pPr>
    </w:p>
    <w:p w:rsidR="00885912" w:rsidRPr="00B10820" w:rsidRDefault="00885912" w:rsidP="00885912">
      <w:pPr>
        <w:spacing w:after="0" w:line="240" w:lineRule="auto"/>
        <w:ind w:firstLine="567"/>
        <w:jc w:val="both"/>
        <w:rPr>
          <w:rFonts w:ascii="Times New Roman" w:hAnsi="Times New Roman"/>
          <w:i/>
          <w:iCs/>
        </w:rPr>
      </w:pPr>
      <w:r w:rsidRPr="00B10820">
        <w:rPr>
          <w:rFonts w:ascii="Times New Roman" w:hAnsi="Times New Roman"/>
          <w:i/>
          <w:iCs/>
        </w:rPr>
        <w:t xml:space="preserve">Felek kijelentik, hogy a szerződés tartalmát előzetesen egyeztették, annak megszövegezését kifejezetten fentiek szerint kérték, így a szerződést ügyvédi tényvázlatként is kezelve írják alá. Felek e szerződést kölcsönös elolvasás és értelmezés után, mint akaratukkal és nyilatkozatukkal mindenben megegyezőt, jóváhagyólag írták alá, megállapítva, hogy egyikük sem esik ingatlan szerzési, elidegenítési korlátozás alá. </w:t>
      </w:r>
    </w:p>
    <w:p w:rsidR="00885912" w:rsidRPr="00B10820" w:rsidRDefault="00885912" w:rsidP="00885912">
      <w:pPr>
        <w:spacing w:after="0" w:line="240" w:lineRule="auto"/>
        <w:ind w:firstLine="567"/>
        <w:jc w:val="both"/>
        <w:rPr>
          <w:rFonts w:ascii="Times New Roman" w:hAnsi="Times New Roman"/>
          <w:i/>
          <w:iCs/>
        </w:rPr>
      </w:pPr>
    </w:p>
    <w:p w:rsidR="00885912" w:rsidRPr="00B10820" w:rsidRDefault="00885912" w:rsidP="00885912">
      <w:pPr>
        <w:spacing w:after="0" w:line="240" w:lineRule="auto"/>
        <w:ind w:firstLine="567"/>
        <w:jc w:val="both"/>
        <w:rPr>
          <w:rFonts w:ascii="Times New Roman" w:hAnsi="Times New Roman"/>
          <w:i/>
          <w:iCs/>
        </w:rPr>
      </w:pPr>
      <w:r w:rsidRPr="00B10820">
        <w:rPr>
          <w:rFonts w:ascii="Times New Roman" w:hAnsi="Times New Roman"/>
          <w:i/>
          <w:iCs/>
        </w:rPr>
        <w:t xml:space="preserve">Felek a szerződésben nem rendezett kérdésekben a polgári törvénykönyvről szóló 2013. évi V. tv. (Ptk.) és a kapcsolódó jogszabályok rendelkezéseit tekintik irányadónak azzal, hogy a szerződéssel kapcsolatos vitás kérdések rendezésére a pertárgy értékétől, illetve a hatásköri szabályoktól függően kikötik az ingatlan fekvése szerint illetékes Járásbíróság, vagy Törvényszék kizárólagos illetékességét. </w:t>
      </w:r>
    </w:p>
    <w:p w:rsidR="00885912" w:rsidRPr="00B10820" w:rsidRDefault="00885912" w:rsidP="00885912">
      <w:pPr>
        <w:spacing w:after="0" w:line="240" w:lineRule="auto"/>
        <w:ind w:firstLine="567"/>
        <w:jc w:val="both"/>
        <w:rPr>
          <w:rFonts w:ascii="Times New Roman" w:hAnsi="Times New Roman"/>
          <w:i/>
          <w:iCs/>
        </w:rPr>
      </w:pPr>
    </w:p>
    <w:p w:rsidR="00885912" w:rsidRPr="00B10820" w:rsidRDefault="00885912" w:rsidP="00885912">
      <w:pPr>
        <w:spacing w:after="0" w:line="240" w:lineRule="auto"/>
        <w:ind w:firstLine="567"/>
        <w:jc w:val="both"/>
        <w:rPr>
          <w:rFonts w:ascii="Times New Roman" w:hAnsi="Times New Roman"/>
          <w:i/>
          <w:iCs/>
        </w:rPr>
      </w:pPr>
      <w:r w:rsidRPr="00B10820">
        <w:rPr>
          <w:rFonts w:ascii="Times New Roman" w:hAnsi="Times New Roman"/>
          <w:i/>
          <w:iCs/>
        </w:rPr>
        <w:t>Ha e szerződés egyes rendelkezései bármely okból érvénytelenek lennének, az esetleges részleges érvénytelenség a jelen szerződés egyéb rendelkezéseit nem érinti, és felek az érvénytelen rendelkezést olyan érvényes rendelkezéssel kötelesek felváltani, mely szerződéses céljaik eléréséhez és érdekeihez a legközelebb áll.</w:t>
      </w:r>
    </w:p>
    <w:p w:rsidR="00885912" w:rsidRPr="00B10820" w:rsidRDefault="00885912" w:rsidP="00885912">
      <w:pPr>
        <w:pStyle w:val="Cmsor1"/>
        <w:spacing w:line="240" w:lineRule="auto"/>
        <w:jc w:val="both"/>
        <w:rPr>
          <w:sz w:val="22"/>
          <w:szCs w:val="22"/>
        </w:rPr>
      </w:pPr>
      <w:r w:rsidRPr="00B10820">
        <w:rPr>
          <w:sz w:val="22"/>
          <w:szCs w:val="22"/>
        </w:rPr>
        <w:t>Kelt: Tiszavasvári, 2021. „________________”</w:t>
      </w:r>
    </w:p>
    <w:p w:rsidR="00885912" w:rsidRPr="00B10820" w:rsidRDefault="00885912" w:rsidP="00885912">
      <w:pPr>
        <w:spacing w:after="0" w:line="240" w:lineRule="auto"/>
        <w:jc w:val="both"/>
        <w:rPr>
          <w:rFonts w:ascii="Times New Roman" w:hAnsi="Times New Roman"/>
        </w:rPr>
      </w:pPr>
    </w:p>
    <w:p w:rsidR="00885912" w:rsidRPr="00B10820" w:rsidRDefault="00885912" w:rsidP="00885912">
      <w:pPr>
        <w:spacing w:after="0" w:line="240" w:lineRule="auto"/>
        <w:jc w:val="both"/>
        <w:rPr>
          <w:rFonts w:ascii="Times New Roman" w:hAnsi="Times New Roman"/>
        </w:rPr>
      </w:pPr>
    </w:p>
    <w:tbl>
      <w:tblPr>
        <w:tblW w:w="4944" w:type="pct"/>
        <w:jc w:val="center"/>
        <w:tblLook w:val="04A0" w:firstRow="1" w:lastRow="0" w:firstColumn="1" w:lastColumn="0" w:noHBand="0" w:noVBand="1"/>
      </w:tblPr>
      <w:tblGrid>
        <w:gridCol w:w="5496"/>
        <w:gridCol w:w="4356"/>
      </w:tblGrid>
      <w:tr w:rsidR="00885912" w:rsidRPr="0014212A" w:rsidTr="0025176B">
        <w:trPr>
          <w:trHeight w:val="684"/>
          <w:jc w:val="center"/>
        </w:trPr>
        <w:tc>
          <w:tcPr>
            <w:tcW w:w="2758" w:type="pct"/>
            <w:shd w:val="clear" w:color="auto" w:fill="auto"/>
          </w:tcPr>
          <w:p w:rsidR="00885912" w:rsidRPr="0014212A" w:rsidRDefault="00885912" w:rsidP="0025176B">
            <w:pPr>
              <w:spacing w:after="0" w:line="240" w:lineRule="auto"/>
              <w:jc w:val="both"/>
              <w:rPr>
                <w:rFonts w:ascii="Times New Roman" w:hAnsi="Times New Roman"/>
              </w:rPr>
            </w:pPr>
            <w:r w:rsidRPr="0014212A">
              <w:rPr>
                <w:rFonts w:ascii="Times New Roman" w:hAnsi="Times New Roman"/>
              </w:rPr>
              <w:t>________________________________________________</w:t>
            </w:r>
          </w:p>
          <w:p w:rsidR="00885912" w:rsidRPr="0014212A" w:rsidRDefault="00885912" w:rsidP="0025176B">
            <w:pPr>
              <w:spacing w:after="0" w:line="240" w:lineRule="auto"/>
              <w:jc w:val="center"/>
              <w:rPr>
                <w:rFonts w:ascii="Times New Roman" w:hAnsi="Times New Roman"/>
              </w:rPr>
            </w:pPr>
            <w:r w:rsidRPr="0014212A">
              <w:rPr>
                <w:rFonts w:ascii="Times New Roman" w:hAnsi="Times New Roman"/>
                <w:b/>
              </w:rPr>
              <w:t xml:space="preserve">Veres István Attila </w:t>
            </w:r>
            <w:r w:rsidRPr="0014212A">
              <w:rPr>
                <w:rFonts w:ascii="Times New Roman" w:hAnsi="Times New Roman"/>
              </w:rPr>
              <w:t>vevő</w:t>
            </w:r>
          </w:p>
        </w:tc>
        <w:tc>
          <w:tcPr>
            <w:tcW w:w="2242" w:type="pct"/>
            <w:shd w:val="clear" w:color="auto" w:fill="auto"/>
          </w:tcPr>
          <w:p w:rsidR="00885912" w:rsidRPr="0014212A" w:rsidRDefault="00885912" w:rsidP="0025176B">
            <w:pPr>
              <w:spacing w:after="0" w:line="240" w:lineRule="auto"/>
              <w:jc w:val="center"/>
              <w:rPr>
                <w:rFonts w:ascii="Times New Roman" w:hAnsi="Times New Roman"/>
              </w:rPr>
            </w:pPr>
            <w:r w:rsidRPr="0014212A">
              <w:rPr>
                <w:rFonts w:ascii="Times New Roman" w:hAnsi="Times New Roman"/>
              </w:rPr>
              <w:t>_____________________________________</w:t>
            </w:r>
          </w:p>
          <w:p w:rsidR="00885912" w:rsidRPr="0014212A" w:rsidRDefault="00885912" w:rsidP="0025176B">
            <w:pPr>
              <w:spacing w:after="0" w:line="240" w:lineRule="auto"/>
              <w:jc w:val="center"/>
              <w:rPr>
                <w:rFonts w:ascii="Times New Roman" w:hAnsi="Times New Roman"/>
              </w:rPr>
            </w:pPr>
            <w:r w:rsidRPr="0014212A">
              <w:rPr>
                <w:rFonts w:ascii="Times New Roman" w:hAnsi="Times New Roman"/>
                <w:b/>
              </w:rPr>
              <w:t xml:space="preserve">Tiszavasvári Város Önkormányzata </w:t>
            </w:r>
            <w:r w:rsidRPr="0014212A">
              <w:rPr>
                <w:rFonts w:ascii="Times New Roman" w:hAnsi="Times New Roman"/>
              </w:rPr>
              <w:t>eladó</w:t>
            </w:r>
          </w:p>
          <w:p w:rsidR="00885912" w:rsidRPr="0014212A" w:rsidRDefault="00885912" w:rsidP="0025176B">
            <w:pPr>
              <w:spacing w:after="0" w:line="240" w:lineRule="auto"/>
              <w:jc w:val="center"/>
              <w:rPr>
                <w:rFonts w:ascii="Times New Roman" w:hAnsi="Times New Roman"/>
              </w:rPr>
            </w:pPr>
            <w:proofErr w:type="spellStart"/>
            <w:r w:rsidRPr="0014212A">
              <w:rPr>
                <w:rFonts w:ascii="Times New Roman" w:hAnsi="Times New Roman"/>
              </w:rPr>
              <w:t>képv</w:t>
            </w:r>
            <w:proofErr w:type="spellEnd"/>
            <w:proofErr w:type="gramStart"/>
            <w:r w:rsidRPr="0014212A">
              <w:rPr>
                <w:rFonts w:ascii="Times New Roman" w:hAnsi="Times New Roman"/>
              </w:rPr>
              <w:t>.:</w:t>
            </w:r>
            <w:proofErr w:type="gramEnd"/>
            <w:r w:rsidRPr="0014212A">
              <w:rPr>
                <w:rFonts w:ascii="Times New Roman" w:hAnsi="Times New Roman"/>
              </w:rPr>
              <w:t xml:space="preserve"> Szőke Zoltán polgármester</w:t>
            </w:r>
          </w:p>
          <w:p w:rsidR="00885912" w:rsidRPr="0014212A" w:rsidRDefault="00885912" w:rsidP="0025176B">
            <w:pPr>
              <w:spacing w:after="0" w:line="240" w:lineRule="auto"/>
              <w:jc w:val="center"/>
              <w:rPr>
                <w:rFonts w:ascii="Times New Roman" w:hAnsi="Times New Roman"/>
              </w:rPr>
            </w:pPr>
          </w:p>
          <w:p w:rsidR="00885912" w:rsidRPr="0014212A" w:rsidRDefault="00885912" w:rsidP="0025176B">
            <w:pPr>
              <w:spacing w:after="0" w:line="240" w:lineRule="auto"/>
              <w:jc w:val="center"/>
              <w:rPr>
                <w:rFonts w:ascii="Times New Roman" w:hAnsi="Times New Roman"/>
              </w:rPr>
            </w:pPr>
          </w:p>
          <w:p w:rsidR="00885912" w:rsidRPr="0014212A" w:rsidRDefault="00885912" w:rsidP="0025176B">
            <w:pPr>
              <w:spacing w:after="0" w:line="240" w:lineRule="auto"/>
              <w:jc w:val="center"/>
              <w:rPr>
                <w:rFonts w:ascii="Times New Roman" w:hAnsi="Times New Roman"/>
              </w:rPr>
            </w:pPr>
          </w:p>
        </w:tc>
      </w:tr>
    </w:tbl>
    <w:p w:rsidR="00885912" w:rsidRPr="00B10820" w:rsidRDefault="00885912" w:rsidP="00885912">
      <w:pPr>
        <w:spacing w:after="0" w:line="240" w:lineRule="auto"/>
        <w:jc w:val="both"/>
        <w:rPr>
          <w:rFonts w:ascii="Times New Roman" w:hAnsi="Times New Roman"/>
          <w:b/>
        </w:rPr>
      </w:pPr>
      <w:r w:rsidRPr="00B10820">
        <w:rPr>
          <w:rFonts w:ascii="Times New Roman" w:hAnsi="Times New Roman"/>
          <w:bCs/>
        </w:rPr>
        <w:t>Készítettem és</w:t>
      </w:r>
      <w:r w:rsidRPr="00B10820">
        <w:rPr>
          <w:rFonts w:ascii="Times New Roman" w:hAnsi="Times New Roman"/>
          <w:b/>
        </w:rPr>
        <w:t xml:space="preserve"> </w:t>
      </w:r>
      <w:proofErr w:type="spellStart"/>
      <w:r w:rsidRPr="00B10820">
        <w:rPr>
          <w:rFonts w:ascii="Times New Roman" w:hAnsi="Times New Roman"/>
          <w:b/>
        </w:rPr>
        <w:t>ellenjegyzem</w:t>
      </w:r>
      <w:proofErr w:type="spellEnd"/>
      <w:r w:rsidRPr="00B10820">
        <w:rPr>
          <w:rFonts w:ascii="Times New Roman" w:hAnsi="Times New Roman"/>
          <w:b/>
        </w:rPr>
        <w:t>: Tiszavasvári, 2021. „________________”</w:t>
      </w:r>
    </w:p>
    <w:p w:rsidR="00885912" w:rsidRDefault="00885912" w:rsidP="00885912">
      <w:pPr>
        <w:spacing w:after="0" w:line="240" w:lineRule="auto"/>
        <w:jc w:val="both"/>
        <w:rPr>
          <w:rFonts w:ascii="Times New Roman" w:hAnsi="Times New Roman"/>
          <w:b/>
        </w:rPr>
      </w:pPr>
    </w:p>
    <w:tbl>
      <w:tblPr>
        <w:tblW w:w="7796" w:type="dxa"/>
        <w:tblInd w:w="2600" w:type="dxa"/>
        <w:tblLook w:val="04A0" w:firstRow="1" w:lastRow="0" w:firstColumn="1" w:lastColumn="0" w:noHBand="0" w:noVBand="1"/>
      </w:tblPr>
      <w:tblGrid>
        <w:gridCol w:w="7796"/>
      </w:tblGrid>
      <w:tr w:rsidR="00885912" w:rsidRPr="0014212A" w:rsidTr="0025176B">
        <w:tc>
          <w:tcPr>
            <w:tcW w:w="7796" w:type="dxa"/>
            <w:shd w:val="clear" w:color="auto" w:fill="auto"/>
          </w:tcPr>
          <w:p w:rsidR="00885912" w:rsidRPr="0014212A" w:rsidRDefault="00885912" w:rsidP="0025176B">
            <w:pPr>
              <w:pStyle w:val="cf0"/>
              <w:spacing w:before="0" w:beforeAutospacing="0" w:after="0" w:afterAutospacing="0"/>
              <w:jc w:val="both"/>
              <w:rPr>
                <w:b/>
                <w:iCs/>
                <w:sz w:val="22"/>
                <w:szCs w:val="22"/>
              </w:rPr>
            </w:pPr>
            <w:r w:rsidRPr="0014212A">
              <w:rPr>
                <w:b/>
                <w:iCs/>
                <w:sz w:val="22"/>
                <w:szCs w:val="22"/>
              </w:rPr>
              <w:t>Dr. Varga Ákos ügyvéd</w:t>
            </w:r>
          </w:p>
          <w:p w:rsidR="00885912" w:rsidRPr="0014212A" w:rsidRDefault="00885912" w:rsidP="0025176B">
            <w:pPr>
              <w:pStyle w:val="cf0"/>
              <w:spacing w:before="0" w:beforeAutospacing="0" w:after="0" w:afterAutospacing="0"/>
              <w:jc w:val="both"/>
              <w:rPr>
                <w:b/>
                <w:iCs/>
                <w:sz w:val="22"/>
                <w:szCs w:val="22"/>
              </w:rPr>
            </w:pPr>
            <w:r w:rsidRPr="0014212A">
              <w:rPr>
                <w:b/>
                <w:iCs/>
                <w:sz w:val="22"/>
                <w:szCs w:val="22"/>
              </w:rPr>
              <w:t>KASZ: 36070950</w:t>
            </w:r>
          </w:p>
        </w:tc>
      </w:tr>
    </w:tbl>
    <w:p w:rsidR="00885912" w:rsidRPr="00C05497" w:rsidRDefault="00885912" w:rsidP="00885912">
      <w:pPr>
        <w:spacing w:after="0" w:line="240" w:lineRule="auto"/>
        <w:jc w:val="center"/>
        <w:rPr>
          <w:rFonts w:ascii="Times New Roman" w:hAnsi="Times New Roman"/>
          <w:smallCaps/>
          <w:kern w:val="17"/>
          <w:sz w:val="21"/>
          <w:szCs w:val="21"/>
        </w:rPr>
      </w:pPr>
      <w:r w:rsidRPr="001971AE">
        <w:rPr>
          <w:rFonts w:ascii="Times New Roman" w:hAnsi="Times New Roman"/>
          <w:color w:val="000000"/>
        </w:rPr>
        <w:br w:type="page"/>
      </w:r>
      <w:r w:rsidRPr="00C05497">
        <w:rPr>
          <w:rFonts w:ascii="Times New Roman" w:hAnsi="Times New Roman"/>
          <w:b/>
          <w:smallCaps/>
          <w:kern w:val="17"/>
          <w:sz w:val="21"/>
          <w:szCs w:val="21"/>
        </w:rPr>
        <w:lastRenderedPageBreak/>
        <w:t>Tulajdonjog-bejegyzési engedély</w:t>
      </w:r>
    </w:p>
    <w:p w:rsidR="00885912" w:rsidRPr="00A13705" w:rsidRDefault="00885912" w:rsidP="00885912">
      <w:pPr>
        <w:spacing w:after="0" w:line="240" w:lineRule="auto"/>
        <w:jc w:val="center"/>
        <w:rPr>
          <w:rFonts w:ascii="Times New Roman" w:hAnsi="Times New Roman"/>
          <w:sz w:val="21"/>
          <w:szCs w:val="21"/>
        </w:rPr>
      </w:pPr>
      <w:r w:rsidRPr="00A13705">
        <w:rPr>
          <w:rFonts w:ascii="Times New Roman" w:hAnsi="Times New Roman"/>
          <w:sz w:val="21"/>
          <w:szCs w:val="21"/>
        </w:rPr>
        <w:t>(adásvételi szerződést kiegészítő okirat)</w:t>
      </w:r>
    </w:p>
    <w:p w:rsidR="00885912" w:rsidRPr="00A13705" w:rsidRDefault="00885912" w:rsidP="00885912">
      <w:pPr>
        <w:spacing w:after="0" w:line="240" w:lineRule="auto"/>
        <w:jc w:val="both"/>
        <w:rPr>
          <w:rFonts w:ascii="Times New Roman" w:hAnsi="Times New Roman"/>
          <w:bCs/>
          <w:sz w:val="21"/>
          <w:szCs w:val="21"/>
        </w:rPr>
      </w:pPr>
      <w:r w:rsidRPr="00A13705">
        <w:rPr>
          <w:rFonts w:ascii="Times New Roman" w:hAnsi="Times New Roman"/>
          <w:bCs/>
          <w:sz w:val="21"/>
          <w:szCs w:val="21"/>
        </w:rPr>
        <w:t xml:space="preserve">Szerződő </w:t>
      </w:r>
      <w:r w:rsidRPr="00A13705">
        <w:rPr>
          <w:rFonts w:ascii="Times New Roman" w:hAnsi="Times New Roman"/>
          <w:b/>
          <w:bCs/>
          <w:sz w:val="21"/>
          <w:szCs w:val="21"/>
        </w:rPr>
        <w:t>felek</w:t>
      </w:r>
      <w:r w:rsidRPr="00A13705">
        <w:rPr>
          <w:rFonts w:ascii="Times New Roman" w:hAnsi="Times New Roman"/>
          <w:bCs/>
          <w:sz w:val="21"/>
          <w:szCs w:val="21"/>
        </w:rPr>
        <w:t xml:space="preserve">, azaz </w:t>
      </w:r>
    </w:p>
    <w:p w:rsidR="00885912" w:rsidRPr="00A13705" w:rsidRDefault="00885912" w:rsidP="00885912">
      <w:pPr>
        <w:spacing w:after="0" w:line="240" w:lineRule="auto"/>
        <w:jc w:val="both"/>
        <w:rPr>
          <w:rFonts w:ascii="Times New Roman" w:hAnsi="Times New Roman"/>
          <w:sz w:val="21"/>
          <w:szCs w:val="21"/>
        </w:rPr>
      </w:pPr>
    </w:p>
    <w:p w:rsidR="00885912" w:rsidRPr="00A13705" w:rsidRDefault="00885912" w:rsidP="00885912">
      <w:pPr>
        <w:spacing w:after="0" w:line="240" w:lineRule="auto"/>
        <w:ind w:left="1410" w:hanging="1410"/>
        <w:jc w:val="both"/>
        <w:rPr>
          <w:rFonts w:ascii="Times New Roman" w:hAnsi="Times New Roman"/>
          <w:b/>
          <w:bCs/>
          <w:iCs/>
          <w:sz w:val="21"/>
          <w:szCs w:val="21"/>
        </w:rPr>
      </w:pPr>
      <w:proofErr w:type="gramStart"/>
      <w:r w:rsidRPr="00A13705">
        <w:rPr>
          <w:rFonts w:ascii="Times New Roman" w:hAnsi="Times New Roman"/>
          <w:iCs/>
          <w:sz w:val="21"/>
          <w:szCs w:val="21"/>
          <w:u w:val="single"/>
        </w:rPr>
        <w:t>egyrészről</w:t>
      </w:r>
      <w:proofErr w:type="gramEnd"/>
      <w:r w:rsidRPr="00A13705">
        <w:rPr>
          <w:rFonts w:ascii="Times New Roman" w:hAnsi="Times New Roman"/>
          <w:iCs/>
          <w:sz w:val="21"/>
          <w:szCs w:val="21"/>
        </w:rPr>
        <w:t>:</w:t>
      </w:r>
      <w:r w:rsidRPr="00A13705">
        <w:rPr>
          <w:rFonts w:ascii="Times New Roman" w:hAnsi="Times New Roman"/>
          <w:iCs/>
          <w:sz w:val="21"/>
          <w:szCs w:val="21"/>
        </w:rPr>
        <w:tab/>
      </w:r>
      <w:r w:rsidRPr="00A13705">
        <w:rPr>
          <w:rFonts w:ascii="Times New Roman" w:hAnsi="Times New Roman"/>
          <w:b/>
          <w:bCs/>
          <w:iCs/>
          <w:sz w:val="21"/>
          <w:szCs w:val="21"/>
        </w:rPr>
        <w:t xml:space="preserve">Tiszavasvári Város Önkormányzata </w:t>
      </w:r>
      <w:r w:rsidRPr="00A13705">
        <w:rPr>
          <w:rFonts w:ascii="Times New Roman" w:hAnsi="Times New Roman"/>
          <w:b/>
          <w:bCs/>
          <w:iCs/>
          <w:sz w:val="21"/>
          <w:szCs w:val="21"/>
          <w:u w:val="single"/>
        </w:rPr>
        <w:t>eladó</w:t>
      </w:r>
    </w:p>
    <w:p w:rsidR="00885912" w:rsidRPr="00A13705" w:rsidRDefault="00885912" w:rsidP="00885912">
      <w:pPr>
        <w:spacing w:after="0" w:line="240" w:lineRule="auto"/>
        <w:ind w:left="1410"/>
        <w:jc w:val="both"/>
        <w:rPr>
          <w:rFonts w:ascii="Times New Roman" w:hAnsi="Times New Roman"/>
          <w:iCs/>
          <w:sz w:val="21"/>
          <w:szCs w:val="21"/>
        </w:rPr>
      </w:pPr>
      <w:r w:rsidRPr="00A13705">
        <w:rPr>
          <w:rFonts w:ascii="Times New Roman" w:hAnsi="Times New Roman"/>
          <w:iCs/>
          <w:sz w:val="21"/>
          <w:szCs w:val="21"/>
        </w:rPr>
        <w:t>(székhely: 4440 Tiszavasvári, Városháza tér 4</w:t>
      </w:r>
      <w:proofErr w:type="gramStart"/>
      <w:r w:rsidRPr="00A13705">
        <w:rPr>
          <w:rFonts w:ascii="Times New Roman" w:hAnsi="Times New Roman"/>
          <w:iCs/>
          <w:sz w:val="21"/>
          <w:szCs w:val="21"/>
        </w:rPr>
        <w:t>.,</w:t>
      </w:r>
      <w:proofErr w:type="gramEnd"/>
      <w:r w:rsidRPr="00A13705">
        <w:rPr>
          <w:rFonts w:ascii="Times New Roman" w:hAnsi="Times New Roman"/>
          <w:iCs/>
          <w:sz w:val="21"/>
          <w:szCs w:val="21"/>
        </w:rPr>
        <w:t xml:space="preserve"> adószám: 15732468-2-15, KSH statisztikai számjel: 15732468-8411-321-15, törzsszám: 732462, </w:t>
      </w:r>
      <w:proofErr w:type="spellStart"/>
      <w:r w:rsidRPr="00A13705">
        <w:rPr>
          <w:rFonts w:ascii="Times New Roman" w:hAnsi="Times New Roman"/>
          <w:iCs/>
          <w:sz w:val="21"/>
          <w:szCs w:val="21"/>
        </w:rPr>
        <w:t>képv</w:t>
      </w:r>
      <w:proofErr w:type="spellEnd"/>
      <w:r w:rsidRPr="00A13705">
        <w:rPr>
          <w:rFonts w:ascii="Times New Roman" w:hAnsi="Times New Roman"/>
          <w:iCs/>
          <w:sz w:val="21"/>
          <w:szCs w:val="21"/>
        </w:rPr>
        <w:t xml:space="preserve">.: Szőke Zoltán polgármester), számlavezető pénzintézete és bankszámlaszáma (továbbiakban: </w:t>
      </w:r>
      <w:r w:rsidRPr="00A13705">
        <w:rPr>
          <w:rFonts w:ascii="Times New Roman" w:hAnsi="Times New Roman"/>
          <w:b/>
          <w:iCs/>
          <w:sz w:val="21"/>
          <w:szCs w:val="21"/>
          <w:u w:val="single"/>
        </w:rPr>
        <w:t>ELADÓI SZÁMLA</w:t>
      </w:r>
      <w:r w:rsidRPr="00A13705">
        <w:rPr>
          <w:rFonts w:ascii="Times New Roman" w:hAnsi="Times New Roman"/>
          <w:iCs/>
          <w:sz w:val="21"/>
          <w:szCs w:val="21"/>
        </w:rPr>
        <w:t xml:space="preserve">): OTP Bank </w:t>
      </w:r>
      <w:proofErr w:type="spellStart"/>
      <w:r w:rsidRPr="00A13705">
        <w:rPr>
          <w:rFonts w:ascii="Times New Roman" w:hAnsi="Times New Roman"/>
          <w:iCs/>
          <w:sz w:val="21"/>
          <w:szCs w:val="21"/>
        </w:rPr>
        <w:t>Nyrt</w:t>
      </w:r>
      <w:proofErr w:type="spellEnd"/>
      <w:r w:rsidRPr="00A13705">
        <w:rPr>
          <w:rFonts w:ascii="Times New Roman" w:hAnsi="Times New Roman"/>
          <w:iCs/>
          <w:sz w:val="21"/>
          <w:szCs w:val="21"/>
        </w:rPr>
        <w:t xml:space="preserve">., </w:t>
      </w:r>
      <w:r w:rsidRPr="00A13705">
        <w:rPr>
          <w:rFonts w:ascii="Times New Roman" w:hAnsi="Times New Roman"/>
          <w:b/>
          <w:bCs/>
          <w:iCs/>
          <w:sz w:val="21"/>
          <w:szCs w:val="21"/>
        </w:rPr>
        <w:t>11744144-15404761-00000000</w:t>
      </w:r>
      <w:r w:rsidRPr="00A13705">
        <w:rPr>
          <w:rFonts w:ascii="Times New Roman" w:hAnsi="Times New Roman"/>
          <w:iCs/>
          <w:sz w:val="21"/>
          <w:szCs w:val="21"/>
        </w:rPr>
        <w:t>,</w:t>
      </w:r>
    </w:p>
    <w:p w:rsidR="00885912" w:rsidRPr="00A13705" w:rsidRDefault="00885912" w:rsidP="00885912">
      <w:pPr>
        <w:spacing w:after="0" w:line="240" w:lineRule="auto"/>
        <w:jc w:val="both"/>
        <w:rPr>
          <w:rFonts w:ascii="Times New Roman" w:hAnsi="Times New Roman"/>
          <w:iCs/>
          <w:sz w:val="21"/>
          <w:szCs w:val="21"/>
        </w:rPr>
      </w:pPr>
    </w:p>
    <w:p w:rsidR="00885912" w:rsidRPr="00A13705" w:rsidRDefault="00885912" w:rsidP="00885912">
      <w:pPr>
        <w:widowControl w:val="0"/>
        <w:spacing w:after="0" w:line="240" w:lineRule="auto"/>
        <w:jc w:val="both"/>
        <w:rPr>
          <w:rFonts w:ascii="Times New Roman" w:hAnsi="Times New Roman"/>
          <w:iCs/>
          <w:sz w:val="21"/>
          <w:szCs w:val="21"/>
        </w:rPr>
      </w:pPr>
      <w:proofErr w:type="gramStart"/>
      <w:r w:rsidRPr="00A13705">
        <w:rPr>
          <w:rFonts w:ascii="Times New Roman" w:hAnsi="Times New Roman"/>
          <w:iCs/>
          <w:sz w:val="21"/>
          <w:szCs w:val="21"/>
          <w:u w:val="single"/>
        </w:rPr>
        <w:t>másrészről</w:t>
      </w:r>
      <w:proofErr w:type="gramEnd"/>
      <w:r w:rsidRPr="00A13705">
        <w:rPr>
          <w:rFonts w:ascii="Times New Roman" w:hAnsi="Times New Roman"/>
          <w:iCs/>
          <w:sz w:val="21"/>
          <w:szCs w:val="21"/>
        </w:rPr>
        <w:t>:</w:t>
      </w:r>
      <w:r w:rsidRPr="00A13705">
        <w:rPr>
          <w:rFonts w:ascii="Times New Roman" w:hAnsi="Times New Roman"/>
          <w:iCs/>
          <w:sz w:val="21"/>
          <w:szCs w:val="21"/>
        </w:rPr>
        <w:tab/>
      </w:r>
      <w:r w:rsidRPr="00A13705">
        <w:rPr>
          <w:rFonts w:ascii="Times New Roman" w:hAnsi="Times New Roman"/>
          <w:b/>
          <w:bCs/>
          <w:iCs/>
          <w:sz w:val="21"/>
          <w:szCs w:val="21"/>
        </w:rPr>
        <w:t>Veres István Attila vevő</w:t>
      </w:r>
    </w:p>
    <w:p w:rsidR="00885912" w:rsidRPr="00A13705" w:rsidRDefault="00885912" w:rsidP="00885912">
      <w:pPr>
        <w:widowControl w:val="0"/>
        <w:spacing w:after="0" w:line="240" w:lineRule="auto"/>
        <w:ind w:left="1416"/>
        <w:jc w:val="both"/>
        <w:rPr>
          <w:rFonts w:ascii="Times New Roman" w:hAnsi="Times New Roman"/>
          <w:iCs/>
          <w:sz w:val="21"/>
          <w:szCs w:val="21"/>
        </w:rPr>
      </w:pPr>
      <w:r w:rsidRPr="00A13705">
        <w:rPr>
          <w:rFonts w:ascii="Times New Roman" w:hAnsi="Times New Roman"/>
          <w:iCs/>
          <w:sz w:val="21"/>
          <w:szCs w:val="21"/>
        </w:rPr>
        <w:t xml:space="preserve">(születési név: Veres István Attila, </w:t>
      </w:r>
      <w:proofErr w:type="spellStart"/>
      <w:r w:rsidRPr="00A13705">
        <w:rPr>
          <w:rFonts w:ascii="Times New Roman" w:hAnsi="Times New Roman"/>
          <w:iCs/>
          <w:sz w:val="21"/>
          <w:szCs w:val="21"/>
        </w:rPr>
        <w:t>a.a.j</w:t>
      </w:r>
      <w:proofErr w:type="spellEnd"/>
      <w:r w:rsidRPr="00A13705">
        <w:rPr>
          <w:rFonts w:ascii="Times New Roman" w:hAnsi="Times New Roman"/>
          <w:iCs/>
          <w:sz w:val="21"/>
          <w:szCs w:val="21"/>
        </w:rPr>
        <w:t>.</w:t>
      </w:r>
      <w:proofErr w:type="gramStart"/>
      <w:r w:rsidRPr="00A13705">
        <w:rPr>
          <w:rFonts w:ascii="Times New Roman" w:hAnsi="Times New Roman"/>
          <w:iCs/>
          <w:sz w:val="21"/>
          <w:szCs w:val="21"/>
        </w:rPr>
        <w:t xml:space="preserve">: </w:t>
      </w:r>
      <w:r>
        <w:rPr>
          <w:rFonts w:ascii="Times New Roman" w:hAnsi="Times New Roman"/>
          <w:iCs/>
          <w:sz w:val="21"/>
          <w:szCs w:val="21"/>
        </w:rPr>
        <w:t>…</w:t>
      </w:r>
      <w:proofErr w:type="gramEnd"/>
      <w:r w:rsidRPr="00A13705">
        <w:rPr>
          <w:rFonts w:ascii="Times New Roman" w:hAnsi="Times New Roman"/>
          <w:iCs/>
          <w:sz w:val="21"/>
          <w:szCs w:val="21"/>
        </w:rPr>
        <w:t xml:space="preserve">, sz.: </w:t>
      </w:r>
      <w:r>
        <w:rPr>
          <w:rFonts w:ascii="Times New Roman" w:hAnsi="Times New Roman"/>
          <w:iCs/>
          <w:sz w:val="21"/>
          <w:szCs w:val="21"/>
        </w:rPr>
        <w:t>…</w:t>
      </w:r>
      <w:r w:rsidRPr="00A13705">
        <w:rPr>
          <w:rFonts w:ascii="Times New Roman" w:hAnsi="Times New Roman"/>
          <w:iCs/>
          <w:sz w:val="21"/>
          <w:szCs w:val="21"/>
        </w:rPr>
        <w:t xml:space="preserve">., </w:t>
      </w:r>
      <w:proofErr w:type="spellStart"/>
      <w:r w:rsidRPr="00A13705">
        <w:rPr>
          <w:rFonts w:ascii="Times New Roman" w:hAnsi="Times New Roman"/>
          <w:iCs/>
          <w:sz w:val="21"/>
          <w:szCs w:val="21"/>
        </w:rPr>
        <w:t>sz.a.j</w:t>
      </w:r>
      <w:proofErr w:type="spellEnd"/>
      <w:r w:rsidRPr="00A13705">
        <w:rPr>
          <w:rFonts w:ascii="Times New Roman" w:hAnsi="Times New Roman"/>
          <w:iCs/>
          <w:sz w:val="21"/>
          <w:szCs w:val="21"/>
        </w:rPr>
        <w:t xml:space="preserve">.: </w:t>
      </w:r>
      <w:r>
        <w:rPr>
          <w:rFonts w:ascii="Times New Roman" w:hAnsi="Times New Roman"/>
          <w:iCs/>
          <w:sz w:val="21"/>
          <w:szCs w:val="21"/>
        </w:rPr>
        <w:t>…</w:t>
      </w:r>
      <w:r w:rsidRPr="00A13705">
        <w:rPr>
          <w:rFonts w:ascii="Times New Roman" w:hAnsi="Times New Roman"/>
          <w:iCs/>
          <w:sz w:val="21"/>
          <w:szCs w:val="21"/>
        </w:rPr>
        <w:t xml:space="preserve">, an.: </w:t>
      </w:r>
      <w:r>
        <w:rPr>
          <w:rFonts w:ascii="Times New Roman" w:hAnsi="Times New Roman"/>
          <w:iCs/>
          <w:sz w:val="21"/>
          <w:szCs w:val="21"/>
        </w:rPr>
        <w:t>…</w:t>
      </w:r>
      <w:r w:rsidRPr="00A13705">
        <w:rPr>
          <w:rFonts w:ascii="Times New Roman" w:hAnsi="Times New Roman"/>
          <w:iCs/>
          <w:sz w:val="21"/>
          <w:szCs w:val="21"/>
        </w:rPr>
        <w:t xml:space="preserve">, lakóhely: 4440 Tiszavasvári, Vasvári Pál utca 115., </w:t>
      </w:r>
      <w:r w:rsidRPr="00A13705">
        <w:rPr>
          <w:rFonts w:ascii="Times New Roman" w:hAnsi="Times New Roman"/>
          <w:bCs/>
          <w:iCs/>
          <w:sz w:val="21"/>
          <w:szCs w:val="21"/>
        </w:rPr>
        <w:t>állampolgárság: magyar)</w:t>
      </w:r>
      <w:r w:rsidRPr="00A13705">
        <w:rPr>
          <w:rFonts w:ascii="Times New Roman" w:hAnsi="Times New Roman"/>
          <w:iCs/>
          <w:sz w:val="21"/>
          <w:szCs w:val="21"/>
        </w:rPr>
        <w:t>,</w:t>
      </w:r>
    </w:p>
    <w:p w:rsidR="00885912" w:rsidRPr="00A13705" w:rsidRDefault="00885912" w:rsidP="00885912">
      <w:pPr>
        <w:spacing w:after="0" w:line="240" w:lineRule="auto"/>
        <w:jc w:val="both"/>
        <w:rPr>
          <w:rFonts w:ascii="Times New Roman" w:hAnsi="Times New Roman"/>
          <w:bCs/>
          <w:iCs/>
          <w:sz w:val="21"/>
          <w:szCs w:val="21"/>
        </w:rPr>
      </w:pPr>
    </w:p>
    <w:p w:rsidR="00885912" w:rsidRPr="00A13705" w:rsidRDefault="00885912" w:rsidP="00885912">
      <w:pPr>
        <w:pBdr>
          <w:bottom w:val="single" w:sz="4" w:space="1" w:color="auto"/>
        </w:pBdr>
        <w:spacing w:after="0" w:line="240" w:lineRule="auto"/>
        <w:jc w:val="both"/>
        <w:rPr>
          <w:rFonts w:ascii="Times New Roman" w:hAnsi="Times New Roman"/>
          <w:sz w:val="21"/>
          <w:szCs w:val="21"/>
        </w:rPr>
      </w:pPr>
      <w:proofErr w:type="gramStart"/>
      <w:r w:rsidRPr="00A13705">
        <w:rPr>
          <w:rFonts w:ascii="Times New Roman" w:hAnsi="Times New Roman"/>
          <w:sz w:val="21"/>
          <w:szCs w:val="21"/>
        </w:rPr>
        <w:t>egymással</w:t>
      </w:r>
      <w:proofErr w:type="gramEnd"/>
      <w:r w:rsidRPr="00A13705">
        <w:rPr>
          <w:rFonts w:ascii="Times New Roman" w:hAnsi="Times New Roman"/>
          <w:sz w:val="21"/>
          <w:szCs w:val="21"/>
        </w:rPr>
        <w:t xml:space="preserve"> adásvételi szerződést (alapszerződést) kötöttek Tiszavasváriban, 2021. „___________” napján, a következő, </w:t>
      </w:r>
      <w:r w:rsidRPr="00A13705">
        <w:rPr>
          <w:rFonts w:ascii="Times New Roman" w:hAnsi="Times New Roman"/>
          <w:b/>
          <w:bCs/>
          <w:sz w:val="21"/>
          <w:szCs w:val="21"/>
          <w:u w:val="single"/>
        </w:rPr>
        <w:t>Tiszavasvári belterületén lévő i</w:t>
      </w:r>
      <w:r w:rsidRPr="00A13705">
        <w:rPr>
          <w:rFonts w:ascii="Times New Roman" w:hAnsi="Times New Roman"/>
          <w:b/>
          <w:sz w:val="21"/>
          <w:szCs w:val="21"/>
          <w:u w:val="single"/>
        </w:rPr>
        <w:t>ngatlanok</w:t>
      </w:r>
      <w:r w:rsidRPr="00A13705">
        <w:rPr>
          <w:rFonts w:ascii="Times New Roman" w:hAnsi="Times New Roman"/>
          <w:sz w:val="21"/>
          <w:szCs w:val="21"/>
        </w:rPr>
        <w:t xml:space="preserve"> vonatkozásában: </w:t>
      </w:r>
      <w:r w:rsidRPr="00A13705">
        <w:rPr>
          <w:rFonts w:ascii="Times New Roman" w:hAnsi="Times New Roman"/>
          <w:b/>
          <w:sz w:val="21"/>
          <w:szCs w:val="21"/>
        </w:rPr>
        <w:t>1324 hrsz.; 1330 hrsz.; 1333 hrsz.; 1341 hrsz.; 1373 hrsz.; 1375 hrsz.</w:t>
      </w:r>
      <w:r w:rsidRPr="00A13705">
        <w:rPr>
          <w:rFonts w:ascii="Times New Roman" w:hAnsi="Times New Roman"/>
          <w:bCs/>
          <w:sz w:val="21"/>
          <w:szCs w:val="21"/>
        </w:rPr>
        <w:t xml:space="preserve"> és </w:t>
      </w:r>
      <w:r w:rsidRPr="00A13705">
        <w:rPr>
          <w:rFonts w:ascii="Times New Roman" w:hAnsi="Times New Roman"/>
          <w:b/>
          <w:sz w:val="21"/>
          <w:szCs w:val="21"/>
        </w:rPr>
        <w:t>1376 hrsz.</w:t>
      </w:r>
    </w:p>
    <w:p w:rsidR="00885912" w:rsidRPr="00A13705" w:rsidRDefault="00885912" w:rsidP="00885912">
      <w:pPr>
        <w:spacing w:after="0" w:line="240" w:lineRule="auto"/>
        <w:jc w:val="both"/>
        <w:rPr>
          <w:rFonts w:ascii="Times New Roman" w:hAnsi="Times New Roman"/>
          <w:sz w:val="21"/>
          <w:szCs w:val="21"/>
        </w:rPr>
      </w:pPr>
    </w:p>
    <w:p w:rsidR="00885912" w:rsidRPr="00A13705" w:rsidRDefault="00885912" w:rsidP="00885912">
      <w:pPr>
        <w:spacing w:after="0" w:line="240" w:lineRule="auto"/>
        <w:jc w:val="both"/>
        <w:rPr>
          <w:rFonts w:ascii="Times New Roman" w:hAnsi="Times New Roman"/>
          <w:sz w:val="21"/>
          <w:szCs w:val="21"/>
        </w:rPr>
      </w:pPr>
      <w:r w:rsidRPr="00A13705">
        <w:rPr>
          <w:rFonts w:ascii="Times New Roman" w:hAnsi="Times New Roman"/>
          <w:b/>
          <w:sz w:val="21"/>
          <w:szCs w:val="21"/>
        </w:rPr>
        <w:t>1./</w:t>
      </w:r>
      <w:r w:rsidRPr="00A13705">
        <w:rPr>
          <w:rFonts w:ascii="Times New Roman" w:hAnsi="Times New Roman"/>
          <w:sz w:val="21"/>
          <w:szCs w:val="21"/>
        </w:rPr>
        <w:tab/>
        <w:t xml:space="preserve">Felek az ingatlanok vételárát mindösszesen </w:t>
      </w:r>
    </w:p>
    <w:p w:rsidR="00885912" w:rsidRPr="00A13705" w:rsidRDefault="00885912" w:rsidP="00885912">
      <w:pPr>
        <w:spacing w:after="0" w:line="240" w:lineRule="auto"/>
        <w:jc w:val="both"/>
        <w:rPr>
          <w:rFonts w:ascii="Times New Roman" w:hAnsi="Times New Roman"/>
          <w:bCs/>
          <w:sz w:val="21"/>
          <w:szCs w:val="21"/>
        </w:rPr>
      </w:pPr>
      <w:proofErr w:type="gramStart"/>
      <w:r w:rsidRPr="00A13705">
        <w:rPr>
          <w:rFonts w:ascii="Times New Roman" w:hAnsi="Times New Roman"/>
          <w:sz w:val="21"/>
          <w:szCs w:val="21"/>
        </w:rPr>
        <w:t>bruttó</w:t>
      </w:r>
      <w:proofErr w:type="gramEnd"/>
      <w:r w:rsidRPr="00A13705">
        <w:rPr>
          <w:rFonts w:ascii="Times New Roman" w:hAnsi="Times New Roman"/>
          <w:sz w:val="21"/>
          <w:szCs w:val="21"/>
        </w:rPr>
        <w:t xml:space="preserve"> </w:t>
      </w:r>
      <w:r w:rsidRPr="00A13705">
        <w:rPr>
          <w:rFonts w:ascii="Times New Roman" w:hAnsi="Times New Roman"/>
          <w:b/>
          <w:bCs/>
          <w:sz w:val="21"/>
          <w:szCs w:val="21"/>
          <w:u w:val="single"/>
        </w:rPr>
        <w:t xml:space="preserve">1.041.298.-HUF (egymillió-negyvenegyezer-kétszázkilencvennyolc forint) - az </w:t>
      </w:r>
      <w:proofErr w:type="spellStart"/>
      <w:r w:rsidRPr="00A13705">
        <w:rPr>
          <w:rFonts w:ascii="Times New Roman" w:hAnsi="Times New Roman"/>
          <w:b/>
          <w:bCs/>
          <w:sz w:val="21"/>
          <w:szCs w:val="21"/>
          <w:u w:val="single"/>
        </w:rPr>
        <w:t>ÁFÁ-t</w:t>
      </w:r>
      <w:proofErr w:type="spellEnd"/>
      <w:r w:rsidRPr="00A13705">
        <w:rPr>
          <w:rFonts w:ascii="Times New Roman" w:hAnsi="Times New Roman"/>
          <w:b/>
          <w:bCs/>
          <w:sz w:val="21"/>
          <w:szCs w:val="21"/>
          <w:u w:val="single"/>
        </w:rPr>
        <w:t xml:space="preserve"> is tartalmazó </w:t>
      </w:r>
    </w:p>
    <w:p w:rsidR="00885912" w:rsidRPr="00A13705" w:rsidRDefault="00885912" w:rsidP="00885912">
      <w:pPr>
        <w:spacing w:after="0" w:line="240" w:lineRule="auto"/>
        <w:jc w:val="both"/>
        <w:rPr>
          <w:rFonts w:ascii="Times New Roman" w:hAnsi="Times New Roman"/>
          <w:sz w:val="21"/>
          <w:szCs w:val="21"/>
        </w:rPr>
      </w:pPr>
      <w:proofErr w:type="gramStart"/>
      <w:r w:rsidRPr="00A13705">
        <w:rPr>
          <w:rFonts w:ascii="Times New Roman" w:hAnsi="Times New Roman"/>
          <w:sz w:val="21"/>
          <w:szCs w:val="21"/>
        </w:rPr>
        <w:t>összegben</w:t>
      </w:r>
      <w:proofErr w:type="gramEnd"/>
      <w:r w:rsidRPr="00A13705">
        <w:rPr>
          <w:rFonts w:ascii="Times New Roman" w:hAnsi="Times New Roman"/>
          <w:sz w:val="21"/>
          <w:szCs w:val="21"/>
        </w:rPr>
        <w:t xml:space="preserve"> határozták meg. Eladó vállalta, hogy az alapszerződés szerinti feltételek teljesülése, a vételár maradéktalan megfizetése esetén feltétlen és visszavonhatatlan hozzájárulását adja ahhoz, hogy az ingatlanokra vevő tulajdonjogát, tehermentesen, „adásvétel” jogcímén bejegyezzék az ingatlan-nyilvántartásba. </w:t>
      </w:r>
      <w:bookmarkStart w:id="0" w:name="_GoBack"/>
      <w:bookmarkEnd w:id="0"/>
    </w:p>
    <w:p w:rsidR="00885912" w:rsidRPr="00A13705" w:rsidRDefault="00885912" w:rsidP="00885912">
      <w:pPr>
        <w:spacing w:after="0" w:line="240" w:lineRule="auto"/>
        <w:jc w:val="both"/>
        <w:rPr>
          <w:rFonts w:ascii="Times New Roman" w:hAnsi="Times New Roman"/>
          <w:sz w:val="21"/>
          <w:szCs w:val="21"/>
        </w:rPr>
      </w:pPr>
    </w:p>
    <w:p w:rsidR="00885912" w:rsidRPr="00A13705" w:rsidRDefault="00885912" w:rsidP="00885912">
      <w:pPr>
        <w:spacing w:after="0" w:line="240" w:lineRule="auto"/>
        <w:jc w:val="both"/>
        <w:rPr>
          <w:rFonts w:ascii="Times New Roman" w:hAnsi="Times New Roman"/>
          <w:sz w:val="21"/>
          <w:szCs w:val="21"/>
        </w:rPr>
      </w:pPr>
      <w:r w:rsidRPr="00A13705">
        <w:rPr>
          <w:rFonts w:ascii="Times New Roman" w:hAnsi="Times New Roman"/>
          <w:b/>
          <w:sz w:val="21"/>
          <w:szCs w:val="21"/>
        </w:rPr>
        <w:t>2./</w:t>
      </w:r>
      <w:r w:rsidRPr="00A13705">
        <w:rPr>
          <w:rFonts w:ascii="Times New Roman" w:hAnsi="Times New Roman"/>
          <w:sz w:val="21"/>
          <w:szCs w:val="21"/>
        </w:rPr>
        <w:tab/>
      </w:r>
      <w:r w:rsidRPr="00A13705">
        <w:rPr>
          <w:rFonts w:ascii="Times New Roman" w:hAnsi="Times New Roman"/>
          <w:b/>
          <w:sz w:val="21"/>
          <w:szCs w:val="21"/>
        </w:rPr>
        <w:t>Felek</w:t>
      </w:r>
      <w:r w:rsidRPr="00A13705">
        <w:rPr>
          <w:rFonts w:ascii="Times New Roman" w:hAnsi="Times New Roman"/>
          <w:sz w:val="21"/>
          <w:szCs w:val="21"/>
        </w:rPr>
        <w:t xml:space="preserve"> kölcsönösen elismerik és nyugtatják, hogy vevő eladónak a szerződéses vételárat megfizette. Felek erre tekintettel </w:t>
      </w:r>
      <w:r w:rsidRPr="00A13705">
        <w:rPr>
          <w:rFonts w:ascii="Times New Roman" w:hAnsi="Times New Roman"/>
          <w:b/>
          <w:sz w:val="21"/>
          <w:szCs w:val="21"/>
        </w:rPr>
        <w:t>kölcsönösen, feltétlen és visszavonhatatlan hozzájárulásukat adják ahhoz, hogy vevő tulajdonjogát „adásvétel” jogcímén, 1/</w:t>
      </w:r>
      <w:proofErr w:type="spellStart"/>
      <w:r w:rsidRPr="00A13705">
        <w:rPr>
          <w:rFonts w:ascii="Times New Roman" w:hAnsi="Times New Roman"/>
          <w:b/>
          <w:sz w:val="21"/>
          <w:szCs w:val="21"/>
        </w:rPr>
        <w:t>1</w:t>
      </w:r>
      <w:proofErr w:type="spellEnd"/>
      <w:r w:rsidRPr="00A13705">
        <w:rPr>
          <w:rFonts w:ascii="Times New Roman" w:hAnsi="Times New Roman"/>
          <w:b/>
          <w:sz w:val="21"/>
          <w:szCs w:val="21"/>
        </w:rPr>
        <w:t xml:space="preserve"> arányban bejegyezzék az ingatlan-nyilvántartásba, </w:t>
      </w:r>
      <w:r w:rsidRPr="00A13705">
        <w:rPr>
          <w:rFonts w:ascii="Times New Roman" w:hAnsi="Times New Roman"/>
          <w:sz w:val="21"/>
          <w:szCs w:val="21"/>
        </w:rPr>
        <w:t xml:space="preserve">az alapszerződés tárgyát képező </w:t>
      </w:r>
      <w:r w:rsidRPr="00A13705">
        <w:rPr>
          <w:rFonts w:ascii="Times New Roman" w:hAnsi="Times New Roman"/>
          <w:b/>
          <w:bCs/>
          <w:sz w:val="21"/>
          <w:szCs w:val="21"/>
          <w:u w:val="single"/>
        </w:rPr>
        <w:t>valamennyi</w:t>
      </w:r>
      <w:r w:rsidRPr="00A13705">
        <w:rPr>
          <w:rFonts w:ascii="Times New Roman" w:hAnsi="Times New Roman"/>
          <w:b/>
          <w:bCs/>
          <w:sz w:val="21"/>
          <w:szCs w:val="21"/>
        </w:rPr>
        <w:t xml:space="preserve"> </w:t>
      </w:r>
      <w:r w:rsidRPr="00A13705">
        <w:rPr>
          <w:rFonts w:ascii="Times New Roman" w:hAnsi="Times New Roman"/>
          <w:sz w:val="21"/>
          <w:szCs w:val="21"/>
        </w:rPr>
        <w:t xml:space="preserve">ingatlanra, </w:t>
      </w:r>
      <w:r w:rsidRPr="00A13705">
        <w:rPr>
          <w:rFonts w:ascii="Times New Roman" w:hAnsi="Times New Roman"/>
          <w:bCs/>
          <w:sz w:val="21"/>
          <w:szCs w:val="21"/>
        </w:rPr>
        <w:t>eladó tulajdonjogának egyidejű törlése mellett.</w:t>
      </w:r>
    </w:p>
    <w:p w:rsidR="00885912" w:rsidRPr="00A13705" w:rsidRDefault="00885912" w:rsidP="00885912">
      <w:pPr>
        <w:spacing w:after="0" w:line="240" w:lineRule="auto"/>
        <w:jc w:val="both"/>
        <w:rPr>
          <w:rFonts w:ascii="Times New Roman" w:hAnsi="Times New Roman"/>
          <w:sz w:val="21"/>
          <w:szCs w:val="21"/>
        </w:rPr>
      </w:pPr>
    </w:p>
    <w:p w:rsidR="00885912" w:rsidRPr="00A13705" w:rsidRDefault="00885912" w:rsidP="00885912">
      <w:pPr>
        <w:spacing w:after="0" w:line="240" w:lineRule="auto"/>
        <w:jc w:val="both"/>
        <w:rPr>
          <w:rFonts w:ascii="Times New Roman" w:hAnsi="Times New Roman"/>
          <w:sz w:val="21"/>
          <w:szCs w:val="21"/>
        </w:rPr>
      </w:pPr>
      <w:r w:rsidRPr="00A13705">
        <w:rPr>
          <w:rFonts w:ascii="Times New Roman" w:hAnsi="Times New Roman"/>
          <w:b/>
          <w:kern w:val="2"/>
          <w:sz w:val="21"/>
          <w:szCs w:val="21"/>
        </w:rPr>
        <w:t>3./</w:t>
      </w:r>
      <w:r w:rsidRPr="00A13705">
        <w:rPr>
          <w:rFonts w:ascii="Times New Roman" w:hAnsi="Times New Roman"/>
          <w:kern w:val="2"/>
          <w:sz w:val="21"/>
          <w:szCs w:val="21"/>
        </w:rPr>
        <w:tab/>
        <w:t>Felek a</w:t>
      </w:r>
      <w:r w:rsidRPr="00A13705">
        <w:rPr>
          <w:rFonts w:ascii="Times New Roman" w:hAnsi="Times New Roman"/>
          <w:sz w:val="21"/>
          <w:szCs w:val="21"/>
        </w:rPr>
        <w:t>z alapszerződés valamennyi – jelen okirattal nem ellentétes – rendelkezését magukra nézve továbbra is érvényesnek és hatályosnak elfogadják.</w:t>
      </w:r>
    </w:p>
    <w:p w:rsidR="00885912" w:rsidRPr="00A13705" w:rsidRDefault="00885912" w:rsidP="00885912">
      <w:pPr>
        <w:pBdr>
          <w:bottom w:val="single" w:sz="6" w:space="1" w:color="000001"/>
        </w:pBdr>
        <w:spacing w:after="0" w:line="240" w:lineRule="auto"/>
        <w:jc w:val="both"/>
        <w:rPr>
          <w:rFonts w:ascii="Times New Roman" w:hAnsi="Times New Roman"/>
          <w:sz w:val="21"/>
          <w:szCs w:val="21"/>
        </w:rPr>
      </w:pPr>
    </w:p>
    <w:p w:rsidR="00885912" w:rsidRPr="00A13705" w:rsidRDefault="00885912" w:rsidP="00885912">
      <w:pPr>
        <w:spacing w:after="0" w:line="240" w:lineRule="auto"/>
        <w:jc w:val="both"/>
        <w:rPr>
          <w:rFonts w:ascii="Times New Roman" w:hAnsi="Times New Roman"/>
          <w:i/>
          <w:sz w:val="21"/>
          <w:szCs w:val="21"/>
        </w:rPr>
      </w:pPr>
      <w:r w:rsidRPr="00A13705">
        <w:rPr>
          <w:rFonts w:ascii="Times New Roman" w:hAnsi="Times New Roman"/>
          <w:i/>
          <w:iCs/>
          <w:sz w:val="21"/>
          <w:szCs w:val="21"/>
        </w:rPr>
        <w:t>Felek megbízást adtak a Nyíregyházi Ügyvédi Kamara által KASZ36070950 azonosító számon nyilvántartott Dr. Varga Ákos ügyvédnek (székhely: 4700 Mátészalka, Kossuth utca 6</w:t>
      </w:r>
      <w:proofErr w:type="gramStart"/>
      <w:r w:rsidRPr="00A13705">
        <w:rPr>
          <w:rFonts w:ascii="Times New Roman" w:hAnsi="Times New Roman"/>
          <w:i/>
          <w:iCs/>
          <w:sz w:val="21"/>
          <w:szCs w:val="21"/>
        </w:rPr>
        <w:t>.,</w:t>
      </w:r>
      <w:proofErr w:type="gramEnd"/>
      <w:r w:rsidRPr="00A13705">
        <w:rPr>
          <w:rFonts w:ascii="Times New Roman" w:hAnsi="Times New Roman"/>
          <w:i/>
          <w:iCs/>
          <w:sz w:val="21"/>
          <w:szCs w:val="21"/>
        </w:rPr>
        <w:t xml:space="preserve"> tel.: +36-(70)-319-77-88, email cím: </w:t>
      </w:r>
      <w:hyperlink r:id="rId6" w:history="1">
        <w:r w:rsidRPr="00A13705">
          <w:rPr>
            <w:rStyle w:val="Hiperhivatkozs"/>
            <w:rFonts w:ascii="Times New Roman" w:hAnsi="Times New Roman"/>
            <w:i/>
            <w:iCs/>
            <w:sz w:val="21"/>
            <w:szCs w:val="21"/>
          </w:rPr>
          <w:t>drvarga.mateszalka@gmail.com</w:t>
        </w:r>
      </w:hyperlink>
      <w:r w:rsidRPr="00A13705">
        <w:rPr>
          <w:rFonts w:ascii="Times New Roman" w:hAnsi="Times New Roman"/>
          <w:i/>
          <w:iCs/>
          <w:sz w:val="21"/>
          <w:szCs w:val="21"/>
        </w:rPr>
        <w:t xml:space="preserve">) </w:t>
      </w:r>
      <w:r w:rsidRPr="00A13705">
        <w:rPr>
          <w:rFonts w:ascii="Times New Roman" w:hAnsi="Times New Roman"/>
          <w:i/>
          <w:sz w:val="21"/>
          <w:szCs w:val="21"/>
        </w:rPr>
        <w:t xml:space="preserve">jelen okirat elkészítésére és ellenjegyzésére, valamint jelen okiratnak és mellékleteinek az illetékes Földhivatalhoz történő benyújtására. Eljáró ügyvéd a részére adott meghatalmazásokat jelen okirat ellenjegyzésével elfogadja. </w:t>
      </w:r>
      <w:r w:rsidRPr="00A13705">
        <w:rPr>
          <w:rFonts w:ascii="Times New Roman" w:hAnsi="Times New Roman"/>
          <w:i/>
          <w:sz w:val="21"/>
          <w:szCs w:val="21"/>
          <w:u w:color="000000"/>
        </w:rPr>
        <w:t>Eladó törvényes képviselője és vevő kijelentik, hogy nagykorú, cselekvő- és jogképes, devizabelföldi magánszemélyek, magyar állampolgárok, személyi adataik helyesen vannak felvéve, azok szerepeltetéséhez hozzájárulnak.</w:t>
      </w:r>
    </w:p>
    <w:p w:rsidR="00885912" w:rsidRPr="00A13705" w:rsidRDefault="00885912" w:rsidP="00885912">
      <w:pPr>
        <w:spacing w:after="0" w:line="240" w:lineRule="auto"/>
        <w:jc w:val="both"/>
        <w:rPr>
          <w:rFonts w:ascii="Times New Roman" w:hAnsi="Times New Roman"/>
          <w:i/>
          <w:sz w:val="21"/>
          <w:szCs w:val="21"/>
        </w:rPr>
      </w:pPr>
    </w:p>
    <w:p w:rsidR="00885912" w:rsidRPr="00A13705" w:rsidRDefault="00885912" w:rsidP="00885912">
      <w:pPr>
        <w:spacing w:after="0" w:line="240" w:lineRule="auto"/>
        <w:jc w:val="both"/>
        <w:rPr>
          <w:rFonts w:ascii="Times New Roman" w:hAnsi="Times New Roman"/>
          <w:sz w:val="21"/>
          <w:szCs w:val="21"/>
        </w:rPr>
      </w:pPr>
      <w:r w:rsidRPr="00A13705">
        <w:rPr>
          <w:rFonts w:ascii="Times New Roman" w:hAnsi="Times New Roman"/>
          <w:i/>
          <w:sz w:val="21"/>
          <w:szCs w:val="21"/>
        </w:rPr>
        <w:t>Felek jelen okiratot kölcsönös elolvasás és értelmezés után, mint akaratukkal és nyilatkozatukkal mindenben megegyezőt, jóváhagyólag aláírták megállapítva, hogy egyikük sem esik ingatlan szerzési, elidegenítési korlátozás alá, az okiratban nem rendezett kérdésekben a polgári törvénykönyvről szóló 2013. évi V. tv. (Ptk.) és a kapcsolódó jogszabályok rendelkezéseit tekintik irányadónak.</w:t>
      </w:r>
      <w:r w:rsidRPr="00A13705">
        <w:rPr>
          <w:rFonts w:ascii="Times New Roman" w:hAnsi="Times New Roman"/>
          <w:sz w:val="21"/>
          <w:szCs w:val="21"/>
        </w:rPr>
        <w:t xml:space="preserve"> </w:t>
      </w:r>
    </w:p>
    <w:p w:rsidR="00885912" w:rsidRPr="00A13705" w:rsidRDefault="00885912" w:rsidP="00885912">
      <w:pPr>
        <w:spacing w:after="0" w:line="240" w:lineRule="auto"/>
        <w:jc w:val="both"/>
        <w:rPr>
          <w:rFonts w:ascii="Times New Roman" w:hAnsi="Times New Roman"/>
          <w:sz w:val="21"/>
          <w:szCs w:val="21"/>
        </w:rPr>
      </w:pPr>
    </w:p>
    <w:p w:rsidR="00885912" w:rsidRPr="00A13705" w:rsidRDefault="00885912" w:rsidP="00885912">
      <w:pPr>
        <w:pStyle w:val="Cmsor1"/>
        <w:spacing w:line="240" w:lineRule="auto"/>
        <w:jc w:val="both"/>
        <w:rPr>
          <w:sz w:val="21"/>
          <w:szCs w:val="21"/>
        </w:rPr>
      </w:pPr>
      <w:r w:rsidRPr="00A13705">
        <w:rPr>
          <w:sz w:val="21"/>
          <w:szCs w:val="21"/>
        </w:rPr>
        <w:t>Kelt: Tiszavasvári, 2021. „________________”</w:t>
      </w:r>
    </w:p>
    <w:p w:rsidR="00885912" w:rsidRPr="00A13705" w:rsidRDefault="00885912" w:rsidP="00885912">
      <w:pPr>
        <w:spacing w:after="0" w:line="240" w:lineRule="auto"/>
        <w:jc w:val="both"/>
        <w:rPr>
          <w:rFonts w:ascii="Times New Roman" w:hAnsi="Times New Roman"/>
          <w:sz w:val="21"/>
          <w:szCs w:val="21"/>
        </w:rPr>
      </w:pPr>
    </w:p>
    <w:tbl>
      <w:tblPr>
        <w:tblW w:w="5000" w:type="pct"/>
        <w:tblLook w:val="04A0" w:firstRow="1" w:lastRow="0" w:firstColumn="1" w:lastColumn="0" w:noHBand="0" w:noVBand="1"/>
      </w:tblPr>
      <w:tblGrid>
        <w:gridCol w:w="4982"/>
        <w:gridCol w:w="4982"/>
      </w:tblGrid>
      <w:tr w:rsidR="00885912" w:rsidRPr="0014212A" w:rsidTr="0025176B">
        <w:tc>
          <w:tcPr>
            <w:tcW w:w="2500" w:type="pct"/>
            <w:shd w:val="clear" w:color="auto" w:fill="auto"/>
          </w:tcPr>
          <w:p w:rsidR="00885912" w:rsidRPr="0014212A" w:rsidRDefault="00885912" w:rsidP="0025176B">
            <w:pPr>
              <w:spacing w:after="0" w:line="240" w:lineRule="auto"/>
              <w:jc w:val="center"/>
              <w:rPr>
                <w:rFonts w:ascii="Times New Roman" w:hAnsi="Times New Roman"/>
                <w:sz w:val="21"/>
                <w:szCs w:val="21"/>
              </w:rPr>
            </w:pPr>
            <w:r w:rsidRPr="0014212A">
              <w:rPr>
                <w:rFonts w:ascii="Times New Roman" w:hAnsi="Times New Roman"/>
                <w:sz w:val="21"/>
                <w:szCs w:val="21"/>
              </w:rPr>
              <w:t>_____________________________________________</w:t>
            </w:r>
          </w:p>
          <w:p w:rsidR="00885912" w:rsidRPr="0014212A" w:rsidRDefault="00885912" w:rsidP="0025176B">
            <w:pPr>
              <w:spacing w:after="0" w:line="240" w:lineRule="auto"/>
              <w:jc w:val="center"/>
              <w:rPr>
                <w:rFonts w:ascii="Times New Roman" w:hAnsi="Times New Roman"/>
                <w:sz w:val="21"/>
                <w:szCs w:val="21"/>
              </w:rPr>
            </w:pPr>
            <w:r w:rsidRPr="0014212A">
              <w:rPr>
                <w:rFonts w:ascii="Times New Roman" w:hAnsi="Times New Roman"/>
                <w:b/>
                <w:sz w:val="21"/>
                <w:szCs w:val="21"/>
              </w:rPr>
              <w:t xml:space="preserve">Veres István Attila </w:t>
            </w:r>
            <w:r w:rsidRPr="0014212A">
              <w:rPr>
                <w:rFonts w:ascii="Times New Roman" w:hAnsi="Times New Roman"/>
                <w:sz w:val="21"/>
                <w:szCs w:val="21"/>
              </w:rPr>
              <w:t>vevő</w:t>
            </w:r>
          </w:p>
        </w:tc>
        <w:tc>
          <w:tcPr>
            <w:tcW w:w="2500" w:type="pct"/>
            <w:shd w:val="clear" w:color="auto" w:fill="auto"/>
          </w:tcPr>
          <w:p w:rsidR="00885912" w:rsidRPr="0014212A" w:rsidRDefault="00885912" w:rsidP="0025176B">
            <w:pPr>
              <w:spacing w:after="0" w:line="240" w:lineRule="auto"/>
              <w:jc w:val="both"/>
              <w:rPr>
                <w:rFonts w:ascii="Times New Roman" w:hAnsi="Times New Roman"/>
                <w:sz w:val="21"/>
                <w:szCs w:val="21"/>
              </w:rPr>
            </w:pPr>
            <w:r w:rsidRPr="0014212A">
              <w:rPr>
                <w:rFonts w:ascii="Times New Roman" w:hAnsi="Times New Roman"/>
                <w:sz w:val="21"/>
                <w:szCs w:val="21"/>
              </w:rPr>
              <w:t>__________________________________________</w:t>
            </w:r>
          </w:p>
          <w:p w:rsidR="00885912" w:rsidRPr="0014212A" w:rsidRDefault="00885912" w:rsidP="0025176B">
            <w:pPr>
              <w:spacing w:after="0" w:line="240" w:lineRule="auto"/>
              <w:jc w:val="center"/>
              <w:rPr>
                <w:rFonts w:ascii="Times New Roman" w:hAnsi="Times New Roman"/>
                <w:sz w:val="21"/>
                <w:szCs w:val="21"/>
              </w:rPr>
            </w:pPr>
            <w:r w:rsidRPr="0014212A">
              <w:rPr>
                <w:rFonts w:ascii="Times New Roman" w:hAnsi="Times New Roman"/>
                <w:b/>
                <w:sz w:val="21"/>
                <w:szCs w:val="21"/>
              </w:rPr>
              <w:t xml:space="preserve">Tiszavasvári Város Önkormányzata </w:t>
            </w:r>
            <w:r w:rsidRPr="0014212A">
              <w:rPr>
                <w:rFonts w:ascii="Times New Roman" w:hAnsi="Times New Roman"/>
                <w:sz w:val="21"/>
                <w:szCs w:val="21"/>
              </w:rPr>
              <w:t>eladó</w:t>
            </w:r>
          </w:p>
          <w:p w:rsidR="00885912" w:rsidRPr="0014212A" w:rsidRDefault="00885912" w:rsidP="0025176B">
            <w:pPr>
              <w:spacing w:after="0" w:line="240" w:lineRule="auto"/>
              <w:jc w:val="center"/>
              <w:rPr>
                <w:rFonts w:ascii="Times New Roman" w:hAnsi="Times New Roman"/>
                <w:sz w:val="21"/>
                <w:szCs w:val="21"/>
              </w:rPr>
            </w:pPr>
            <w:proofErr w:type="spellStart"/>
            <w:r w:rsidRPr="0014212A">
              <w:rPr>
                <w:rFonts w:ascii="Times New Roman" w:hAnsi="Times New Roman"/>
                <w:sz w:val="21"/>
                <w:szCs w:val="21"/>
              </w:rPr>
              <w:t>képv</w:t>
            </w:r>
            <w:proofErr w:type="spellEnd"/>
            <w:proofErr w:type="gramStart"/>
            <w:r w:rsidRPr="0014212A">
              <w:rPr>
                <w:rFonts w:ascii="Times New Roman" w:hAnsi="Times New Roman"/>
                <w:sz w:val="21"/>
                <w:szCs w:val="21"/>
              </w:rPr>
              <w:t>.:</w:t>
            </w:r>
            <w:proofErr w:type="gramEnd"/>
            <w:r w:rsidRPr="0014212A">
              <w:rPr>
                <w:rFonts w:ascii="Times New Roman" w:hAnsi="Times New Roman"/>
                <w:sz w:val="21"/>
                <w:szCs w:val="21"/>
              </w:rPr>
              <w:t xml:space="preserve"> Szőke Zoltán polgármester</w:t>
            </w:r>
          </w:p>
          <w:p w:rsidR="00885912" w:rsidRPr="0014212A" w:rsidRDefault="00885912" w:rsidP="0025176B">
            <w:pPr>
              <w:spacing w:after="0" w:line="240" w:lineRule="auto"/>
              <w:jc w:val="center"/>
              <w:rPr>
                <w:rFonts w:ascii="Times New Roman" w:hAnsi="Times New Roman"/>
                <w:sz w:val="21"/>
                <w:szCs w:val="21"/>
              </w:rPr>
            </w:pPr>
          </w:p>
          <w:p w:rsidR="00885912" w:rsidRPr="0014212A" w:rsidRDefault="00885912" w:rsidP="0025176B">
            <w:pPr>
              <w:spacing w:after="0" w:line="240" w:lineRule="auto"/>
              <w:jc w:val="center"/>
              <w:rPr>
                <w:rFonts w:ascii="Times New Roman" w:hAnsi="Times New Roman"/>
                <w:sz w:val="21"/>
                <w:szCs w:val="21"/>
              </w:rPr>
            </w:pPr>
          </w:p>
          <w:p w:rsidR="00885912" w:rsidRPr="0014212A" w:rsidRDefault="00885912" w:rsidP="0025176B">
            <w:pPr>
              <w:spacing w:after="0" w:line="240" w:lineRule="auto"/>
              <w:jc w:val="both"/>
              <w:rPr>
                <w:rFonts w:ascii="Times New Roman" w:hAnsi="Times New Roman"/>
                <w:sz w:val="21"/>
                <w:szCs w:val="21"/>
              </w:rPr>
            </w:pPr>
            <w:r w:rsidRPr="0014212A">
              <w:rPr>
                <w:rFonts w:ascii="Times New Roman" w:hAnsi="Times New Roman"/>
                <w:sz w:val="21"/>
                <w:szCs w:val="21"/>
              </w:rPr>
              <w:t>P.H.</w:t>
            </w:r>
          </w:p>
        </w:tc>
      </w:tr>
    </w:tbl>
    <w:p w:rsidR="00885912" w:rsidRPr="00A13705" w:rsidRDefault="00885912" w:rsidP="00885912">
      <w:pPr>
        <w:spacing w:after="0" w:line="240" w:lineRule="auto"/>
        <w:jc w:val="both"/>
        <w:rPr>
          <w:rFonts w:ascii="Times New Roman" w:hAnsi="Times New Roman"/>
          <w:bCs/>
          <w:sz w:val="21"/>
          <w:szCs w:val="21"/>
        </w:rPr>
      </w:pPr>
    </w:p>
    <w:p w:rsidR="00885912" w:rsidRPr="00A13705" w:rsidRDefault="00885912" w:rsidP="00885912">
      <w:pPr>
        <w:spacing w:after="0" w:line="240" w:lineRule="auto"/>
        <w:jc w:val="both"/>
        <w:rPr>
          <w:rFonts w:ascii="Times New Roman" w:hAnsi="Times New Roman"/>
          <w:b/>
          <w:sz w:val="21"/>
          <w:szCs w:val="21"/>
        </w:rPr>
      </w:pPr>
      <w:r w:rsidRPr="00A13705">
        <w:rPr>
          <w:rFonts w:ascii="Times New Roman" w:hAnsi="Times New Roman"/>
          <w:bCs/>
          <w:sz w:val="21"/>
          <w:szCs w:val="21"/>
        </w:rPr>
        <w:t>Készítettem és</w:t>
      </w:r>
      <w:r w:rsidRPr="00A13705">
        <w:rPr>
          <w:rFonts w:ascii="Times New Roman" w:hAnsi="Times New Roman"/>
          <w:b/>
          <w:sz w:val="21"/>
          <w:szCs w:val="21"/>
        </w:rPr>
        <w:t xml:space="preserve"> </w:t>
      </w:r>
      <w:proofErr w:type="spellStart"/>
      <w:r w:rsidRPr="00A13705">
        <w:rPr>
          <w:rFonts w:ascii="Times New Roman" w:hAnsi="Times New Roman"/>
          <w:b/>
          <w:sz w:val="21"/>
          <w:szCs w:val="21"/>
        </w:rPr>
        <w:t>ellenjegyzem</w:t>
      </w:r>
      <w:proofErr w:type="spellEnd"/>
      <w:r w:rsidRPr="00A13705">
        <w:rPr>
          <w:rFonts w:ascii="Times New Roman" w:hAnsi="Times New Roman"/>
          <w:b/>
          <w:sz w:val="21"/>
          <w:szCs w:val="21"/>
        </w:rPr>
        <w:t>: Tiszavasvári, 2021. „________________”</w:t>
      </w:r>
    </w:p>
    <w:p w:rsidR="00885912" w:rsidRPr="00A13705" w:rsidRDefault="00885912" w:rsidP="00885912">
      <w:pPr>
        <w:spacing w:after="0" w:line="240" w:lineRule="auto"/>
        <w:jc w:val="both"/>
        <w:rPr>
          <w:rFonts w:ascii="Times New Roman" w:hAnsi="Times New Roman"/>
          <w:b/>
          <w:sz w:val="21"/>
          <w:szCs w:val="21"/>
        </w:rPr>
      </w:pPr>
    </w:p>
    <w:p w:rsidR="00885912" w:rsidRPr="00A13705" w:rsidRDefault="00885912" w:rsidP="00885912">
      <w:pPr>
        <w:pStyle w:val="cf0"/>
        <w:spacing w:before="0" w:beforeAutospacing="0" w:after="0" w:afterAutospacing="0"/>
        <w:jc w:val="both"/>
        <w:rPr>
          <w:b/>
          <w:iCs/>
          <w:sz w:val="21"/>
          <w:szCs w:val="21"/>
        </w:rPr>
      </w:pPr>
    </w:p>
    <w:p w:rsidR="00885912" w:rsidRPr="00A13705" w:rsidRDefault="00885912" w:rsidP="00885912">
      <w:pPr>
        <w:pStyle w:val="cf0"/>
        <w:spacing w:before="0" w:beforeAutospacing="0" w:after="0" w:afterAutospacing="0"/>
        <w:jc w:val="both"/>
        <w:rPr>
          <w:b/>
          <w:iCs/>
          <w:sz w:val="21"/>
          <w:szCs w:val="21"/>
        </w:rPr>
      </w:pPr>
    </w:p>
    <w:tbl>
      <w:tblPr>
        <w:tblW w:w="0" w:type="auto"/>
        <w:tblInd w:w="1838" w:type="dxa"/>
        <w:tblLook w:val="04A0" w:firstRow="1" w:lastRow="0" w:firstColumn="1" w:lastColumn="0" w:noHBand="0" w:noVBand="1"/>
      </w:tblPr>
      <w:tblGrid>
        <w:gridCol w:w="7796"/>
      </w:tblGrid>
      <w:tr w:rsidR="00885912" w:rsidRPr="0014212A" w:rsidTr="0025176B">
        <w:tc>
          <w:tcPr>
            <w:tcW w:w="7796" w:type="dxa"/>
            <w:shd w:val="clear" w:color="auto" w:fill="auto"/>
          </w:tcPr>
          <w:p w:rsidR="00885912" w:rsidRPr="0014212A" w:rsidRDefault="00885912" w:rsidP="0025176B">
            <w:pPr>
              <w:pStyle w:val="cf0"/>
              <w:spacing w:before="0" w:beforeAutospacing="0" w:after="0" w:afterAutospacing="0"/>
              <w:jc w:val="both"/>
              <w:rPr>
                <w:b/>
                <w:iCs/>
                <w:sz w:val="21"/>
                <w:szCs w:val="21"/>
              </w:rPr>
            </w:pPr>
            <w:r w:rsidRPr="0014212A">
              <w:rPr>
                <w:b/>
                <w:iCs/>
                <w:sz w:val="21"/>
                <w:szCs w:val="21"/>
              </w:rPr>
              <w:t>Dr. Varga Ákos ügyvéd</w:t>
            </w:r>
          </w:p>
          <w:p w:rsidR="00885912" w:rsidRPr="0014212A" w:rsidRDefault="00885912" w:rsidP="0025176B">
            <w:pPr>
              <w:pStyle w:val="cf0"/>
              <w:spacing w:before="0" w:beforeAutospacing="0" w:after="0" w:afterAutospacing="0"/>
              <w:jc w:val="both"/>
              <w:rPr>
                <w:b/>
                <w:iCs/>
                <w:sz w:val="21"/>
                <w:szCs w:val="21"/>
              </w:rPr>
            </w:pPr>
            <w:r w:rsidRPr="0014212A">
              <w:rPr>
                <w:b/>
                <w:iCs/>
                <w:sz w:val="21"/>
                <w:szCs w:val="21"/>
              </w:rPr>
              <w:t>KASZ: 36070950</w:t>
            </w:r>
          </w:p>
        </w:tc>
      </w:tr>
    </w:tbl>
    <w:p w:rsidR="00885912" w:rsidRPr="00A13705" w:rsidRDefault="00885912" w:rsidP="00885912">
      <w:pPr>
        <w:spacing w:after="0" w:line="240" w:lineRule="auto"/>
        <w:ind w:left="284" w:hanging="284"/>
        <w:jc w:val="both"/>
        <w:rPr>
          <w:rFonts w:ascii="Times New Roman" w:hAnsi="Times New Roman"/>
          <w:sz w:val="21"/>
          <w:szCs w:val="21"/>
        </w:rPr>
      </w:pPr>
    </w:p>
    <w:p w:rsidR="000B251A" w:rsidRDefault="000B251A"/>
    <w:sectPr w:rsidR="000B251A" w:rsidSect="00270BB7">
      <w:footerReference w:type="even" r:id="rId7"/>
      <w:footerReference w:type="default" r:id="rId8"/>
      <w:pgSz w:w="11906" w:h="16838"/>
      <w:pgMar w:top="709" w:right="849" w:bottom="284" w:left="1309" w:header="0" w:footer="708" w:gutter="0"/>
      <w:cols w:space="708"/>
      <w:formProt w:val="0"/>
      <w:titlePg/>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983" w:rsidRDefault="00140E46" w:rsidP="006C088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AF5983" w:rsidRDefault="00140E46">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983" w:rsidRDefault="00140E46" w:rsidP="006C088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7</w:t>
    </w:r>
    <w:r>
      <w:rPr>
        <w:rStyle w:val="Oldalszm"/>
      </w:rPr>
      <w:fldChar w:fldCharType="end"/>
    </w:r>
  </w:p>
  <w:p w:rsidR="00AF5983" w:rsidRDefault="00140E46">
    <w:pPr>
      <w:pStyle w:val="llb"/>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60149"/>
    <w:multiLevelType w:val="hybridMultilevel"/>
    <w:tmpl w:val="D9EA7B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3665455"/>
    <w:multiLevelType w:val="hybridMultilevel"/>
    <w:tmpl w:val="1584C1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5C41A6D"/>
    <w:multiLevelType w:val="hybridMultilevel"/>
    <w:tmpl w:val="1C6CC3D8"/>
    <w:lvl w:ilvl="0" w:tplc="E39212BA">
      <w:start w:val="1"/>
      <w:numFmt w:val="decimal"/>
      <w:lvlText w:val="%1.)"/>
      <w:lvlJc w:val="left"/>
      <w:pPr>
        <w:tabs>
          <w:tab w:val="num" w:pos="567"/>
        </w:tabs>
        <w:ind w:left="567" w:hanging="567"/>
      </w:pPr>
      <w:rPr>
        <w:rFonts w:cs="Times New Roman" w:hint="default"/>
        <w:b/>
        <w:bCs/>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3">
    <w:nsid w:val="434A2E10"/>
    <w:multiLevelType w:val="hybridMultilevel"/>
    <w:tmpl w:val="A9B61E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73A2600A"/>
    <w:multiLevelType w:val="hybridMultilevel"/>
    <w:tmpl w:val="51128F4C"/>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5">
    <w:nsid w:val="7A3054D8"/>
    <w:multiLevelType w:val="multilevel"/>
    <w:tmpl w:val="7400C6D2"/>
    <w:lvl w:ilvl="0">
      <w:start w:val="1"/>
      <w:numFmt w:val="none"/>
      <w:pStyle w:val="Cmsor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pStyle w:val="Cmsor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6">
    <w:nsid w:val="7C3846ED"/>
    <w:multiLevelType w:val="hybridMultilevel"/>
    <w:tmpl w:val="6BD68F30"/>
    <w:lvl w:ilvl="0" w:tplc="040E0001">
      <w:start w:val="1"/>
      <w:numFmt w:val="bullet"/>
      <w:lvlText w:val=""/>
      <w:lvlJc w:val="left"/>
      <w:pPr>
        <w:ind w:left="786"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912"/>
    <w:rsid w:val="000B251A"/>
    <w:rsid w:val="00140E46"/>
    <w:rsid w:val="00885912"/>
    <w:rsid w:val="00F24737"/>
    <w:rsid w:val="00F343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85912"/>
    <w:rPr>
      <w:rFonts w:ascii="Calibri" w:eastAsia="Times New Roman" w:hAnsi="Calibri" w:cs="Times New Roman"/>
      <w:lang w:eastAsia="hu-HU"/>
    </w:rPr>
  </w:style>
  <w:style w:type="paragraph" w:styleId="Cmsor1">
    <w:name w:val="heading 1"/>
    <w:basedOn w:val="Norml"/>
    <w:next w:val="Szvegtrzs"/>
    <w:link w:val="Cmsor1Char"/>
    <w:qFormat/>
    <w:rsid w:val="00885912"/>
    <w:pPr>
      <w:keepNext/>
      <w:numPr>
        <w:numId w:val="1"/>
      </w:numPr>
      <w:tabs>
        <w:tab w:val="left" w:pos="708"/>
      </w:tabs>
      <w:suppressAutoHyphens/>
      <w:spacing w:after="0" w:line="100" w:lineRule="atLeast"/>
      <w:outlineLvl w:val="0"/>
    </w:pPr>
    <w:rPr>
      <w:rFonts w:ascii="Times New Roman" w:hAnsi="Times New Roman"/>
      <w:b/>
      <w:bCs/>
      <w:color w:val="00000A"/>
      <w:sz w:val="24"/>
      <w:szCs w:val="23"/>
      <w:lang w:eastAsia="zh-CN"/>
    </w:rPr>
  </w:style>
  <w:style w:type="paragraph" w:styleId="Cmsor3">
    <w:name w:val="heading 3"/>
    <w:basedOn w:val="Norml"/>
    <w:next w:val="Szvegtrzs"/>
    <w:link w:val="Cmsor3Char"/>
    <w:qFormat/>
    <w:rsid w:val="00885912"/>
    <w:pPr>
      <w:keepNext/>
      <w:numPr>
        <w:ilvl w:val="2"/>
        <w:numId w:val="1"/>
      </w:numPr>
      <w:suppressAutoHyphens/>
      <w:spacing w:after="0" w:line="100" w:lineRule="atLeast"/>
      <w:jc w:val="center"/>
      <w:outlineLvl w:val="2"/>
    </w:pPr>
    <w:rPr>
      <w:rFonts w:ascii="Times New Roman" w:hAnsi="Times New Roman"/>
      <w:b/>
      <w:bCs/>
      <w:color w:val="00000A"/>
      <w:sz w:val="24"/>
      <w:szCs w:val="28"/>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885912"/>
    <w:rPr>
      <w:rFonts w:ascii="Times New Roman" w:eastAsia="Times New Roman" w:hAnsi="Times New Roman" w:cs="Times New Roman"/>
      <w:b/>
      <w:bCs/>
      <w:color w:val="00000A"/>
      <w:sz w:val="24"/>
      <w:szCs w:val="23"/>
      <w:lang w:eastAsia="zh-CN"/>
    </w:rPr>
  </w:style>
  <w:style w:type="character" w:customStyle="1" w:styleId="Cmsor3Char">
    <w:name w:val="Címsor 3 Char"/>
    <w:basedOn w:val="Bekezdsalapbettpusa"/>
    <w:link w:val="Cmsor3"/>
    <w:rsid w:val="00885912"/>
    <w:rPr>
      <w:rFonts w:ascii="Times New Roman" w:eastAsia="Times New Roman" w:hAnsi="Times New Roman" w:cs="Times New Roman"/>
      <w:b/>
      <w:bCs/>
      <w:color w:val="00000A"/>
      <w:sz w:val="24"/>
      <w:szCs w:val="28"/>
      <w:lang w:eastAsia="zh-CN"/>
    </w:rPr>
  </w:style>
  <w:style w:type="paragraph" w:styleId="llb">
    <w:name w:val="footer"/>
    <w:basedOn w:val="Norml"/>
    <w:link w:val="llbChar"/>
    <w:rsid w:val="00885912"/>
    <w:pPr>
      <w:suppressLineNumbers/>
      <w:tabs>
        <w:tab w:val="left" w:pos="708"/>
        <w:tab w:val="center" w:pos="4536"/>
        <w:tab w:val="right" w:pos="9072"/>
      </w:tabs>
      <w:suppressAutoHyphens/>
      <w:spacing w:after="0" w:line="100" w:lineRule="atLeast"/>
    </w:pPr>
    <w:rPr>
      <w:rFonts w:ascii="Times New Roman" w:hAnsi="Times New Roman"/>
      <w:color w:val="00000A"/>
      <w:sz w:val="20"/>
      <w:szCs w:val="20"/>
      <w:lang w:eastAsia="zh-CN"/>
    </w:rPr>
  </w:style>
  <w:style w:type="character" w:customStyle="1" w:styleId="llbChar">
    <w:name w:val="Élőláb Char"/>
    <w:basedOn w:val="Bekezdsalapbettpusa"/>
    <w:link w:val="llb"/>
    <w:rsid w:val="00885912"/>
    <w:rPr>
      <w:rFonts w:ascii="Times New Roman" w:eastAsia="Times New Roman" w:hAnsi="Times New Roman" w:cs="Times New Roman"/>
      <w:color w:val="00000A"/>
      <w:sz w:val="20"/>
      <w:szCs w:val="20"/>
      <w:lang w:eastAsia="zh-CN"/>
    </w:rPr>
  </w:style>
  <w:style w:type="character" w:styleId="Oldalszm">
    <w:name w:val="page number"/>
    <w:basedOn w:val="Bekezdsalapbettpusa"/>
    <w:rsid w:val="00885912"/>
  </w:style>
  <w:style w:type="paragraph" w:customStyle="1" w:styleId="StlusSorkizrtBal032cm">
    <w:name w:val="Stílus Sorkizárt Bal:  032 cm"/>
    <w:basedOn w:val="Norml"/>
    <w:rsid w:val="00885912"/>
    <w:pPr>
      <w:spacing w:before="240" w:after="240" w:line="360" w:lineRule="auto"/>
      <w:jc w:val="both"/>
    </w:pPr>
    <w:rPr>
      <w:rFonts w:ascii="Times New Roman" w:hAnsi="Times New Roman"/>
      <w:sz w:val="24"/>
      <w:szCs w:val="20"/>
    </w:rPr>
  </w:style>
  <w:style w:type="paragraph" w:styleId="Cm">
    <w:name w:val="Title"/>
    <w:basedOn w:val="Norml"/>
    <w:link w:val="CmChar"/>
    <w:uiPriority w:val="99"/>
    <w:qFormat/>
    <w:rsid w:val="00885912"/>
    <w:pPr>
      <w:spacing w:after="0" w:line="240" w:lineRule="auto"/>
      <w:jc w:val="center"/>
    </w:pPr>
    <w:rPr>
      <w:rFonts w:ascii="Times New Roman" w:hAnsi="Times New Roman"/>
      <w:b/>
      <w:noProof/>
      <w:spacing w:val="20"/>
      <w:sz w:val="40"/>
      <w:szCs w:val="20"/>
      <w:u w:val="single"/>
    </w:rPr>
  </w:style>
  <w:style w:type="character" w:customStyle="1" w:styleId="CmChar">
    <w:name w:val="Cím Char"/>
    <w:basedOn w:val="Bekezdsalapbettpusa"/>
    <w:link w:val="Cm"/>
    <w:uiPriority w:val="99"/>
    <w:rsid w:val="00885912"/>
    <w:rPr>
      <w:rFonts w:ascii="Times New Roman" w:eastAsia="Times New Roman" w:hAnsi="Times New Roman" w:cs="Times New Roman"/>
      <w:b/>
      <w:noProof/>
      <w:spacing w:val="20"/>
      <w:sz w:val="40"/>
      <w:szCs w:val="20"/>
      <w:u w:val="single"/>
      <w:lang w:eastAsia="hu-HU"/>
    </w:rPr>
  </w:style>
  <w:style w:type="paragraph" w:styleId="Listaszerbekezds">
    <w:name w:val="List Paragraph"/>
    <w:basedOn w:val="Norml"/>
    <w:uiPriority w:val="34"/>
    <w:qFormat/>
    <w:rsid w:val="00885912"/>
    <w:pPr>
      <w:spacing w:after="0" w:line="240" w:lineRule="auto"/>
      <w:ind w:left="708"/>
    </w:pPr>
    <w:rPr>
      <w:rFonts w:ascii="Times New Roman" w:hAnsi="Times New Roman"/>
      <w:sz w:val="24"/>
      <w:szCs w:val="24"/>
    </w:rPr>
  </w:style>
  <w:style w:type="character" w:styleId="Hiperhivatkozs">
    <w:name w:val="Hyperlink"/>
    <w:rsid w:val="00885912"/>
    <w:rPr>
      <w:color w:val="0000FF"/>
      <w:u w:val="single"/>
    </w:rPr>
  </w:style>
  <w:style w:type="paragraph" w:customStyle="1" w:styleId="cf0">
    <w:name w:val="cf0"/>
    <w:basedOn w:val="Norml"/>
    <w:rsid w:val="00885912"/>
    <w:pPr>
      <w:spacing w:before="100" w:beforeAutospacing="1" w:after="100" w:afterAutospacing="1" w:line="240" w:lineRule="auto"/>
    </w:pPr>
    <w:rPr>
      <w:rFonts w:ascii="Times New Roman" w:hAnsi="Times New Roman"/>
      <w:sz w:val="24"/>
      <w:szCs w:val="24"/>
    </w:rPr>
  </w:style>
  <w:style w:type="paragraph" w:styleId="Szvegtrzs">
    <w:name w:val="Body Text"/>
    <w:basedOn w:val="Norml"/>
    <w:link w:val="SzvegtrzsChar"/>
    <w:uiPriority w:val="99"/>
    <w:semiHidden/>
    <w:unhideWhenUsed/>
    <w:rsid w:val="00885912"/>
    <w:pPr>
      <w:spacing w:after="120"/>
    </w:pPr>
  </w:style>
  <w:style w:type="character" w:customStyle="1" w:styleId="SzvegtrzsChar">
    <w:name w:val="Szövegtörzs Char"/>
    <w:basedOn w:val="Bekezdsalapbettpusa"/>
    <w:link w:val="Szvegtrzs"/>
    <w:uiPriority w:val="99"/>
    <w:semiHidden/>
    <w:rsid w:val="00885912"/>
    <w:rPr>
      <w:rFonts w:ascii="Calibri" w:eastAsia="Times New Roman" w:hAnsi="Calibri" w:cs="Times New Roman"/>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85912"/>
    <w:rPr>
      <w:rFonts w:ascii="Calibri" w:eastAsia="Times New Roman" w:hAnsi="Calibri" w:cs="Times New Roman"/>
      <w:lang w:eastAsia="hu-HU"/>
    </w:rPr>
  </w:style>
  <w:style w:type="paragraph" w:styleId="Cmsor1">
    <w:name w:val="heading 1"/>
    <w:basedOn w:val="Norml"/>
    <w:next w:val="Szvegtrzs"/>
    <w:link w:val="Cmsor1Char"/>
    <w:qFormat/>
    <w:rsid w:val="00885912"/>
    <w:pPr>
      <w:keepNext/>
      <w:numPr>
        <w:numId w:val="1"/>
      </w:numPr>
      <w:tabs>
        <w:tab w:val="left" w:pos="708"/>
      </w:tabs>
      <w:suppressAutoHyphens/>
      <w:spacing w:after="0" w:line="100" w:lineRule="atLeast"/>
      <w:outlineLvl w:val="0"/>
    </w:pPr>
    <w:rPr>
      <w:rFonts w:ascii="Times New Roman" w:hAnsi="Times New Roman"/>
      <w:b/>
      <w:bCs/>
      <w:color w:val="00000A"/>
      <w:sz w:val="24"/>
      <w:szCs w:val="23"/>
      <w:lang w:eastAsia="zh-CN"/>
    </w:rPr>
  </w:style>
  <w:style w:type="paragraph" w:styleId="Cmsor3">
    <w:name w:val="heading 3"/>
    <w:basedOn w:val="Norml"/>
    <w:next w:val="Szvegtrzs"/>
    <w:link w:val="Cmsor3Char"/>
    <w:qFormat/>
    <w:rsid w:val="00885912"/>
    <w:pPr>
      <w:keepNext/>
      <w:numPr>
        <w:ilvl w:val="2"/>
        <w:numId w:val="1"/>
      </w:numPr>
      <w:suppressAutoHyphens/>
      <w:spacing w:after="0" w:line="100" w:lineRule="atLeast"/>
      <w:jc w:val="center"/>
      <w:outlineLvl w:val="2"/>
    </w:pPr>
    <w:rPr>
      <w:rFonts w:ascii="Times New Roman" w:hAnsi="Times New Roman"/>
      <w:b/>
      <w:bCs/>
      <w:color w:val="00000A"/>
      <w:sz w:val="24"/>
      <w:szCs w:val="28"/>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885912"/>
    <w:rPr>
      <w:rFonts w:ascii="Times New Roman" w:eastAsia="Times New Roman" w:hAnsi="Times New Roman" w:cs="Times New Roman"/>
      <w:b/>
      <w:bCs/>
      <w:color w:val="00000A"/>
      <w:sz w:val="24"/>
      <w:szCs w:val="23"/>
      <w:lang w:eastAsia="zh-CN"/>
    </w:rPr>
  </w:style>
  <w:style w:type="character" w:customStyle="1" w:styleId="Cmsor3Char">
    <w:name w:val="Címsor 3 Char"/>
    <w:basedOn w:val="Bekezdsalapbettpusa"/>
    <w:link w:val="Cmsor3"/>
    <w:rsid w:val="00885912"/>
    <w:rPr>
      <w:rFonts w:ascii="Times New Roman" w:eastAsia="Times New Roman" w:hAnsi="Times New Roman" w:cs="Times New Roman"/>
      <w:b/>
      <w:bCs/>
      <w:color w:val="00000A"/>
      <w:sz w:val="24"/>
      <w:szCs w:val="28"/>
      <w:lang w:eastAsia="zh-CN"/>
    </w:rPr>
  </w:style>
  <w:style w:type="paragraph" w:styleId="llb">
    <w:name w:val="footer"/>
    <w:basedOn w:val="Norml"/>
    <w:link w:val="llbChar"/>
    <w:rsid w:val="00885912"/>
    <w:pPr>
      <w:suppressLineNumbers/>
      <w:tabs>
        <w:tab w:val="left" w:pos="708"/>
        <w:tab w:val="center" w:pos="4536"/>
        <w:tab w:val="right" w:pos="9072"/>
      </w:tabs>
      <w:suppressAutoHyphens/>
      <w:spacing w:after="0" w:line="100" w:lineRule="atLeast"/>
    </w:pPr>
    <w:rPr>
      <w:rFonts w:ascii="Times New Roman" w:hAnsi="Times New Roman"/>
      <w:color w:val="00000A"/>
      <w:sz w:val="20"/>
      <w:szCs w:val="20"/>
      <w:lang w:eastAsia="zh-CN"/>
    </w:rPr>
  </w:style>
  <w:style w:type="character" w:customStyle="1" w:styleId="llbChar">
    <w:name w:val="Élőláb Char"/>
    <w:basedOn w:val="Bekezdsalapbettpusa"/>
    <w:link w:val="llb"/>
    <w:rsid w:val="00885912"/>
    <w:rPr>
      <w:rFonts w:ascii="Times New Roman" w:eastAsia="Times New Roman" w:hAnsi="Times New Roman" w:cs="Times New Roman"/>
      <w:color w:val="00000A"/>
      <w:sz w:val="20"/>
      <w:szCs w:val="20"/>
      <w:lang w:eastAsia="zh-CN"/>
    </w:rPr>
  </w:style>
  <w:style w:type="character" w:styleId="Oldalszm">
    <w:name w:val="page number"/>
    <w:basedOn w:val="Bekezdsalapbettpusa"/>
    <w:rsid w:val="00885912"/>
  </w:style>
  <w:style w:type="paragraph" w:customStyle="1" w:styleId="StlusSorkizrtBal032cm">
    <w:name w:val="Stílus Sorkizárt Bal:  032 cm"/>
    <w:basedOn w:val="Norml"/>
    <w:rsid w:val="00885912"/>
    <w:pPr>
      <w:spacing w:before="240" w:after="240" w:line="360" w:lineRule="auto"/>
      <w:jc w:val="both"/>
    </w:pPr>
    <w:rPr>
      <w:rFonts w:ascii="Times New Roman" w:hAnsi="Times New Roman"/>
      <w:sz w:val="24"/>
      <w:szCs w:val="20"/>
    </w:rPr>
  </w:style>
  <w:style w:type="paragraph" w:styleId="Cm">
    <w:name w:val="Title"/>
    <w:basedOn w:val="Norml"/>
    <w:link w:val="CmChar"/>
    <w:uiPriority w:val="99"/>
    <w:qFormat/>
    <w:rsid w:val="00885912"/>
    <w:pPr>
      <w:spacing w:after="0" w:line="240" w:lineRule="auto"/>
      <w:jc w:val="center"/>
    </w:pPr>
    <w:rPr>
      <w:rFonts w:ascii="Times New Roman" w:hAnsi="Times New Roman"/>
      <w:b/>
      <w:noProof/>
      <w:spacing w:val="20"/>
      <w:sz w:val="40"/>
      <w:szCs w:val="20"/>
      <w:u w:val="single"/>
    </w:rPr>
  </w:style>
  <w:style w:type="character" w:customStyle="1" w:styleId="CmChar">
    <w:name w:val="Cím Char"/>
    <w:basedOn w:val="Bekezdsalapbettpusa"/>
    <w:link w:val="Cm"/>
    <w:uiPriority w:val="99"/>
    <w:rsid w:val="00885912"/>
    <w:rPr>
      <w:rFonts w:ascii="Times New Roman" w:eastAsia="Times New Roman" w:hAnsi="Times New Roman" w:cs="Times New Roman"/>
      <w:b/>
      <w:noProof/>
      <w:spacing w:val="20"/>
      <w:sz w:val="40"/>
      <w:szCs w:val="20"/>
      <w:u w:val="single"/>
      <w:lang w:eastAsia="hu-HU"/>
    </w:rPr>
  </w:style>
  <w:style w:type="paragraph" w:styleId="Listaszerbekezds">
    <w:name w:val="List Paragraph"/>
    <w:basedOn w:val="Norml"/>
    <w:uiPriority w:val="34"/>
    <w:qFormat/>
    <w:rsid w:val="00885912"/>
    <w:pPr>
      <w:spacing w:after="0" w:line="240" w:lineRule="auto"/>
      <w:ind w:left="708"/>
    </w:pPr>
    <w:rPr>
      <w:rFonts w:ascii="Times New Roman" w:hAnsi="Times New Roman"/>
      <w:sz w:val="24"/>
      <w:szCs w:val="24"/>
    </w:rPr>
  </w:style>
  <w:style w:type="character" w:styleId="Hiperhivatkozs">
    <w:name w:val="Hyperlink"/>
    <w:rsid w:val="00885912"/>
    <w:rPr>
      <w:color w:val="0000FF"/>
      <w:u w:val="single"/>
    </w:rPr>
  </w:style>
  <w:style w:type="paragraph" w:customStyle="1" w:styleId="cf0">
    <w:name w:val="cf0"/>
    <w:basedOn w:val="Norml"/>
    <w:rsid w:val="00885912"/>
    <w:pPr>
      <w:spacing w:before="100" w:beforeAutospacing="1" w:after="100" w:afterAutospacing="1" w:line="240" w:lineRule="auto"/>
    </w:pPr>
    <w:rPr>
      <w:rFonts w:ascii="Times New Roman" w:hAnsi="Times New Roman"/>
      <w:sz w:val="24"/>
      <w:szCs w:val="24"/>
    </w:rPr>
  </w:style>
  <w:style w:type="paragraph" w:styleId="Szvegtrzs">
    <w:name w:val="Body Text"/>
    <w:basedOn w:val="Norml"/>
    <w:link w:val="SzvegtrzsChar"/>
    <w:uiPriority w:val="99"/>
    <w:semiHidden/>
    <w:unhideWhenUsed/>
    <w:rsid w:val="00885912"/>
    <w:pPr>
      <w:spacing w:after="120"/>
    </w:pPr>
  </w:style>
  <w:style w:type="character" w:customStyle="1" w:styleId="SzvegtrzsChar">
    <w:name w:val="Szövegtörzs Char"/>
    <w:basedOn w:val="Bekezdsalapbettpusa"/>
    <w:link w:val="Szvegtrzs"/>
    <w:uiPriority w:val="99"/>
    <w:semiHidden/>
    <w:rsid w:val="00885912"/>
    <w:rPr>
      <w:rFonts w:ascii="Calibri" w:eastAsia="Times New Roman" w:hAnsi="Calibri" w:cs="Times New Roman"/>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varga.mateszalka@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3295</Words>
  <Characters>22743</Characters>
  <Application>Microsoft Office Word</Application>
  <DocSecurity>0</DocSecurity>
  <Lines>189</Lines>
  <Paragraphs>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Gulyásné Gáll Anita</dc:creator>
  <cp:lastModifiedBy>Gulyásné Gáll Anita</cp:lastModifiedBy>
  <cp:revision>1</cp:revision>
  <dcterms:created xsi:type="dcterms:W3CDTF">2021-10-01T06:37:00Z</dcterms:created>
  <dcterms:modified xsi:type="dcterms:W3CDTF">2021-10-01T07:18:00Z</dcterms:modified>
</cp:coreProperties>
</file>