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4A" w:rsidRPr="00F406F6" w:rsidRDefault="005A5E4A" w:rsidP="005A5E4A">
      <w:pPr>
        <w:tabs>
          <w:tab w:val="center" w:pos="6521"/>
        </w:tabs>
        <w:jc w:val="center"/>
        <w:rPr>
          <w:b/>
          <w:szCs w:val="24"/>
        </w:rPr>
      </w:pPr>
    </w:p>
    <w:p w:rsidR="005A5E4A" w:rsidRPr="00AE2C50" w:rsidRDefault="005A5E4A" w:rsidP="005A5E4A">
      <w:pPr>
        <w:tabs>
          <w:tab w:val="center" w:pos="6521"/>
        </w:tabs>
        <w:jc w:val="center"/>
        <w:rPr>
          <w:b/>
          <w:caps/>
          <w:szCs w:val="24"/>
        </w:rPr>
      </w:pPr>
      <w:r w:rsidRPr="00AE2C50">
        <w:rPr>
          <w:b/>
          <w:caps/>
          <w:szCs w:val="24"/>
        </w:rPr>
        <w:t>Tiszavasvári Város Önkormányzata</w:t>
      </w:r>
    </w:p>
    <w:p w:rsidR="005A5E4A" w:rsidRPr="00AE2C50" w:rsidRDefault="005A5E4A" w:rsidP="005A5E4A">
      <w:pPr>
        <w:tabs>
          <w:tab w:val="center" w:pos="6521"/>
        </w:tabs>
        <w:jc w:val="center"/>
        <w:rPr>
          <w:b/>
          <w:caps/>
          <w:szCs w:val="24"/>
        </w:rPr>
      </w:pPr>
      <w:r w:rsidRPr="00AE2C50">
        <w:rPr>
          <w:b/>
          <w:caps/>
          <w:szCs w:val="24"/>
        </w:rPr>
        <w:t>Képviselő-testületének</w:t>
      </w:r>
    </w:p>
    <w:p w:rsidR="005A5E4A" w:rsidRPr="00F406F6" w:rsidRDefault="005A5E4A" w:rsidP="005A5E4A">
      <w:pPr>
        <w:tabs>
          <w:tab w:val="center" w:pos="6521"/>
        </w:tabs>
        <w:jc w:val="center"/>
        <w:rPr>
          <w:b/>
          <w:szCs w:val="24"/>
        </w:rPr>
      </w:pPr>
      <w:r>
        <w:rPr>
          <w:b/>
          <w:szCs w:val="24"/>
        </w:rPr>
        <w:t>324</w:t>
      </w:r>
      <w:r w:rsidRPr="00F406F6">
        <w:rPr>
          <w:b/>
          <w:szCs w:val="24"/>
        </w:rPr>
        <w:t>/20</w:t>
      </w:r>
      <w:r>
        <w:rPr>
          <w:b/>
          <w:szCs w:val="24"/>
        </w:rPr>
        <w:t>19</w:t>
      </w:r>
      <w:r w:rsidRPr="00F406F6">
        <w:rPr>
          <w:b/>
          <w:szCs w:val="24"/>
        </w:rPr>
        <w:t>. (</w:t>
      </w:r>
      <w:r>
        <w:rPr>
          <w:b/>
          <w:szCs w:val="24"/>
        </w:rPr>
        <w:t>VIII</w:t>
      </w:r>
      <w:r>
        <w:rPr>
          <w:b/>
          <w:szCs w:val="24"/>
        </w:rPr>
        <w:t>.29.</w:t>
      </w:r>
      <w:r w:rsidRPr="00F406F6">
        <w:rPr>
          <w:b/>
          <w:szCs w:val="24"/>
        </w:rPr>
        <w:t xml:space="preserve">) Kt. számú </w:t>
      </w:r>
    </w:p>
    <w:p w:rsidR="005A5E4A" w:rsidRPr="00F406F6" w:rsidRDefault="005A5E4A" w:rsidP="005A5E4A">
      <w:pPr>
        <w:tabs>
          <w:tab w:val="center" w:pos="6521"/>
        </w:tabs>
        <w:jc w:val="center"/>
        <w:rPr>
          <w:b/>
          <w:szCs w:val="24"/>
        </w:rPr>
      </w:pPr>
      <w:proofErr w:type="gramStart"/>
      <w:r w:rsidRPr="00F406F6">
        <w:rPr>
          <w:b/>
          <w:szCs w:val="24"/>
        </w:rPr>
        <w:t>határozata</w:t>
      </w:r>
      <w:proofErr w:type="gramEnd"/>
    </w:p>
    <w:p w:rsidR="005A5E4A" w:rsidRPr="00F406F6" w:rsidRDefault="005A5E4A" w:rsidP="005A5E4A">
      <w:pPr>
        <w:rPr>
          <w:b/>
          <w:szCs w:val="24"/>
        </w:rPr>
      </w:pPr>
    </w:p>
    <w:p w:rsidR="005A5E4A" w:rsidRPr="0019556D" w:rsidRDefault="005A5E4A" w:rsidP="005A5E4A">
      <w:pPr>
        <w:jc w:val="center"/>
        <w:rPr>
          <w:b/>
        </w:rPr>
      </w:pPr>
      <w:r w:rsidRPr="0019556D">
        <w:rPr>
          <w:b/>
          <w:szCs w:val="24"/>
        </w:rPr>
        <w:t xml:space="preserve">Tájékoztató </w:t>
      </w:r>
      <w:r w:rsidRPr="0019556D">
        <w:rPr>
          <w:b/>
        </w:rPr>
        <w:t xml:space="preserve">a „Találkozások tere kialakítása Tiszavasváriban” című pályázatról   </w:t>
      </w:r>
    </w:p>
    <w:p w:rsidR="005A5E4A" w:rsidRPr="007A0AAE" w:rsidRDefault="005A5E4A" w:rsidP="005A5E4A">
      <w:pPr>
        <w:jc w:val="center"/>
        <w:rPr>
          <w:b/>
          <w:sz w:val="23"/>
          <w:szCs w:val="23"/>
        </w:rPr>
      </w:pPr>
    </w:p>
    <w:p w:rsidR="005A5E4A" w:rsidRPr="0020093F" w:rsidRDefault="005A5E4A" w:rsidP="005A5E4A">
      <w:pPr>
        <w:jc w:val="both"/>
        <w:rPr>
          <w:szCs w:val="24"/>
        </w:rPr>
      </w:pPr>
      <w:r w:rsidRPr="0020093F">
        <w:rPr>
          <w:szCs w:val="24"/>
        </w:rPr>
        <w:t xml:space="preserve">Tiszavasvári Város Önkormányzata Képviselő-testülete a </w:t>
      </w:r>
      <w:r w:rsidRPr="00C72DA2">
        <w:rPr>
          <w:i/>
          <w:szCs w:val="24"/>
        </w:rPr>
        <w:t xml:space="preserve">„Tájékoztató </w:t>
      </w:r>
      <w:r w:rsidRPr="00C72DA2">
        <w:rPr>
          <w:i/>
        </w:rPr>
        <w:t>a „Találkozások tere kialakítása Tiszavasváriban” című pályázatról</w:t>
      </w:r>
      <w:r>
        <w:rPr>
          <w:b/>
        </w:rPr>
        <w:t xml:space="preserve">” </w:t>
      </w:r>
      <w:r w:rsidRPr="00C72DA2">
        <w:t>című előterjesztést megtárgyalta</w:t>
      </w:r>
      <w:r>
        <w:rPr>
          <w:b/>
        </w:rPr>
        <w:t xml:space="preserve"> és </w:t>
      </w:r>
      <w:r w:rsidRPr="0020093F">
        <w:rPr>
          <w:szCs w:val="24"/>
        </w:rPr>
        <w:t>az alábbi határozatot hozza:</w:t>
      </w:r>
    </w:p>
    <w:p w:rsidR="005A5E4A" w:rsidRPr="0020093F" w:rsidRDefault="005A5E4A" w:rsidP="005A5E4A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5A5E4A" w:rsidRPr="0020093F" w:rsidRDefault="005A5E4A" w:rsidP="005A5E4A">
      <w:pPr>
        <w:pStyle w:val="Listaszerbekezds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</w:pPr>
      <w:r>
        <w:t xml:space="preserve">Elfogadja a </w:t>
      </w:r>
      <w:r w:rsidRPr="002242B1">
        <w:rPr>
          <w:b/>
        </w:rPr>
        <w:t xml:space="preserve">Találkozások tere kialakítása Tiszavasváriban” </w:t>
      </w:r>
      <w:r w:rsidRPr="006E532B">
        <w:t>című</w:t>
      </w:r>
      <w:r w:rsidRPr="002242B1">
        <w:rPr>
          <w:b/>
        </w:rPr>
        <w:t xml:space="preserve"> pályázatról szóló tájékoztatót, </w:t>
      </w:r>
      <w:r w:rsidRPr="006E532B">
        <w:t>a határozat 1. melléklete szerinti tartalommal.</w:t>
      </w:r>
      <w:r w:rsidRPr="002242B1">
        <w:rPr>
          <w:b/>
        </w:rPr>
        <w:t xml:space="preserve"> </w:t>
      </w:r>
    </w:p>
    <w:p w:rsidR="005A5E4A" w:rsidRPr="0020093F" w:rsidRDefault="005A5E4A" w:rsidP="005A5E4A">
      <w:pPr>
        <w:overflowPunct/>
        <w:autoSpaceDE/>
        <w:autoSpaceDN/>
        <w:adjustRightInd/>
        <w:jc w:val="both"/>
        <w:textAlignment w:val="auto"/>
      </w:pPr>
    </w:p>
    <w:p w:rsidR="005A5E4A" w:rsidRPr="0020093F" w:rsidRDefault="005A5E4A" w:rsidP="005A5E4A">
      <w:pPr>
        <w:overflowPunct/>
        <w:autoSpaceDE/>
        <w:autoSpaceDN/>
        <w:adjustRightInd/>
        <w:ind w:left="540" w:hanging="540"/>
        <w:jc w:val="both"/>
        <w:textAlignment w:val="auto"/>
        <w:rPr>
          <w:szCs w:val="24"/>
        </w:rPr>
      </w:pPr>
    </w:p>
    <w:p w:rsidR="005A5E4A" w:rsidRPr="0020093F" w:rsidRDefault="005A5E4A" w:rsidP="005A5E4A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20093F">
        <w:rPr>
          <w:szCs w:val="24"/>
        </w:rPr>
        <w:t>Határidő: azonnal</w:t>
      </w:r>
      <w:r w:rsidRPr="0020093F">
        <w:rPr>
          <w:szCs w:val="24"/>
        </w:rPr>
        <w:tab/>
      </w:r>
      <w:r w:rsidRPr="0020093F">
        <w:rPr>
          <w:szCs w:val="24"/>
        </w:rPr>
        <w:tab/>
      </w:r>
      <w:r w:rsidRPr="0020093F">
        <w:rPr>
          <w:szCs w:val="24"/>
        </w:rPr>
        <w:tab/>
      </w:r>
      <w:r w:rsidRPr="0020093F">
        <w:rPr>
          <w:szCs w:val="24"/>
        </w:rPr>
        <w:tab/>
      </w:r>
      <w:r w:rsidRPr="0020093F">
        <w:rPr>
          <w:szCs w:val="24"/>
        </w:rPr>
        <w:tab/>
        <w:t>Felelős: Szőke Zoltán polgármester</w:t>
      </w:r>
    </w:p>
    <w:p w:rsidR="005A5E4A" w:rsidRDefault="005A5E4A" w:rsidP="005A5E4A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5A5E4A" w:rsidRDefault="005A5E4A" w:rsidP="005A5E4A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5A5E4A" w:rsidRDefault="005A5E4A" w:rsidP="005A5E4A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5A5E4A" w:rsidRDefault="005A5E4A" w:rsidP="005A5E4A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5A5E4A" w:rsidRPr="005A5E4A" w:rsidRDefault="005A5E4A" w:rsidP="005A5E4A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5A5E4A">
        <w:rPr>
          <w:b/>
          <w:szCs w:val="24"/>
        </w:rPr>
        <w:tab/>
        <w:t>Szőke Zoltán</w:t>
      </w:r>
      <w:r w:rsidRPr="005A5E4A">
        <w:rPr>
          <w:b/>
          <w:szCs w:val="24"/>
        </w:rPr>
        <w:tab/>
      </w:r>
      <w:r w:rsidRPr="005A5E4A">
        <w:rPr>
          <w:b/>
          <w:szCs w:val="24"/>
        </w:rPr>
        <w:tab/>
      </w:r>
      <w:r w:rsidRPr="005A5E4A">
        <w:rPr>
          <w:b/>
          <w:szCs w:val="24"/>
        </w:rPr>
        <w:tab/>
      </w:r>
      <w:r w:rsidRPr="005A5E4A">
        <w:rPr>
          <w:b/>
          <w:szCs w:val="24"/>
        </w:rPr>
        <w:tab/>
      </w:r>
      <w:r w:rsidRPr="005A5E4A">
        <w:rPr>
          <w:b/>
          <w:szCs w:val="24"/>
        </w:rPr>
        <w:tab/>
      </w:r>
      <w:proofErr w:type="spellStart"/>
      <w:r w:rsidRPr="005A5E4A">
        <w:rPr>
          <w:b/>
          <w:szCs w:val="24"/>
        </w:rPr>
        <w:t>Ostorháziné</w:t>
      </w:r>
      <w:proofErr w:type="spellEnd"/>
      <w:r w:rsidRPr="005A5E4A">
        <w:rPr>
          <w:b/>
          <w:szCs w:val="24"/>
        </w:rPr>
        <w:t xml:space="preserve"> dr. </w:t>
      </w:r>
      <w:proofErr w:type="spellStart"/>
      <w:r w:rsidRPr="005A5E4A">
        <w:rPr>
          <w:b/>
          <w:szCs w:val="24"/>
        </w:rPr>
        <w:t>Kórik</w:t>
      </w:r>
      <w:proofErr w:type="spellEnd"/>
      <w:r w:rsidRPr="005A5E4A">
        <w:rPr>
          <w:b/>
          <w:szCs w:val="24"/>
        </w:rPr>
        <w:t xml:space="preserve"> Zsuzsanna</w:t>
      </w:r>
    </w:p>
    <w:p w:rsidR="005A5E4A" w:rsidRPr="005A5E4A" w:rsidRDefault="005A5E4A" w:rsidP="005A5E4A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5A5E4A">
        <w:rPr>
          <w:b/>
          <w:szCs w:val="24"/>
        </w:rPr>
        <w:tab/>
      </w:r>
      <w:proofErr w:type="gramStart"/>
      <w:r w:rsidRPr="005A5E4A">
        <w:rPr>
          <w:b/>
          <w:szCs w:val="24"/>
        </w:rPr>
        <w:t>polgármester</w:t>
      </w:r>
      <w:proofErr w:type="gramEnd"/>
      <w:r w:rsidRPr="005A5E4A">
        <w:rPr>
          <w:b/>
          <w:szCs w:val="24"/>
        </w:rPr>
        <w:tab/>
      </w:r>
      <w:r w:rsidRPr="005A5E4A">
        <w:rPr>
          <w:b/>
          <w:szCs w:val="24"/>
        </w:rPr>
        <w:tab/>
      </w:r>
      <w:r w:rsidRPr="005A5E4A">
        <w:rPr>
          <w:b/>
          <w:szCs w:val="24"/>
        </w:rPr>
        <w:tab/>
      </w:r>
      <w:r w:rsidRPr="005A5E4A">
        <w:rPr>
          <w:b/>
          <w:szCs w:val="24"/>
        </w:rPr>
        <w:tab/>
      </w:r>
      <w:r w:rsidRPr="005A5E4A">
        <w:rPr>
          <w:b/>
          <w:szCs w:val="24"/>
        </w:rPr>
        <w:tab/>
      </w:r>
      <w:r w:rsidRPr="005A5E4A">
        <w:rPr>
          <w:b/>
          <w:szCs w:val="24"/>
        </w:rPr>
        <w:tab/>
      </w:r>
      <w:r w:rsidRPr="005A5E4A">
        <w:rPr>
          <w:b/>
          <w:szCs w:val="24"/>
        </w:rPr>
        <w:tab/>
        <w:t>jegyző</w:t>
      </w:r>
    </w:p>
    <w:p w:rsidR="005A5E4A" w:rsidRPr="005A5E4A" w:rsidRDefault="005A5E4A" w:rsidP="005A5E4A">
      <w:p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br w:type="page"/>
      </w:r>
      <w:bookmarkStart w:id="0" w:name="_GoBack"/>
      <w:bookmarkEnd w:id="0"/>
    </w:p>
    <w:p w:rsidR="005A5E4A" w:rsidRPr="00EB74B2" w:rsidRDefault="005A5E4A" w:rsidP="005A5E4A">
      <w:pPr>
        <w:jc w:val="center"/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EB74B2"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5A5E4A" w:rsidRPr="005B3527" w:rsidRDefault="005A5E4A" w:rsidP="005A5E4A">
      <w:pPr>
        <w:jc w:val="center"/>
      </w:pPr>
      <w:r w:rsidRPr="005B3527">
        <w:t>4440 Tiszavasvári, Városháza tér 4. sz.</w:t>
      </w:r>
    </w:p>
    <w:p w:rsidR="005A5E4A" w:rsidRPr="005B3527" w:rsidRDefault="005A5E4A" w:rsidP="005A5E4A">
      <w:pPr>
        <w:pBdr>
          <w:bottom w:val="double" w:sz="12" w:space="1" w:color="auto"/>
        </w:pBdr>
        <w:jc w:val="center"/>
      </w:pPr>
      <w:r w:rsidRPr="005B3527">
        <w:t>Tel</w:t>
      </w:r>
      <w:proofErr w:type="gramStart"/>
      <w:r w:rsidRPr="005B3527">
        <w:t>.:</w:t>
      </w:r>
      <w:proofErr w:type="gramEnd"/>
      <w:r w:rsidRPr="005B3527">
        <w:t xml:space="preserve"> 42/520–500 Fax.: 42/275–000 e–mail: </w:t>
      </w:r>
      <w:r>
        <w:t>tvonkph@tiszavasvari.hu</w:t>
      </w:r>
    </w:p>
    <w:p w:rsidR="005A5E4A" w:rsidRPr="0089429A" w:rsidRDefault="005A5E4A" w:rsidP="005A5E4A">
      <w:pPr>
        <w:rPr>
          <w:szCs w:val="24"/>
        </w:rPr>
      </w:pPr>
    </w:p>
    <w:p w:rsidR="005A5E4A" w:rsidRDefault="005A5E4A" w:rsidP="005A5E4A">
      <w:pPr>
        <w:jc w:val="both"/>
        <w:rPr>
          <w:b/>
          <w:szCs w:val="24"/>
        </w:rPr>
      </w:pPr>
      <w:r w:rsidRPr="0089429A">
        <w:rPr>
          <w:b/>
          <w:szCs w:val="24"/>
        </w:rPr>
        <w:t>Tisztelt Képviselő-testület!</w:t>
      </w:r>
    </w:p>
    <w:p w:rsidR="005A5E4A" w:rsidRDefault="005A5E4A" w:rsidP="005A5E4A">
      <w:pPr>
        <w:jc w:val="both"/>
        <w:rPr>
          <w:b/>
          <w:szCs w:val="24"/>
        </w:rPr>
      </w:pPr>
    </w:p>
    <w:p w:rsidR="005A5E4A" w:rsidRDefault="005A5E4A" w:rsidP="005A5E4A">
      <w:pPr>
        <w:jc w:val="both"/>
      </w:pPr>
      <w:r>
        <w:t xml:space="preserve">A Képviselő-testület 213/2018 (VII.26.) Kt. számú határozatával döntött a TOP-7.1.1-16-H-029-1 kódszámú, „Találkozások tere” című helyi felhívásra pályázat benyújtásáról. </w:t>
      </w:r>
    </w:p>
    <w:p w:rsidR="005A5E4A" w:rsidRDefault="005A5E4A" w:rsidP="005A5E4A">
      <w:pPr>
        <w:jc w:val="both"/>
      </w:pPr>
    </w:p>
    <w:p w:rsidR="005A5E4A" w:rsidRDefault="005A5E4A" w:rsidP="005A5E4A">
      <w:pPr>
        <w:jc w:val="both"/>
        <w:rPr>
          <w:szCs w:val="24"/>
        </w:rPr>
      </w:pPr>
      <w:r>
        <w:rPr>
          <w:szCs w:val="24"/>
        </w:rPr>
        <w:t xml:space="preserve">A </w:t>
      </w:r>
      <w:r w:rsidRPr="001E0997">
        <w:rPr>
          <w:b/>
          <w:szCs w:val="24"/>
        </w:rPr>
        <w:t xml:space="preserve">Vasvári Helyi Akciócsoport </w:t>
      </w:r>
      <w:r w:rsidRPr="00D65965">
        <w:rPr>
          <w:szCs w:val="24"/>
        </w:rPr>
        <w:t>(továbbiakban: HACS)</w:t>
      </w:r>
      <w:r>
        <w:rPr>
          <w:b/>
          <w:szCs w:val="24"/>
        </w:rPr>
        <w:t xml:space="preserve"> </w:t>
      </w:r>
      <w:r w:rsidRPr="00421891">
        <w:rPr>
          <w:szCs w:val="24"/>
        </w:rPr>
        <w:t xml:space="preserve">által </w:t>
      </w:r>
      <w:r w:rsidRPr="001E0997">
        <w:rPr>
          <w:b/>
          <w:szCs w:val="24"/>
        </w:rPr>
        <w:t>elfogadott Helyi Közösségi Fejlesztési Stratégia és a helyi felhívás értelmében a projekt helyszínéül a Találkozások Háza szomszédságában található 144 és 145 hrsz.-ú telkek szolgálnak</w:t>
      </w:r>
      <w:r>
        <w:rPr>
          <w:szCs w:val="24"/>
        </w:rPr>
        <w:t xml:space="preserve">. </w:t>
      </w:r>
    </w:p>
    <w:p w:rsidR="005A5E4A" w:rsidRDefault="005A5E4A" w:rsidP="005A5E4A">
      <w:pPr>
        <w:jc w:val="both"/>
        <w:rPr>
          <w:color w:val="FF0000"/>
          <w:szCs w:val="24"/>
        </w:rPr>
      </w:pPr>
    </w:p>
    <w:p w:rsidR="005A5E4A" w:rsidRDefault="005A5E4A" w:rsidP="005A5E4A">
      <w:pPr>
        <w:jc w:val="both"/>
        <w:rPr>
          <w:bCs/>
          <w:noProof/>
          <w:szCs w:val="24"/>
        </w:rPr>
      </w:pPr>
      <w:r>
        <w:rPr>
          <w:bCs/>
          <w:noProof/>
          <w:szCs w:val="24"/>
        </w:rPr>
        <w:t xml:space="preserve">A </w:t>
      </w:r>
      <w:r w:rsidRPr="009C7D56">
        <w:rPr>
          <w:b/>
          <w:bCs/>
          <w:noProof/>
          <w:szCs w:val="24"/>
        </w:rPr>
        <w:t>pályázati dokumentáció előkészítése során kidolgozásra került</w:t>
      </w:r>
      <w:r>
        <w:rPr>
          <w:bCs/>
          <w:noProof/>
          <w:szCs w:val="24"/>
        </w:rPr>
        <w:t xml:space="preserve"> a projekt részletes szakmai tartalma is. </w:t>
      </w:r>
    </w:p>
    <w:p w:rsidR="005A5E4A" w:rsidRPr="009C7D56" w:rsidRDefault="005A5E4A" w:rsidP="005A5E4A">
      <w:pPr>
        <w:jc w:val="both"/>
        <w:rPr>
          <w:u w:val="single"/>
        </w:rPr>
      </w:pPr>
      <w:r w:rsidRPr="009C7D56">
        <w:rPr>
          <w:bCs/>
          <w:noProof/>
          <w:szCs w:val="24"/>
          <w:u w:val="single"/>
        </w:rPr>
        <w:t>A mintegy 1.800 m</w:t>
      </w:r>
      <w:r w:rsidRPr="009C7D56">
        <w:rPr>
          <w:bCs/>
          <w:noProof/>
          <w:sz w:val="20"/>
          <w:szCs w:val="24"/>
          <w:u w:val="single"/>
          <w:vertAlign w:val="superscript"/>
        </w:rPr>
        <w:t>2</w:t>
      </w:r>
      <w:r w:rsidRPr="009C7D56">
        <w:rPr>
          <w:bCs/>
          <w:noProof/>
          <w:szCs w:val="24"/>
          <w:u w:val="single"/>
        </w:rPr>
        <w:t>-es  területen az alábbi fejlesztések valósulhatnak meg:</w:t>
      </w:r>
    </w:p>
    <w:p w:rsidR="005A5E4A" w:rsidRPr="00BE53A8" w:rsidRDefault="005A5E4A" w:rsidP="005A5E4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noProof/>
          <w:szCs w:val="24"/>
        </w:rPr>
      </w:pPr>
      <w:r>
        <w:rPr>
          <w:szCs w:val="24"/>
        </w:rPr>
        <w:t xml:space="preserve"> „Fitnesz” park kialakítása</w:t>
      </w:r>
      <w:r>
        <w:rPr>
          <w:bCs/>
          <w:noProof/>
          <w:szCs w:val="24"/>
        </w:rPr>
        <w:t>, minden korosztály számára használható testedző eszközökkel, pingpong- és sakkasztalokkal,</w:t>
      </w:r>
    </w:p>
    <w:p w:rsidR="005A5E4A" w:rsidRPr="00FB6BFC" w:rsidRDefault="005A5E4A" w:rsidP="005A5E4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noProof/>
          <w:szCs w:val="24"/>
        </w:rPr>
      </w:pPr>
      <w:r>
        <w:rPr>
          <w:szCs w:val="24"/>
        </w:rPr>
        <w:t xml:space="preserve">„Street </w:t>
      </w:r>
      <w:proofErr w:type="spellStart"/>
      <w:r>
        <w:rPr>
          <w:szCs w:val="24"/>
        </w:rPr>
        <w:t>Workout</w:t>
      </w:r>
      <w:proofErr w:type="spellEnd"/>
      <w:r>
        <w:rPr>
          <w:szCs w:val="24"/>
        </w:rPr>
        <w:t>” park kialakítása, elsősorban a fiatalabb korosztály számára, teljes testsúlyú edzések megvalósítására alkalmas eszközökkel,</w:t>
      </w:r>
    </w:p>
    <w:p w:rsidR="005A5E4A" w:rsidRDefault="005A5E4A" w:rsidP="005A5E4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noProof/>
          <w:szCs w:val="24"/>
        </w:rPr>
      </w:pPr>
      <w:r>
        <w:rPr>
          <w:bCs/>
          <w:noProof/>
          <w:szCs w:val="24"/>
        </w:rPr>
        <w:t>gumilap, gyöngykavics és térkő burkolatok elhelyezése, szükséges akadálymentesítés megvalósítása,</w:t>
      </w:r>
    </w:p>
    <w:p w:rsidR="005A5E4A" w:rsidRDefault="005A5E4A" w:rsidP="005A5E4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noProof/>
          <w:szCs w:val="24"/>
        </w:rPr>
      </w:pPr>
      <w:r>
        <w:rPr>
          <w:bCs/>
          <w:noProof/>
          <w:szCs w:val="24"/>
        </w:rPr>
        <w:t>csapadékvíz elvezetés, közművek kiváltása és útcsatlakozás kiépítése,</w:t>
      </w:r>
    </w:p>
    <w:p w:rsidR="005A5E4A" w:rsidRDefault="005A5E4A" w:rsidP="005A5E4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noProof/>
          <w:szCs w:val="24"/>
        </w:rPr>
      </w:pPr>
      <w:r>
        <w:rPr>
          <w:bCs/>
          <w:noProof/>
          <w:szCs w:val="24"/>
        </w:rPr>
        <w:t>növényzettelepítés, gyepesítés,</w:t>
      </w:r>
    </w:p>
    <w:p w:rsidR="005A5E4A" w:rsidRDefault="005A5E4A" w:rsidP="005A5E4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noProof/>
          <w:szCs w:val="24"/>
        </w:rPr>
      </w:pPr>
      <w:r>
        <w:rPr>
          <w:bCs/>
          <w:noProof/>
          <w:szCs w:val="24"/>
        </w:rPr>
        <w:t>térfigyelő kamerák kihelyezése,</w:t>
      </w:r>
    </w:p>
    <w:p w:rsidR="005A5E4A" w:rsidRDefault="005A5E4A" w:rsidP="005A5E4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Cs/>
          <w:noProof/>
          <w:szCs w:val="24"/>
        </w:rPr>
      </w:pPr>
      <w:r>
        <w:rPr>
          <w:bCs/>
          <w:noProof/>
          <w:szCs w:val="24"/>
        </w:rPr>
        <w:t>utcabútorok, kandeláberek kihelyezése.</w:t>
      </w:r>
    </w:p>
    <w:p w:rsidR="005A5E4A" w:rsidRDefault="005A5E4A" w:rsidP="005A5E4A">
      <w:pPr>
        <w:ind w:left="720"/>
        <w:jc w:val="both"/>
        <w:rPr>
          <w:bCs/>
          <w:noProof/>
          <w:szCs w:val="24"/>
        </w:rPr>
      </w:pPr>
    </w:p>
    <w:p w:rsidR="005A5E4A" w:rsidRPr="0057643C" w:rsidRDefault="005A5E4A" w:rsidP="005A5E4A">
      <w:pPr>
        <w:jc w:val="both"/>
      </w:pPr>
      <w:r>
        <w:rPr>
          <w:bCs/>
          <w:noProof/>
          <w:szCs w:val="24"/>
        </w:rPr>
        <w:t>Emellett beszerzésre kerül egy 80 m</w:t>
      </w:r>
      <w:r w:rsidRPr="00B60AED">
        <w:rPr>
          <w:bCs/>
          <w:noProof/>
          <w:sz w:val="20"/>
          <w:szCs w:val="24"/>
          <w:vertAlign w:val="superscript"/>
        </w:rPr>
        <w:t>2</w:t>
      </w:r>
      <w:r>
        <w:rPr>
          <w:bCs/>
          <w:noProof/>
          <w:szCs w:val="24"/>
        </w:rPr>
        <w:t xml:space="preserve">-es kül- és beltéri mobilszínpad, tetőszerkezettel, hang- és fénytechnikával. </w:t>
      </w:r>
      <w:r w:rsidRPr="0057643C">
        <w:t xml:space="preserve">A projekt költségvetésének részét képezik a szükséges előkészítési, műszaki tervezési, közbeszerzési, műszaki ellenőri, nyilvánosság biztosításával kapcsolatos és projektmenedzsment költségek. </w:t>
      </w:r>
    </w:p>
    <w:p w:rsidR="005A5E4A" w:rsidRDefault="005A5E4A" w:rsidP="005A5E4A">
      <w:pPr>
        <w:jc w:val="both"/>
      </w:pPr>
    </w:p>
    <w:p w:rsidR="005A5E4A" w:rsidRPr="0019556D" w:rsidRDefault="005A5E4A" w:rsidP="005A5E4A">
      <w:pPr>
        <w:jc w:val="both"/>
        <w:rPr>
          <w:b/>
          <w:u w:val="single"/>
        </w:rPr>
      </w:pPr>
      <w:r w:rsidRPr="0019556D">
        <w:rPr>
          <w:b/>
          <w:u w:val="single"/>
        </w:rPr>
        <w:t>A kulcsprojekt és a megvalósítás helyszínének kiválasztásával kapcsolatban az alábbi tájékoztatást adom:</w:t>
      </w:r>
    </w:p>
    <w:p w:rsidR="005A5E4A" w:rsidRDefault="005A5E4A" w:rsidP="005A5E4A">
      <w:pPr>
        <w:jc w:val="both"/>
      </w:pPr>
    </w:p>
    <w:p w:rsidR="005A5E4A" w:rsidRPr="00BA18F2" w:rsidRDefault="005A5E4A" w:rsidP="005A5E4A">
      <w:pPr>
        <w:jc w:val="both"/>
      </w:pPr>
      <w:r w:rsidRPr="00BA18F2">
        <w:t xml:space="preserve">Tiszavasvári Város Önkormányzata Képviselő-testülete a </w:t>
      </w:r>
      <w:r w:rsidRPr="008A4914">
        <w:rPr>
          <w:b/>
        </w:rPr>
        <w:t xml:space="preserve">170/2016.(V.26.) Kt. számú határozatában kifejezte azon szándékát, </w:t>
      </w:r>
      <w:r w:rsidRPr="008A4914">
        <w:t xml:space="preserve">hogy </w:t>
      </w:r>
      <w:r w:rsidRPr="008A4914">
        <w:rPr>
          <w:b/>
        </w:rPr>
        <w:t xml:space="preserve">csatlakozik </w:t>
      </w:r>
      <w:r w:rsidRPr="008A4914">
        <w:t>a Közösségi szinten irányított városi helyi fejlesztések (CLLD) megvalósítására irányuló</w:t>
      </w:r>
      <w:r w:rsidRPr="008A4914">
        <w:rPr>
          <w:b/>
        </w:rPr>
        <w:t xml:space="preserve"> helyi akciócsoportok megnevezésű pályázat keretén belül megalakuló Vasvári Helyi Akciócsoporthoz</w:t>
      </w:r>
      <w:r w:rsidRPr="00BA18F2">
        <w:t>. Az Akciócsoport 13 tagja között az Önkormányzat, közszféra és civil szervezetek, valamint vállalkozások kaptak helyet.</w:t>
      </w:r>
    </w:p>
    <w:p w:rsidR="005A5E4A" w:rsidRPr="00BA18F2" w:rsidRDefault="005A5E4A" w:rsidP="005A5E4A">
      <w:pPr>
        <w:jc w:val="both"/>
      </w:pPr>
    </w:p>
    <w:p w:rsidR="005A5E4A" w:rsidRDefault="005A5E4A" w:rsidP="005A5E4A">
      <w:pPr>
        <w:spacing w:after="120"/>
        <w:jc w:val="both"/>
      </w:pPr>
      <w:r w:rsidRPr="00BA18F2">
        <w:t xml:space="preserve">A tagok </w:t>
      </w:r>
      <w:r w:rsidRPr="008A4914">
        <w:rPr>
          <w:b/>
        </w:rPr>
        <w:t>2016. június 28. napján elfogadták a Helyi Közösségi Fejlesztési Stratégiát</w:t>
      </w:r>
      <w:r w:rsidRPr="00BA18F2">
        <w:t xml:space="preserve"> </w:t>
      </w:r>
      <w:r>
        <w:t xml:space="preserve">(HKFS) </w:t>
      </w:r>
      <w:r w:rsidRPr="00BA18F2">
        <w:t xml:space="preserve">mely alapján </w:t>
      </w:r>
      <w:r>
        <w:rPr>
          <w:b/>
        </w:rPr>
        <w:t>a pályázat 2016. július 4</w:t>
      </w:r>
      <w:r w:rsidRPr="008A4914">
        <w:rPr>
          <w:b/>
        </w:rPr>
        <w:t>-én benyújtásra került a TOP-7.1.1-16 kódszámú felhívásra, a maximális 500.000.000 forint forrásigénnyel.</w:t>
      </w:r>
      <w:r>
        <w:t xml:space="preserve"> A pályázatban 5 beavatkozási terület (művelet) és az egyik területen belül az alábbi 2 kulcsprojekt került kijelölésre:</w:t>
      </w:r>
    </w:p>
    <w:p w:rsidR="005A5E4A" w:rsidRDefault="005A5E4A" w:rsidP="005A5E4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t>Belváros többfunkciós közösségi tereinek kialakítása, fejlesztése és összekapcsolása</w:t>
      </w:r>
    </w:p>
    <w:p w:rsidR="005A5E4A" w:rsidRDefault="005A5E4A" w:rsidP="005A5E4A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</w:pPr>
      <w:r>
        <w:lastRenderedPageBreak/>
        <w:t>Strandfürdő és környéke többfunkciós közösségi tereinek kialakítása, fejlesztése és összekapcsolása</w:t>
      </w:r>
    </w:p>
    <w:p w:rsidR="005A5E4A" w:rsidRDefault="005A5E4A" w:rsidP="005A5E4A">
      <w:pPr>
        <w:jc w:val="both"/>
      </w:pPr>
    </w:p>
    <w:p w:rsidR="005A5E4A" w:rsidRPr="00485952" w:rsidRDefault="005A5E4A" w:rsidP="005A5E4A">
      <w:pPr>
        <w:jc w:val="both"/>
        <w:rPr>
          <w:b/>
          <w:szCs w:val="24"/>
        </w:rPr>
      </w:pPr>
      <w:r>
        <w:t xml:space="preserve">A </w:t>
      </w:r>
      <w:r w:rsidRPr="008A4914">
        <w:rPr>
          <w:b/>
        </w:rPr>
        <w:t>2017. augusztus 1-én kelt támogatói döntés értelmében a HKFS megvalósítására és a Helyi Akciócsoport működésére 50%-al csökkentett, 250 millió Ft-os támogatást ítéltek meg</w:t>
      </w:r>
      <w:r>
        <w:t xml:space="preserve">. Ennek megfelelően szükség volt a </w:t>
      </w:r>
      <w:r w:rsidRPr="008A4914">
        <w:rPr>
          <w:b/>
        </w:rPr>
        <w:t>HKFS átdolgozására</w:t>
      </w:r>
      <w:r>
        <w:t xml:space="preserve">, melynek </w:t>
      </w:r>
      <w:r w:rsidRPr="00485952">
        <w:rPr>
          <w:b/>
        </w:rPr>
        <w:t xml:space="preserve">alapján az 1. kulcsprojekt megvalósításával </w:t>
      </w:r>
      <w:r>
        <w:t xml:space="preserve">az önkormányzatnak </w:t>
      </w:r>
      <w:r>
        <w:rPr>
          <w:szCs w:val="24"/>
        </w:rPr>
        <w:t>a</w:t>
      </w:r>
      <w:r w:rsidRPr="00C40C0C">
        <w:rPr>
          <w:bCs/>
          <w:szCs w:val="24"/>
        </w:rPr>
        <w:t xml:space="preserve"> </w:t>
      </w:r>
      <w:r>
        <w:rPr>
          <w:bCs/>
          <w:szCs w:val="24"/>
        </w:rPr>
        <w:t>„</w:t>
      </w:r>
      <w:r w:rsidRPr="00C40C0C">
        <w:rPr>
          <w:bCs/>
          <w:szCs w:val="24"/>
        </w:rPr>
        <w:t xml:space="preserve">Belváros többfunkciós közösségi tereinek kialakítása, fejlesztése és összekapcsolása - </w:t>
      </w:r>
      <w:r w:rsidRPr="00485952">
        <w:rPr>
          <w:b/>
          <w:bCs/>
          <w:szCs w:val="24"/>
        </w:rPr>
        <w:t>Találkozások Tere” című</w:t>
      </w:r>
      <w:r w:rsidRPr="00485952">
        <w:rPr>
          <w:b/>
          <w:szCs w:val="24"/>
        </w:rPr>
        <w:t xml:space="preserve"> kulcsprojekt megvalósítására nyíl</w:t>
      </w:r>
      <w:r>
        <w:rPr>
          <w:b/>
          <w:szCs w:val="24"/>
        </w:rPr>
        <w:t>t</w:t>
      </w:r>
      <w:r w:rsidRPr="00485952">
        <w:rPr>
          <w:b/>
          <w:szCs w:val="24"/>
        </w:rPr>
        <w:t xml:space="preserve"> lehetősége. </w:t>
      </w:r>
    </w:p>
    <w:p w:rsidR="005A5E4A" w:rsidRDefault="005A5E4A" w:rsidP="005A5E4A">
      <w:pPr>
        <w:jc w:val="both"/>
        <w:rPr>
          <w:szCs w:val="24"/>
        </w:rPr>
      </w:pPr>
    </w:p>
    <w:p w:rsidR="005A5E4A" w:rsidRPr="0028490C" w:rsidRDefault="005A5E4A" w:rsidP="005A5E4A">
      <w:pPr>
        <w:jc w:val="both"/>
        <w:rPr>
          <w:b/>
        </w:rPr>
      </w:pPr>
      <w:r>
        <w:t xml:space="preserve">Az Irányító Hatóság szabályossági vizsgálat keretében </w:t>
      </w:r>
      <w:r w:rsidRPr="00485952">
        <w:rPr>
          <w:b/>
        </w:rPr>
        <w:t>elfogadta a TOP-7.1.1-16-H-029-1 kódszámú, „Találkozások tere” című helyi felhívást</w:t>
      </w:r>
      <w:r>
        <w:t xml:space="preserve">, melyen a </w:t>
      </w:r>
      <w:r w:rsidRPr="009C7D56">
        <w:rPr>
          <w:b/>
        </w:rPr>
        <w:t xml:space="preserve">maximálisan igényelhető 85.000.000 Ft, 100%-os </w:t>
      </w:r>
      <w:r w:rsidRPr="0028490C">
        <w:rPr>
          <w:b/>
        </w:rPr>
        <w:t xml:space="preserve">támogatást kérelmezte és kapta meg az önkormányzat. </w:t>
      </w:r>
    </w:p>
    <w:p w:rsidR="005A5E4A" w:rsidRDefault="005A5E4A" w:rsidP="005A5E4A">
      <w:pPr>
        <w:jc w:val="both"/>
      </w:pPr>
    </w:p>
    <w:p w:rsidR="005A5E4A" w:rsidRDefault="005A5E4A" w:rsidP="005A5E4A">
      <w:pPr>
        <w:jc w:val="both"/>
      </w:pPr>
      <w:r w:rsidRPr="003B45AB">
        <w:rPr>
          <w:szCs w:val="24"/>
        </w:rPr>
        <w:t xml:space="preserve">A </w:t>
      </w:r>
      <w:r w:rsidRPr="00485952">
        <w:rPr>
          <w:b/>
          <w:szCs w:val="24"/>
        </w:rPr>
        <w:t>felhívás alapján a projekt helyszíne a Találkozások Háza melletti területen található két, jelenleg magántulajdonban lévő telek lehet</w:t>
      </w:r>
      <w:r w:rsidRPr="003B45AB">
        <w:rPr>
          <w:szCs w:val="24"/>
        </w:rPr>
        <w:t xml:space="preserve">. </w:t>
      </w:r>
    </w:p>
    <w:p w:rsidR="005A5E4A" w:rsidRDefault="005A5E4A" w:rsidP="005A5E4A">
      <w:pPr>
        <w:jc w:val="both"/>
      </w:pPr>
    </w:p>
    <w:p w:rsidR="005A5E4A" w:rsidRDefault="005A5E4A" w:rsidP="005A5E4A">
      <w:pPr>
        <w:jc w:val="both"/>
        <w:rPr>
          <w:b/>
          <w:bCs/>
          <w:color w:val="000000"/>
        </w:rPr>
      </w:pPr>
      <w:r>
        <w:t xml:space="preserve">A HACS egy </w:t>
      </w:r>
      <w:r w:rsidRPr="00AA70F2">
        <w:rPr>
          <w:b/>
        </w:rPr>
        <w:t xml:space="preserve">500 millió forintos pályázatra adta be </w:t>
      </w:r>
      <w:r>
        <w:rPr>
          <w:b/>
        </w:rPr>
        <w:t xml:space="preserve">tehát </w:t>
      </w:r>
      <w:r w:rsidRPr="00AA70F2">
        <w:rPr>
          <w:b/>
        </w:rPr>
        <w:t>az igényét</w:t>
      </w:r>
      <w:r>
        <w:t xml:space="preserve">, és elviekben az szerepelt a felhívásban, hogy ennek </w:t>
      </w:r>
      <w:r w:rsidRPr="00AA70F2">
        <w:rPr>
          <w:b/>
        </w:rPr>
        <w:t xml:space="preserve">az összegnek kb. 10 %-át lehet ingatlan vásárlásra is </w:t>
      </w:r>
      <w:r w:rsidRPr="003E564F">
        <w:rPr>
          <w:b/>
        </w:rPr>
        <w:t>költeni</w:t>
      </w:r>
      <w:r w:rsidRPr="003E564F">
        <w:t xml:space="preserve">. Ezért a HACS megalapozottan hagyta jóvá ezt a koncepciót, mivel a pályázatban </w:t>
      </w:r>
      <w:r>
        <w:t xml:space="preserve">láttak </w:t>
      </w:r>
      <w:r w:rsidRPr="00A32DD6">
        <w:rPr>
          <w:b/>
        </w:rPr>
        <w:t>fedezetet az ingatlanvásárlásra</w:t>
      </w:r>
      <w:r>
        <w:t xml:space="preserve">. A döntési folyamat során azonban </w:t>
      </w:r>
      <w:r w:rsidRPr="00AA70F2">
        <w:rPr>
          <w:b/>
        </w:rPr>
        <w:t>az 500 millió forintos keretösszeget megfelezték</w:t>
      </w:r>
      <w:r>
        <w:rPr>
          <w:b/>
        </w:rPr>
        <w:t xml:space="preserve">, és végül 250 millió </w:t>
      </w:r>
      <w:proofErr w:type="gramStart"/>
      <w:r>
        <w:rPr>
          <w:b/>
        </w:rPr>
        <w:t>forint támogatást</w:t>
      </w:r>
      <w:proofErr w:type="gramEnd"/>
      <w:r>
        <w:rPr>
          <w:b/>
        </w:rPr>
        <w:t xml:space="preserve"> ítéltek meg</w:t>
      </w:r>
      <w:r w:rsidRPr="00AA70F2">
        <w:rPr>
          <w:b/>
        </w:rPr>
        <w:t>.</w:t>
      </w:r>
      <w:r>
        <w:t xml:space="preserve"> </w:t>
      </w:r>
      <w:r>
        <w:rPr>
          <w:bCs/>
          <w:color w:val="000000"/>
        </w:rPr>
        <w:t xml:space="preserve">A projekt a 250 millió forintnak a terhére nem enged, csak </w:t>
      </w:r>
      <w:r w:rsidRPr="00BC1168">
        <w:rPr>
          <w:b/>
          <w:bCs/>
          <w:color w:val="000000"/>
        </w:rPr>
        <w:t>minimális, 1,8 millió forintot ingatlan vásárlásra.</w:t>
      </w:r>
      <w:r>
        <w:rPr>
          <w:bCs/>
          <w:color w:val="000000"/>
        </w:rPr>
        <w:t xml:space="preserve"> 75 millió forintot kulturális programokra kell fordítani, illetve 50 millió </w:t>
      </w:r>
      <w:proofErr w:type="gramStart"/>
      <w:r>
        <w:rPr>
          <w:bCs/>
          <w:color w:val="000000"/>
        </w:rPr>
        <w:t>forint értékben</w:t>
      </w:r>
      <w:proofErr w:type="gramEnd"/>
      <w:r>
        <w:rPr>
          <w:bCs/>
          <w:color w:val="000000"/>
        </w:rPr>
        <w:t xml:space="preserve"> lehet eszközöket vásárolni, amik a programok megvalósítását segítik elő, mint pl. színpad, hangosítás, amit eddig az önkormányzat jelentős összegekért bérelt. </w:t>
      </w:r>
    </w:p>
    <w:p w:rsidR="005A5E4A" w:rsidRDefault="005A5E4A" w:rsidP="005A5E4A">
      <w:pPr>
        <w:jc w:val="both"/>
      </w:pPr>
    </w:p>
    <w:p w:rsidR="005A5E4A" w:rsidRDefault="005A5E4A" w:rsidP="005A5E4A">
      <w:pPr>
        <w:ind w:right="141"/>
        <w:jc w:val="both"/>
        <w:rPr>
          <w:b/>
        </w:rPr>
      </w:pPr>
      <w:r>
        <w:t xml:space="preserve">Mindeközben </w:t>
      </w:r>
      <w:r w:rsidRPr="007571DC">
        <w:rPr>
          <w:b/>
        </w:rPr>
        <w:t>ki kellett alakítani</w:t>
      </w:r>
      <w:r>
        <w:t xml:space="preserve"> </w:t>
      </w:r>
      <w:r>
        <w:rPr>
          <w:b/>
        </w:rPr>
        <w:t>két kulcsprojektet</w:t>
      </w:r>
      <w:r>
        <w:t xml:space="preserve">. Az </w:t>
      </w:r>
      <w:r w:rsidRPr="00AA70F2">
        <w:rPr>
          <w:b/>
        </w:rPr>
        <w:t>egyik volt a Találkozások Háza melletti tér kialakítása</w:t>
      </w:r>
      <w:r>
        <w:rPr>
          <w:b/>
        </w:rPr>
        <w:t xml:space="preserve"> </w:t>
      </w:r>
      <w:r w:rsidRPr="00485952">
        <w:rPr>
          <w:b/>
          <w:szCs w:val="24"/>
        </w:rPr>
        <w:t xml:space="preserve">a Találkozások Háza melletti területen található két, </w:t>
      </w:r>
      <w:r>
        <w:rPr>
          <w:b/>
          <w:szCs w:val="24"/>
        </w:rPr>
        <w:t>akkor</w:t>
      </w:r>
      <w:r w:rsidRPr="00485952">
        <w:rPr>
          <w:b/>
          <w:szCs w:val="24"/>
        </w:rPr>
        <w:t xml:space="preserve"> magántulajdonban lévő tel</w:t>
      </w:r>
      <w:r>
        <w:rPr>
          <w:b/>
          <w:szCs w:val="24"/>
        </w:rPr>
        <w:t>ken</w:t>
      </w:r>
      <w:r>
        <w:t xml:space="preserve">, a </w:t>
      </w:r>
      <w:r w:rsidRPr="00AA70F2">
        <w:rPr>
          <w:b/>
        </w:rPr>
        <w:t xml:space="preserve">másik pedig a régi </w:t>
      </w:r>
      <w:proofErr w:type="spellStart"/>
      <w:r w:rsidRPr="00AA70F2">
        <w:rPr>
          <w:b/>
        </w:rPr>
        <w:t>gázcseretelep</w:t>
      </w:r>
      <w:proofErr w:type="spellEnd"/>
      <w:r w:rsidRPr="00AA70F2">
        <w:rPr>
          <w:b/>
        </w:rPr>
        <w:t xml:space="preserve"> melletti területre szólt</w:t>
      </w:r>
      <w:r>
        <w:rPr>
          <w:b/>
        </w:rPr>
        <w:t>. A</w:t>
      </w:r>
      <w:r>
        <w:t xml:space="preserve"> </w:t>
      </w:r>
      <w:r w:rsidRPr="005E7319">
        <w:rPr>
          <w:b/>
        </w:rPr>
        <w:t>másik kulcsprojekt helyszínéül szolgáló ingat</w:t>
      </w:r>
      <w:r>
        <w:rPr>
          <w:b/>
        </w:rPr>
        <w:t>l</w:t>
      </w:r>
      <w:r w:rsidRPr="005E7319">
        <w:rPr>
          <w:b/>
        </w:rPr>
        <w:t>an</w:t>
      </w:r>
      <w:r>
        <w:t xml:space="preserve"> – a régi </w:t>
      </w:r>
      <w:proofErr w:type="spellStart"/>
      <w:r>
        <w:t>gázcseretelep</w:t>
      </w:r>
      <w:proofErr w:type="spellEnd"/>
      <w:r>
        <w:t xml:space="preserve"> melletti terület - a</w:t>
      </w:r>
      <w:r w:rsidRPr="00D80A03">
        <w:t xml:space="preserve"> Képviselő-testület </w:t>
      </w:r>
      <w:r w:rsidRPr="00D34FB5">
        <w:rPr>
          <w:b/>
        </w:rPr>
        <w:t xml:space="preserve">336/2016. </w:t>
      </w:r>
      <w:r>
        <w:rPr>
          <w:b/>
        </w:rPr>
        <w:t>(XII.22.) Kt. számú határozatával – értékesítésre került</w:t>
      </w:r>
      <w:r w:rsidRPr="00D656E8">
        <w:rPr>
          <w:b/>
        </w:rPr>
        <w:t xml:space="preserve">, ezért </w:t>
      </w:r>
      <w:proofErr w:type="gramStart"/>
      <w:r w:rsidRPr="00D656E8">
        <w:rPr>
          <w:b/>
        </w:rPr>
        <w:t>az</w:t>
      </w:r>
      <w:proofErr w:type="gramEnd"/>
      <w:r w:rsidRPr="00D656E8">
        <w:rPr>
          <w:b/>
        </w:rPr>
        <w:t xml:space="preserve"> kiesett a lehetőségek közül</w:t>
      </w:r>
      <w:r>
        <w:rPr>
          <w:b/>
        </w:rPr>
        <w:t xml:space="preserve">, mint megvalósítható kulcsprojekt. </w:t>
      </w:r>
    </w:p>
    <w:p w:rsidR="005A5E4A" w:rsidRDefault="005A5E4A" w:rsidP="005A5E4A">
      <w:pPr>
        <w:ind w:right="141"/>
        <w:jc w:val="both"/>
        <w:rPr>
          <w:b/>
        </w:rPr>
      </w:pPr>
    </w:p>
    <w:p w:rsidR="005A5E4A" w:rsidRDefault="005A5E4A" w:rsidP="005A5E4A">
      <w:pPr>
        <w:ind w:right="141"/>
        <w:jc w:val="both"/>
        <w:rPr>
          <w:b/>
        </w:rPr>
      </w:pPr>
      <w:r>
        <w:rPr>
          <w:b/>
        </w:rPr>
        <w:t>Összegzés:</w:t>
      </w:r>
    </w:p>
    <w:p w:rsidR="005A5E4A" w:rsidRDefault="005A5E4A" w:rsidP="005A5E4A">
      <w:pPr>
        <w:ind w:right="141"/>
        <w:jc w:val="both"/>
        <w:rPr>
          <w:b/>
        </w:rPr>
      </w:pPr>
    </w:p>
    <w:p w:rsidR="005A5E4A" w:rsidRDefault="005A5E4A" w:rsidP="005A5E4A">
      <w:pPr>
        <w:ind w:right="141"/>
        <w:jc w:val="both"/>
        <w:rPr>
          <w:b/>
        </w:rPr>
      </w:pPr>
      <w:r>
        <w:rPr>
          <w:b/>
        </w:rPr>
        <w:t xml:space="preserve">A pályázati előírásoknak a megjelölt ingatlanok feleltek meg. </w:t>
      </w:r>
      <w:r>
        <w:rPr>
          <w:szCs w:val="24"/>
        </w:rPr>
        <w:t>A</w:t>
      </w:r>
      <w:r w:rsidRPr="00BC1168">
        <w:rPr>
          <w:b/>
        </w:rPr>
        <w:t xml:space="preserve"> két kulcsprojektből </w:t>
      </w:r>
      <w:r>
        <w:rPr>
          <w:b/>
        </w:rPr>
        <w:t xml:space="preserve">– 2017. augusztusi támogatói döntés értelmében - </w:t>
      </w:r>
      <w:r w:rsidRPr="00BC1168">
        <w:rPr>
          <w:b/>
        </w:rPr>
        <w:t xml:space="preserve">csak egy lett, </w:t>
      </w:r>
      <w:r>
        <w:rPr>
          <w:b/>
        </w:rPr>
        <w:t>a</w:t>
      </w:r>
      <w:r w:rsidRPr="00203D52">
        <w:rPr>
          <w:b/>
        </w:rPr>
        <w:t xml:space="preserve"> kulcsprojektet </w:t>
      </w:r>
      <w:r>
        <w:rPr>
          <w:b/>
        </w:rPr>
        <w:t xml:space="preserve">nem lehet </w:t>
      </w:r>
      <w:r w:rsidRPr="00BC1168">
        <w:rPr>
          <w:b/>
        </w:rPr>
        <w:t>módosítani és kevesebb pénzből kell gazdálkodni.</w:t>
      </w:r>
    </w:p>
    <w:p w:rsidR="005A5E4A" w:rsidRDefault="005A5E4A" w:rsidP="005A5E4A">
      <w:pPr>
        <w:ind w:right="141"/>
        <w:jc w:val="both"/>
      </w:pPr>
      <w:r>
        <w:t xml:space="preserve">Tehát </w:t>
      </w:r>
      <w:r w:rsidRPr="0073276B">
        <w:rPr>
          <w:b/>
        </w:rPr>
        <w:t>ha a fennmaradó 1 kulcsprojekte</w:t>
      </w:r>
      <w:r>
        <w:t xml:space="preserve">t – nevezetesen Találkozások tere kialakítása - </w:t>
      </w:r>
      <w:r w:rsidRPr="0073276B">
        <w:rPr>
          <w:b/>
        </w:rPr>
        <w:t>nem valósítja meg</w:t>
      </w:r>
      <w:r>
        <w:t xml:space="preserve"> az önkormányzat, akkor </w:t>
      </w:r>
      <w:r w:rsidRPr="0073276B">
        <w:rPr>
          <w:b/>
        </w:rPr>
        <w:t>elveszíti a megítélt 250 millió forintos támogatást</w:t>
      </w:r>
      <w:r>
        <w:t xml:space="preserve">. </w:t>
      </w:r>
    </w:p>
    <w:p w:rsidR="005A5E4A" w:rsidRDefault="005A5E4A" w:rsidP="005A5E4A">
      <w:pPr>
        <w:ind w:right="141"/>
        <w:jc w:val="both"/>
        <w:rPr>
          <w:b/>
        </w:rPr>
      </w:pPr>
    </w:p>
    <w:p w:rsidR="005A5E4A" w:rsidRPr="00CC76CE" w:rsidRDefault="005A5E4A" w:rsidP="005A5E4A">
      <w:pPr>
        <w:ind w:right="141"/>
        <w:jc w:val="both"/>
        <w:rPr>
          <w:b/>
        </w:rPr>
      </w:pPr>
      <w:r>
        <w:rPr>
          <w:b/>
        </w:rPr>
        <w:t xml:space="preserve">A megjelölt ingatlan vonatkozásában 2017. október 25. napján a korábbi városvezető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Fülöp Erik ingatlan értékbecslést rendelt meg, mely értékbecslés értelmében a két ingatlan összesen bruttó 25.000.000-Ft értéket képvisel.</w:t>
      </w:r>
    </w:p>
    <w:p w:rsidR="005A5E4A" w:rsidRDefault="005A5E4A" w:rsidP="005A5E4A">
      <w:pPr>
        <w:jc w:val="both"/>
      </w:pPr>
    </w:p>
    <w:p w:rsidR="005A5E4A" w:rsidRDefault="005A5E4A" w:rsidP="005A5E4A">
      <w:pPr>
        <w:jc w:val="both"/>
        <w:rPr>
          <w:b/>
        </w:rPr>
      </w:pPr>
      <w:r w:rsidRPr="000B2F4A">
        <w:rPr>
          <w:b/>
        </w:rPr>
        <w:t>A korábbi városvezető</w:t>
      </w:r>
      <w:r>
        <w:t xml:space="preserve"> - az érintett ingatlanok tulajdonosának elmondása szerint - </w:t>
      </w:r>
      <w:r w:rsidRPr="00BF52E1">
        <w:rPr>
          <w:b/>
        </w:rPr>
        <w:t>szób</w:t>
      </w:r>
      <w:r>
        <w:rPr>
          <w:b/>
        </w:rPr>
        <w:t>an megállapodott</w:t>
      </w:r>
      <w:r>
        <w:t xml:space="preserve"> - az </w:t>
      </w:r>
      <w:r w:rsidRPr="00BF52E1">
        <w:rPr>
          <w:b/>
        </w:rPr>
        <w:t xml:space="preserve">egyedüli lehetőségként fennmaradó kulcsprojekt megvalósításául </w:t>
      </w:r>
      <w:r w:rsidRPr="00BF52E1">
        <w:rPr>
          <w:b/>
        </w:rPr>
        <w:lastRenderedPageBreak/>
        <w:t xml:space="preserve">szolgáló </w:t>
      </w:r>
      <w:r>
        <w:rPr>
          <w:b/>
        </w:rPr>
        <w:t xml:space="preserve">- ingatlanok tulajdonosával arról, hogy az ingatlanokat az önkormányzat megvásárolja. </w:t>
      </w:r>
    </w:p>
    <w:p w:rsidR="005A5E4A" w:rsidRDefault="005A5E4A" w:rsidP="005A5E4A">
      <w:pPr>
        <w:jc w:val="both"/>
        <w:rPr>
          <w:b/>
        </w:rPr>
      </w:pPr>
    </w:p>
    <w:p w:rsidR="005A5E4A" w:rsidRDefault="005A5E4A" w:rsidP="005A5E4A">
      <w:pPr>
        <w:jc w:val="both"/>
        <w:rPr>
          <w:b/>
        </w:rPr>
      </w:pPr>
      <w:r>
        <w:rPr>
          <w:b/>
        </w:rPr>
        <w:t xml:space="preserve">2018. szeptember 16. napját követően átadás-átvételi jegyzőkönyv készült a folyamatban lévő ügyekről is, melynek értelmében a jelen projekt megvalósítására nem sok idő </w:t>
      </w:r>
      <w:r w:rsidRPr="0073009A">
        <w:rPr>
          <w:b/>
        </w:rPr>
        <w:t>maradt. 2018. október 30. napjáig döntést kellett hozni az ingatlanok sorsáról.</w:t>
      </w:r>
    </w:p>
    <w:p w:rsidR="005A5E4A" w:rsidRDefault="005A5E4A" w:rsidP="005A5E4A">
      <w:pPr>
        <w:jc w:val="both"/>
        <w:rPr>
          <w:b/>
        </w:rPr>
      </w:pPr>
    </w:p>
    <w:p w:rsidR="005A5E4A" w:rsidRDefault="005A5E4A" w:rsidP="005A5E4A">
      <w:pPr>
        <w:jc w:val="both"/>
        <w:rPr>
          <w:szCs w:val="24"/>
        </w:rPr>
      </w:pPr>
      <w:r>
        <w:t xml:space="preserve">Tájékoztatom a Képviselő-testületet, hogy </w:t>
      </w:r>
      <w:r w:rsidRPr="000A4E05">
        <w:rPr>
          <w:szCs w:val="24"/>
        </w:rPr>
        <w:t xml:space="preserve">a jogi eshetőségként fennálló </w:t>
      </w:r>
      <w:r w:rsidRPr="000A4E05">
        <w:rPr>
          <w:b/>
          <w:szCs w:val="24"/>
        </w:rPr>
        <w:t xml:space="preserve">kisajátítás jogintézménye </w:t>
      </w:r>
      <w:r>
        <w:rPr>
          <w:b/>
          <w:szCs w:val="24"/>
        </w:rPr>
        <w:t>ekkor már nem volt alkalmazható</w:t>
      </w:r>
      <w:r w:rsidRPr="000A4E05">
        <w:rPr>
          <w:szCs w:val="24"/>
        </w:rPr>
        <w:t xml:space="preserve">, </w:t>
      </w:r>
      <w:r>
        <w:rPr>
          <w:szCs w:val="24"/>
        </w:rPr>
        <w:t>tekintettel az alábbiakra:</w:t>
      </w:r>
    </w:p>
    <w:p w:rsidR="005A5E4A" w:rsidRPr="00223A70" w:rsidRDefault="005A5E4A" w:rsidP="005A5E4A">
      <w:pPr>
        <w:jc w:val="both"/>
        <w:rPr>
          <w:b/>
          <w:szCs w:val="24"/>
        </w:rPr>
      </w:pPr>
      <w:r>
        <w:rPr>
          <w:b/>
          <w:szCs w:val="24"/>
        </w:rPr>
        <w:t xml:space="preserve">A </w:t>
      </w:r>
      <w:r w:rsidRPr="00FC464F">
        <w:rPr>
          <w:b/>
          <w:szCs w:val="24"/>
        </w:rPr>
        <w:t>kisajátítás iránti eljárást megelőzően a kisajátítást kérőnek meg kell kísérelni az érintett ingatlan megvásárlását vagy cserével való megszerzését</w:t>
      </w:r>
      <w:r w:rsidRPr="000A4E05">
        <w:rPr>
          <w:szCs w:val="24"/>
        </w:rPr>
        <w:t xml:space="preserve">. Ennek érdekében az </w:t>
      </w:r>
      <w:r w:rsidRPr="00FC464F">
        <w:rPr>
          <w:b/>
          <w:szCs w:val="24"/>
        </w:rPr>
        <w:t>ingatlan tulajdonosa részére vételi (vagy csere) ajánlatot kell tenni</w:t>
      </w:r>
      <w:r w:rsidRPr="000A4E05">
        <w:rPr>
          <w:szCs w:val="24"/>
        </w:rPr>
        <w:t xml:space="preserve">. </w:t>
      </w:r>
      <w:r w:rsidRPr="00223A70">
        <w:rPr>
          <w:b/>
          <w:szCs w:val="24"/>
        </w:rPr>
        <w:t xml:space="preserve">Ennek eredménytelensége esetén van lehetőség a kisajátításra. A vételi ajánlat a jogszabályok alapján értékbecslést követően tehető meg. </w:t>
      </w:r>
    </w:p>
    <w:p w:rsidR="005A5E4A" w:rsidRDefault="005A5E4A" w:rsidP="005A5E4A">
      <w:pPr>
        <w:jc w:val="both"/>
        <w:rPr>
          <w:b/>
        </w:rPr>
      </w:pPr>
    </w:p>
    <w:p w:rsidR="005A5E4A" w:rsidRDefault="005A5E4A" w:rsidP="005A5E4A">
      <w:pPr>
        <w:jc w:val="both"/>
        <w:rPr>
          <w:b/>
        </w:rPr>
      </w:pPr>
      <w:r>
        <w:rPr>
          <w:b/>
        </w:rPr>
        <w:t xml:space="preserve">Mindezek alapján 2018. november 26. napján, az önkormányzati rendeletben foglalt kötelezettségemnek megfelelően újra megrendeltem az értékbecslést, tekintettel arra, hogy az első értékbecslés érvényessége 90 nap volt. Az </w:t>
      </w:r>
      <w:r w:rsidRPr="00326DB0">
        <w:rPr>
          <w:b/>
        </w:rPr>
        <w:t>aktualizált é</w:t>
      </w:r>
      <w:r>
        <w:rPr>
          <w:b/>
        </w:rPr>
        <w:t xml:space="preserve">rtékbecslés alapján az ingatlanok vételára: 25.000.000 </w:t>
      </w:r>
      <w:proofErr w:type="spellStart"/>
      <w:r>
        <w:rPr>
          <w:b/>
        </w:rPr>
        <w:t>-Ft</w:t>
      </w:r>
      <w:proofErr w:type="spellEnd"/>
      <w:r>
        <w:rPr>
          <w:b/>
        </w:rPr>
        <w:t>.</w:t>
      </w:r>
    </w:p>
    <w:p w:rsidR="005A5E4A" w:rsidRDefault="005A5E4A" w:rsidP="005A5E4A">
      <w:pPr>
        <w:jc w:val="both"/>
        <w:rPr>
          <w:b/>
          <w:szCs w:val="24"/>
          <w:u w:val="single"/>
        </w:rPr>
      </w:pPr>
    </w:p>
    <w:p w:rsidR="005A5E4A" w:rsidRPr="00223A70" w:rsidRDefault="005A5E4A" w:rsidP="005A5E4A">
      <w:pPr>
        <w:jc w:val="both"/>
        <w:rPr>
          <w:b/>
          <w:szCs w:val="24"/>
        </w:rPr>
      </w:pPr>
      <w:r w:rsidRPr="00223A70">
        <w:rPr>
          <w:b/>
          <w:szCs w:val="24"/>
        </w:rPr>
        <w:t xml:space="preserve">Fentieket követően az ingatlanok tulajdonosával a kapcsolatot felvettem, aki tájékoztatott arról, hogy a bruttó 25 millió forintos áron már </w:t>
      </w:r>
      <w:r>
        <w:rPr>
          <w:b/>
          <w:szCs w:val="24"/>
        </w:rPr>
        <w:t xml:space="preserve">szóban </w:t>
      </w:r>
      <w:r w:rsidRPr="00223A70">
        <w:rPr>
          <w:b/>
          <w:szCs w:val="24"/>
        </w:rPr>
        <w:t xml:space="preserve">egyeztetett </w:t>
      </w:r>
      <w:r>
        <w:rPr>
          <w:b/>
          <w:szCs w:val="24"/>
        </w:rPr>
        <w:t xml:space="preserve">a korábbi városvezetéssel és az önkormányzat vételi ajánlatát ugyanezen az áron továbbra is el fogja fogadni. </w:t>
      </w:r>
      <w:r w:rsidRPr="00223A70">
        <w:rPr>
          <w:b/>
          <w:szCs w:val="24"/>
        </w:rPr>
        <w:t xml:space="preserve"> </w:t>
      </w:r>
    </w:p>
    <w:p w:rsidR="005A5E4A" w:rsidRDefault="005A5E4A" w:rsidP="005A5E4A">
      <w:pPr>
        <w:jc w:val="both"/>
        <w:rPr>
          <w:b/>
        </w:rPr>
      </w:pPr>
    </w:p>
    <w:p w:rsidR="005A5E4A" w:rsidRPr="003853A8" w:rsidRDefault="005A5E4A" w:rsidP="005A5E4A">
      <w:pPr>
        <w:jc w:val="both"/>
        <w:rPr>
          <w:b/>
        </w:rPr>
      </w:pPr>
      <w:r>
        <w:rPr>
          <w:b/>
        </w:rPr>
        <w:t xml:space="preserve">A Képviselő-testület, </w:t>
      </w:r>
      <w:r w:rsidRPr="001C0DB2">
        <w:t>amikor</w:t>
      </w:r>
      <w:r>
        <w:rPr>
          <w:b/>
        </w:rPr>
        <w:t xml:space="preserve"> </w:t>
      </w:r>
      <w:r w:rsidRPr="002A4AF8">
        <w:t>2</w:t>
      </w:r>
      <w:r>
        <w:t>66</w:t>
      </w:r>
      <w:r w:rsidRPr="002A4AF8">
        <w:t xml:space="preserve">/2018. </w:t>
      </w:r>
      <w:r>
        <w:t>(X</w:t>
      </w:r>
      <w:r w:rsidRPr="002A4AF8">
        <w:t>.</w:t>
      </w:r>
      <w:r>
        <w:t>25</w:t>
      </w:r>
      <w:r w:rsidRPr="002A4AF8">
        <w:t>.) Kt. számú</w:t>
      </w:r>
      <w:r w:rsidRPr="001834A8">
        <w:t xml:space="preserve"> határozat</w:t>
      </w:r>
      <w:r>
        <w:t xml:space="preserve">ával a </w:t>
      </w:r>
      <w:r w:rsidRPr="003853A8">
        <w:rPr>
          <w:b/>
        </w:rPr>
        <w:t>beruházás megvalósítási helyszíne</w:t>
      </w:r>
      <w:r>
        <w:rPr>
          <w:b/>
        </w:rPr>
        <w:t>it az alábbiak szerint jóváhagyt</w:t>
      </w:r>
      <w:r w:rsidRPr="003853A8">
        <w:rPr>
          <w:b/>
        </w:rPr>
        <w:t>a:</w:t>
      </w:r>
    </w:p>
    <w:p w:rsidR="005A5E4A" w:rsidRPr="0088589C" w:rsidRDefault="005A5E4A" w:rsidP="005A5E4A">
      <w:pPr>
        <w:ind w:left="720"/>
        <w:jc w:val="both"/>
        <w:rPr>
          <w:szCs w:val="24"/>
        </w:rPr>
      </w:pPr>
      <w:r>
        <w:rPr>
          <w:szCs w:val="24"/>
        </w:rPr>
        <w:t>4440 Tiszavasvári, Bethlen Gábor utca 1. (hrsz.: 144.)</w:t>
      </w:r>
    </w:p>
    <w:p w:rsidR="005A5E4A" w:rsidRDefault="005A5E4A" w:rsidP="005A5E4A">
      <w:pPr>
        <w:ind w:left="720"/>
        <w:jc w:val="both"/>
        <w:rPr>
          <w:szCs w:val="24"/>
        </w:rPr>
      </w:pPr>
      <w:r>
        <w:rPr>
          <w:szCs w:val="24"/>
        </w:rPr>
        <w:t>4440 Tiszavasvári, Bajcsy Zsilinszky utca</w:t>
      </w:r>
      <w:r w:rsidRPr="00F023AD">
        <w:rPr>
          <w:szCs w:val="24"/>
        </w:rPr>
        <w:t xml:space="preserve"> 2. (hrsz.</w:t>
      </w:r>
      <w:r>
        <w:rPr>
          <w:szCs w:val="24"/>
        </w:rPr>
        <w:t>:</w:t>
      </w:r>
      <w:r w:rsidRPr="00F023AD">
        <w:rPr>
          <w:szCs w:val="24"/>
        </w:rPr>
        <w:t xml:space="preserve"> 145.)</w:t>
      </w:r>
    </w:p>
    <w:p w:rsidR="005A5E4A" w:rsidRDefault="005A5E4A" w:rsidP="005A5E4A">
      <w:pPr>
        <w:ind w:right="141"/>
        <w:jc w:val="both"/>
      </w:pPr>
    </w:p>
    <w:p w:rsidR="005A5E4A" w:rsidRDefault="005A5E4A" w:rsidP="005A5E4A">
      <w:pPr>
        <w:jc w:val="both"/>
      </w:pPr>
      <w:r>
        <w:t xml:space="preserve">A megvalósuló </w:t>
      </w:r>
      <w:proofErr w:type="spellStart"/>
      <w:r w:rsidRPr="00D87E78">
        <w:rPr>
          <w:b/>
        </w:rPr>
        <w:t>felülépítményeken</w:t>
      </w:r>
      <w:proofErr w:type="spellEnd"/>
      <w:r>
        <w:rPr>
          <w:b/>
        </w:rPr>
        <w:t>, beruházáson</w:t>
      </w:r>
      <w:r w:rsidRPr="00D87E78">
        <w:rPr>
          <w:b/>
        </w:rPr>
        <w:t xml:space="preserve"> túl</w:t>
      </w:r>
      <w:r>
        <w:t xml:space="preserve"> (jogging park,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workout</w:t>
      </w:r>
      <w:proofErr w:type="spellEnd"/>
      <w:r>
        <w:t xml:space="preserve"> park, mobilszínpad, park térfigyelő kamerával), a </w:t>
      </w:r>
      <w:r w:rsidRPr="00D87E78">
        <w:rPr>
          <w:b/>
        </w:rPr>
        <w:t>városkép fejlesztése mellett</w:t>
      </w:r>
      <w:r>
        <w:t xml:space="preserve"> a két év alatt a </w:t>
      </w:r>
      <w:r w:rsidRPr="00D87E78">
        <w:rPr>
          <w:b/>
        </w:rPr>
        <w:t xml:space="preserve">rendezvények szervezésével kapcsolatos költségeket is ki tudnánk váltani a pályázattal, </w:t>
      </w:r>
      <w:r w:rsidRPr="00901C9E">
        <w:rPr>
          <w:b/>
          <w:bCs/>
          <w:color w:val="000000"/>
        </w:rPr>
        <w:t>hiszen ezekre a programokra eddig az önkormányzat költségvetéséből kellett forrást teremteni.</w:t>
      </w:r>
      <w:r>
        <w:rPr>
          <w:b/>
          <w:bCs/>
          <w:color w:val="000000"/>
        </w:rPr>
        <w:t xml:space="preserve"> Ezek a rendezvények több millió forint megtakarítást jelentenek, önmagában a mobilszínpad bérlése hozzávetőleg évi 2 millió Ft, mely színpad a jövőben bérbe is adható, így bevételt termel.</w:t>
      </w:r>
    </w:p>
    <w:p w:rsidR="005A5E4A" w:rsidRDefault="005A5E4A" w:rsidP="005A5E4A">
      <w:pPr>
        <w:jc w:val="both"/>
      </w:pPr>
      <w:r>
        <w:rPr>
          <w:b/>
          <w:bCs/>
          <w:color w:val="000000"/>
        </w:rPr>
        <w:t>Ezen kívül a projekt keretében</w:t>
      </w:r>
      <w:r w:rsidRPr="007A783F">
        <w:rPr>
          <w:b/>
          <w:bCs/>
          <w:color w:val="000000"/>
        </w:rPr>
        <w:t xml:space="preserve"> jelentős kulturális programok valósulnának meg</w:t>
      </w:r>
      <w:r>
        <w:rPr>
          <w:bCs/>
          <w:color w:val="000000"/>
        </w:rPr>
        <w:t xml:space="preserve">, aminek az a célja, hogy hosszútávon </w:t>
      </w:r>
      <w:r w:rsidRPr="007A783F">
        <w:rPr>
          <w:b/>
          <w:bCs/>
          <w:color w:val="000000"/>
        </w:rPr>
        <w:t xml:space="preserve">Tiszavasváriban egy újra fellendülő kulturális életet alapozzon meg. </w:t>
      </w:r>
    </w:p>
    <w:p w:rsidR="005A5E4A" w:rsidRPr="00206A2B" w:rsidRDefault="005A5E4A" w:rsidP="005A5E4A">
      <w:pPr>
        <w:shd w:val="clear" w:color="auto" w:fill="FFFFFF"/>
        <w:spacing w:before="225" w:after="225"/>
        <w:jc w:val="both"/>
        <w:rPr>
          <w:szCs w:val="24"/>
        </w:rPr>
      </w:pPr>
      <w:r w:rsidRPr="00206A2B">
        <w:rPr>
          <w:szCs w:val="24"/>
        </w:rPr>
        <w:t>Kérem tájékoztatásom sz</w:t>
      </w:r>
      <w:r>
        <w:rPr>
          <w:szCs w:val="24"/>
        </w:rPr>
        <w:t>í</w:t>
      </w:r>
      <w:r w:rsidRPr="00206A2B">
        <w:rPr>
          <w:szCs w:val="24"/>
        </w:rPr>
        <w:t>ves elfogadását.</w:t>
      </w:r>
    </w:p>
    <w:p w:rsidR="005A5E4A" w:rsidRDefault="005A5E4A" w:rsidP="005A5E4A">
      <w:pPr>
        <w:shd w:val="clear" w:color="auto" w:fill="FFFFFF"/>
        <w:spacing w:before="225" w:after="225"/>
        <w:jc w:val="both"/>
        <w:rPr>
          <w:szCs w:val="24"/>
        </w:rPr>
      </w:pPr>
      <w:r w:rsidRPr="00206A2B">
        <w:rPr>
          <w:szCs w:val="24"/>
        </w:rPr>
        <w:t>Tiszavasvári, 2019. augusztus 2</w:t>
      </w:r>
      <w:r>
        <w:rPr>
          <w:szCs w:val="24"/>
        </w:rPr>
        <w:t>8</w:t>
      </w:r>
      <w:r w:rsidRPr="00206A2B">
        <w:rPr>
          <w:szCs w:val="24"/>
        </w:rPr>
        <w:t>.</w:t>
      </w:r>
    </w:p>
    <w:p w:rsidR="005A5E4A" w:rsidRPr="00206A2B" w:rsidRDefault="005A5E4A" w:rsidP="005A5E4A">
      <w:pPr>
        <w:shd w:val="clear" w:color="auto" w:fill="FFFFFF"/>
        <w:spacing w:before="225" w:after="225"/>
        <w:jc w:val="both"/>
        <w:rPr>
          <w:szCs w:val="24"/>
        </w:rPr>
      </w:pPr>
    </w:p>
    <w:p w:rsidR="005A5E4A" w:rsidRDefault="005A5E4A" w:rsidP="005A5E4A">
      <w:pPr>
        <w:ind w:right="14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Szőke Zoltán </w:t>
      </w:r>
    </w:p>
    <w:p w:rsidR="005A5E4A" w:rsidRPr="000F0DFC" w:rsidRDefault="005A5E4A" w:rsidP="005A5E4A">
      <w:pPr>
        <w:ind w:right="14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</w:p>
    <w:p w:rsidR="000C1B87" w:rsidRDefault="000C1B87"/>
    <w:sectPr w:rsidR="000C1B8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182133"/>
      <w:docPartObj>
        <w:docPartGallery w:val="Page Numbers (Bottom of Page)"/>
        <w:docPartUnique/>
      </w:docPartObj>
    </w:sdtPr>
    <w:sdtEndPr/>
    <w:sdtContent>
      <w:p w:rsidR="00D84B30" w:rsidRDefault="005A5E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4B30" w:rsidRDefault="005A5E4A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3F4"/>
    <w:multiLevelType w:val="hybridMultilevel"/>
    <w:tmpl w:val="008AE4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203B2A"/>
    <w:multiLevelType w:val="hybridMultilevel"/>
    <w:tmpl w:val="DDD60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F55CD"/>
    <w:multiLevelType w:val="hybridMultilevel"/>
    <w:tmpl w:val="1FDA3A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90D9B"/>
    <w:multiLevelType w:val="hybridMultilevel"/>
    <w:tmpl w:val="5B3C8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4A"/>
    <w:rsid w:val="000C1B87"/>
    <w:rsid w:val="005A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5E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5E4A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5A5E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5E4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5E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5E4A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5A5E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A5E4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1129</Words>
  <Characters>7791</Characters>
  <Application>Microsoft Office Word</Application>
  <DocSecurity>0</DocSecurity>
  <Lines>64</Lines>
  <Paragraphs>17</Paragraphs>
  <ScaleCrop>false</ScaleCrop>
  <Company/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Kórik Zsuzsanna</cp:lastModifiedBy>
  <cp:revision>1</cp:revision>
  <dcterms:created xsi:type="dcterms:W3CDTF">2019-08-30T06:42:00Z</dcterms:created>
  <dcterms:modified xsi:type="dcterms:W3CDTF">2019-08-30T06:47:00Z</dcterms:modified>
</cp:coreProperties>
</file>