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C5" w:rsidRPr="00FF7188" w:rsidRDefault="00DB30C5" w:rsidP="00215EDC">
      <w:pPr>
        <w:pStyle w:val="Cm"/>
        <w:jc w:val="left"/>
        <w:rPr>
          <w:sz w:val="24"/>
          <w:szCs w:val="24"/>
        </w:rPr>
      </w:pPr>
    </w:p>
    <w:p w:rsidR="00DB30C5" w:rsidRPr="00FF7188" w:rsidRDefault="00DB30C5" w:rsidP="00DB30C5">
      <w:pPr>
        <w:pStyle w:val="Cm"/>
        <w:rPr>
          <w:sz w:val="24"/>
          <w:szCs w:val="24"/>
        </w:rPr>
      </w:pPr>
      <w:r w:rsidRPr="00FF7188">
        <w:rPr>
          <w:sz w:val="24"/>
          <w:szCs w:val="24"/>
        </w:rPr>
        <w:t>TISZAVASVÁRI VÁROS ÖNKORMÁNYZATA</w:t>
      </w:r>
    </w:p>
    <w:p w:rsidR="00DB30C5" w:rsidRPr="00FF7188" w:rsidRDefault="00DB30C5" w:rsidP="00DB30C5">
      <w:pPr>
        <w:spacing w:line="240" w:lineRule="auto"/>
        <w:jc w:val="center"/>
        <w:rPr>
          <w:b/>
          <w:bCs/>
        </w:rPr>
      </w:pPr>
      <w:r w:rsidRPr="00FF7188">
        <w:rPr>
          <w:b/>
          <w:bCs/>
        </w:rPr>
        <w:t>KÉPVISELŐ-TESTÜLETÉNEK</w:t>
      </w:r>
    </w:p>
    <w:p w:rsidR="00DB30C5" w:rsidRPr="00FF7188" w:rsidRDefault="002F1FA5" w:rsidP="00DB30C5">
      <w:pPr>
        <w:spacing w:line="240" w:lineRule="auto"/>
        <w:jc w:val="center"/>
        <w:rPr>
          <w:b/>
          <w:bCs/>
        </w:rPr>
      </w:pPr>
      <w:r>
        <w:rPr>
          <w:b/>
          <w:bCs/>
        </w:rPr>
        <w:t>256</w:t>
      </w:r>
      <w:r w:rsidR="00DB30C5">
        <w:rPr>
          <w:b/>
          <w:bCs/>
        </w:rPr>
        <w:t>/2017. (X.26</w:t>
      </w:r>
      <w:r w:rsidR="00DB30C5" w:rsidRPr="00FF7188">
        <w:rPr>
          <w:b/>
          <w:bCs/>
        </w:rPr>
        <w:t>.) Kt. számú</w:t>
      </w:r>
    </w:p>
    <w:p w:rsidR="00DB30C5" w:rsidRPr="00FF7188" w:rsidRDefault="00DB30C5" w:rsidP="00DB30C5">
      <w:pPr>
        <w:spacing w:line="240" w:lineRule="auto"/>
        <w:jc w:val="center"/>
        <w:rPr>
          <w:b/>
          <w:bCs/>
        </w:rPr>
      </w:pPr>
      <w:proofErr w:type="gramStart"/>
      <w:r w:rsidRPr="00FF7188">
        <w:rPr>
          <w:b/>
          <w:bCs/>
        </w:rPr>
        <w:t>határozata</w:t>
      </w:r>
      <w:proofErr w:type="gramEnd"/>
    </w:p>
    <w:p w:rsidR="00DB30C5" w:rsidRPr="00FF7188" w:rsidRDefault="00DB30C5" w:rsidP="00DB30C5">
      <w:pPr>
        <w:spacing w:line="240" w:lineRule="auto"/>
        <w:rPr>
          <w:b/>
          <w:bCs/>
        </w:rPr>
      </w:pPr>
    </w:p>
    <w:p w:rsidR="00DB30C5" w:rsidRDefault="004D7F28" w:rsidP="00DB30C5">
      <w:pPr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amely</w:t>
      </w:r>
      <w:proofErr w:type="gramEnd"/>
      <w:r>
        <w:rPr>
          <w:b/>
          <w:bCs/>
        </w:rPr>
        <w:t xml:space="preserve"> a</w:t>
      </w:r>
      <w:r w:rsidR="001461CC" w:rsidRPr="001461CC">
        <w:t xml:space="preserve"> </w:t>
      </w:r>
      <w:r w:rsidR="001461CC" w:rsidRPr="001461CC">
        <w:rPr>
          <w:b/>
        </w:rPr>
        <w:t>Tiszavasvári Város Közétkeztetési Nonprofit Kft.</w:t>
      </w:r>
      <w:r w:rsidR="001461CC">
        <w:t xml:space="preserve"> </w:t>
      </w:r>
      <w:r>
        <w:rPr>
          <w:b/>
          <w:bCs/>
        </w:rPr>
        <w:t xml:space="preserve"> 6</w:t>
      </w:r>
      <w:r w:rsidR="00DB30C5">
        <w:rPr>
          <w:b/>
          <w:bCs/>
        </w:rPr>
        <w:t>/2017</w:t>
      </w:r>
      <w:r w:rsidR="001461CC">
        <w:rPr>
          <w:b/>
          <w:bCs/>
        </w:rPr>
        <w:t>.</w:t>
      </w:r>
      <w:r w:rsidR="00DB30C5">
        <w:rPr>
          <w:b/>
          <w:bCs/>
        </w:rPr>
        <w:t>(X.26.)</w:t>
      </w:r>
      <w:r w:rsidR="001461CC">
        <w:rPr>
          <w:b/>
          <w:bCs/>
        </w:rPr>
        <w:t xml:space="preserve"> számú</w:t>
      </w:r>
      <w:r w:rsidR="00882372">
        <w:rPr>
          <w:b/>
          <w:bCs/>
        </w:rPr>
        <w:t>-</w:t>
      </w:r>
      <w:bookmarkStart w:id="0" w:name="_GoBack"/>
      <w:bookmarkEnd w:id="0"/>
      <w:r w:rsidR="00DB30C5">
        <w:rPr>
          <w:b/>
          <w:bCs/>
        </w:rPr>
        <w:t xml:space="preserve"> alapító határozatának is minősül</w:t>
      </w:r>
    </w:p>
    <w:p w:rsidR="00DB30C5" w:rsidRPr="00FF7188" w:rsidRDefault="00DB30C5" w:rsidP="00DB30C5">
      <w:pPr>
        <w:spacing w:line="240" w:lineRule="auto"/>
        <w:jc w:val="center"/>
        <w:rPr>
          <w:b/>
          <w:bCs/>
        </w:rPr>
      </w:pPr>
    </w:p>
    <w:p w:rsidR="00DB30C5" w:rsidRPr="00843863" w:rsidRDefault="00DB30C5" w:rsidP="00DB30C5">
      <w:pPr>
        <w:tabs>
          <w:tab w:val="left" w:pos="2835"/>
        </w:tabs>
        <w:spacing w:line="240" w:lineRule="auto"/>
        <w:jc w:val="center"/>
        <w:rPr>
          <w:u w:val="single"/>
        </w:rPr>
      </w:pPr>
      <w:r w:rsidRPr="00843863">
        <w:rPr>
          <w:b/>
          <w:bCs/>
        </w:rPr>
        <w:t xml:space="preserve">A Varázsceruza Óvoda konyhaegységének korszerűsítési </w:t>
      </w:r>
      <w:r>
        <w:rPr>
          <w:b/>
          <w:bCs/>
        </w:rPr>
        <w:t>munkálatairól</w:t>
      </w:r>
    </w:p>
    <w:p w:rsidR="00DB30C5" w:rsidRDefault="00DB30C5" w:rsidP="00DB30C5">
      <w:pPr>
        <w:spacing w:line="240" w:lineRule="auto"/>
        <w:jc w:val="center"/>
      </w:pPr>
    </w:p>
    <w:p w:rsidR="00DB30C5" w:rsidRPr="009C09AA" w:rsidRDefault="00DB30C5" w:rsidP="00DB30C5">
      <w:pPr>
        <w:tabs>
          <w:tab w:val="left" w:pos="2835"/>
        </w:tabs>
        <w:spacing w:line="240" w:lineRule="auto"/>
        <w:jc w:val="both"/>
        <w:rPr>
          <w:u w:val="single"/>
        </w:rPr>
      </w:pPr>
      <w:r w:rsidRPr="009360B6">
        <w:t>Ti</w:t>
      </w:r>
      <w:r>
        <w:t>szavasvári Város Önkormányzata K</w:t>
      </w:r>
      <w:r w:rsidRPr="009360B6">
        <w:t>épviselő-testülete Magyarország helyi önkormányzatairól szóló 2011. évi CLXXXIX tv. 107. §</w:t>
      </w:r>
      <w:proofErr w:type="spellStart"/>
      <w:r w:rsidRPr="009360B6">
        <w:t>-ában</w:t>
      </w:r>
      <w:proofErr w:type="spellEnd"/>
      <w:r w:rsidRPr="009360B6">
        <w:t xml:space="preserve"> foglalt hatáskörében eljárva</w:t>
      </w:r>
      <w:r w:rsidRPr="009C09AA">
        <w:rPr>
          <w:b/>
          <w:bCs/>
        </w:rPr>
        <w:t xml:space="preserve"> </w:t>
      </w:r>
      <w:r w:rsidRPr="004A79BE">
        <w:rPr>
          <w:b/>
          <w:bCs/>
          <w:szCs w:val="28"/>
        </w:rPr>
        <w:t>a Varázsceruza Óvoda konyhaegységének korszerűsítési munkálatai</w:t>
      </w:r>
      <w:r>
        <w:rPr>
          <w:b/>
          <w:bCs/>
          <w:szCs w:val="28"/>
        </w:rPr>
        <w:t>ról</w:t>
      </w:r>
      <w:r w:rsidRPr="004A79BE">
        <w:t xml:space="preserve"> </w:t>
      </w:r>
      <w:r w:rsidRPr="00977A8A">
        <w:rPr>
          <w:bCs/>
        </w:rPr>
        <w:t>szóló előterjesztést megtárgyalta és</w:t>
      </w:r>
      <w:r w:rsidRPr="009360B6">
        <w:t xml:space="preserve"> az alábbi határozatot hozza:</w:t>
      </w:r>
    </w:p>
    <w:p w:rsidR="00DB30C5" w:rsidRDefault="00DB30C5" w:rsidP="00DB30C5">
      <w:pPr>
        <w:spacing w:line="240" w:lineRule="auto"/>
        <w:rPr>
          <w:b/>
          <w:bCs/>
          <w:sz w:val="28"/>
          <w:szCs w:val="28"/>
        </w:rPr>
      </w:pPr>
    </w:p>
    <w:p w:rsidR="00DB30C5" w:rsidRDefault="0053329D" w:rsidP="00DB30C5">
      <w:pPr>
        <w:spacing w:line="240" w:lineRule="auto"/>
        <w:jc w:val="both"/>
      </w:pPr>
      <w:r>
        <w:rPr>
          <w:b/>
        </w:rPr>
        <w:t xml:space="preserve">I. </w:t>
      </w:r>
      <w:r w:rsidRPr="008852A7">
        <w:rPr>
          <w:b/>
        </w:rPr>
        <w:t>Tiszavasvári Város Önkormányzata,</w:t>
      </w:r>
      <w:r w:rsidRPr="0053329D">
        <w:t xml:space="preserve"> </w:t>
      </w:r>
      <w:r w:rsidRPr="0053329D">
        <w:rPr>
          <w:b/>
        </w:rPr>
        <w:t>Képviselő-testülete</w:t>
      </w:r>
    </w:p>
    <w:p w:rsidR="0053329D" w:rsidRDefault="0053329D" w:rsidP="00DB30C5">
      <w:pPr>
        <w:spacing w:line="240" w:lineRule="auto"/>
        <w:jc w:val="both"/>
      </w:pPr>
    </w:p>
    <w:p w:rsidR="004D7F28" w:rsidRDefault="004D7F28" w:rsidP="004D7F28">
      <w:pPr>
        <w:numPr>
          <w:ilvl w:val="0"/>
          <w:numId w:val="1"/>
        </w:numPr>
        <w:spacing w:line="240" w:lineRule="auto"/>
        <w:jc w:val="both"/>
      </w:pPr>
      <w:r w:rsidRPr="007F2DE7">
        <w:rPr>
          <w:b/>
        </w:rPr>
        <w:t xml:space="preserve">Tiszavasvári Város Közétkeztetési Nonprofit Kft. </w:t>
      </w:r>
      <w:r>
        <w:rPr>
          <w:b/>
        </w:rPr>
        <w:t xml:space="preserve">legfőbb </w:t>
      </w:r>
      <w:r w:rsidRPr="007F2DE7">
        <w:rPr>
          <w:b/>
        </w:rPr>
        <w:t>döntéshozó szerveként</w:t>
      </w:r>
      <w:r>
        <w:t xml:space="preserve"> dönt arról, hogy a Tiszavasvári Város Közétkeztetési Nonprofit Kft. </w:t>
      </w:r>
      <w:r w:rsidRPr="007F2DE7">
        <w:rPr>
          <w:b/>
        </w:rPr>
        <w:t>saját költségére, megtakarítása terhére</w:t>
      </w:r>
      <w:r>
        <w:t xml:space="preserve"> – </w:t>
      </w:r>
      <w:r w:rsidRPr="007F2DE7">
        <w:rPr>
          <w:b/>
        </w:rPr>
        <w:t>legfeljebb 18 millió Ft erejéig</w:t>
      </w:r>
      <w:r>
        <w:t xml:space="preserve"> - a használatában lévő </w:t>
      </w:r>
      <w:r w:rsidRPr="007F2DE7">
        <w:rPr>
          <w:b/>
          <w:bCs/>
        </w:rPr>
        <w:t xml:space="preserve">Tiszavasvári </w:t>
      </w:r>
      <w:r w:rsidRPr="007F2DE7">
        <w:rPr>
          <w:b/>
          <w:sz w:val="23"/>
          <w:szCs w:val="23"/>
        </w:rPr>
        <w:t>Gombás András u. 8. B ép.</w:t>
      </w:r>
      <w:r w:rsidRPr="007F2DE7">
        <w:rPr>
          <w:b/>
          <w:bCs/>
        </w:rPr>
        <w:t xml:space="preserve"> alatti Varázsceruza Óvoda konyhaegységének</w:t>
      </w:r>
      <w:r w:rsidRPr="007F2DE7">
        <w:rPr>
          <w:bCs/>
        </w:rPr>
        <w:t xml:space="preserve"> korszerűsítésére </w:t>
      </w:r>
      <w:r>
        <w:t>vonatkozó alábbi munkálatokat elvégezteti:</w:t>
      </w:r>
    </w:p>
    <w:p w:rsidR="00D02F17" w:rsidRDefault="00D02F17" w:rsidP="00DB30C5">
      <w:pPr>
        <w:tabs>
          <w:tab w:val="left" w:pos="6390"/>
        </w:tabs>
        <w:jc w:val="both"/>
      </w:pPr>
    </w:p>
    <w:p w:rsidR="00DB30C5" w:rsidRDefault="00D02F17" w:rsidP="00DB30C5">
      <w:pPr>
        <w:tabs>
          <w:tab w:val="left" w:pos="6390"/>
        </w:tabs>
        <w:jc w:val="both"/>
      </w:pPr>
      <w:r>
        <w:t xml:space="preserve">           </w:t>
      </w:r>
      <w:r w:rsidR="00DB30C5">
        <w:t>A konyha és a hozzátartozó helyiségekre vonatkozóan:</w:t>
      </w:r>
    </w:p>
    <w:p w:rsidR="00DB30C5" w:rsidRDefault="00DB30C5" w:rsidP="00DB30C5">
      <w:pPr>
        <w:numPr>
          <w:ilvl w:val="0"/>
          <w:numId w:val="2"/>
        </w:numPr>
        <w:tabs>
          <w:tab w:val="left" w:pos="6390"/>
        </w:tabs>
        <w:spacing w:line="240" w:lineRule="auto"/>
        <w:jc w:val="both"/>
      </w:pPr>
      <w:r>
        <w:t>Teljes padló és falburkolat cseréje</w:t>
      </w:r>
    </w:p>
    <w:p w:rsidR="00DB30C5" w:rsidRDefault="00CE478E" w:rsidP="00DB30C5">
      <w:pPr>
        <w:numPr>
          <w:ilvl w:val="0"/>
          <w:numId w:val="2"/>
        </w:numPr>
        <w:tabs>
          <w:tab w:val="left" w:pos="6390"/>
        </w:tabs>
        <w:spacing w:line="240" w:lineRule="auto"/>
        <w:jc w:val="both"/>
      </w:pPr>
      <w:r>
        <w:t>Műanyag kültéri nyílászárók</w:t>
      </w:r>
      <w:r w:rsidR="00DB30C5">
        <w:t xml:space="preserve"> cseréje (ablakok)</w:t>
      </w:r>
    </w:p>
    <w:p w:rsidR="00DB30C5" w:rsidRDefault="00DB30C5" w:rsidP="00DB30C5">
      <w:pPr>
        <w:numPr>
          <w:ilvl w:val="0"/>
          <w:numId w:val="2"/>
        </w:numPr>
        <w:tabs>
          <w:tab w:val="left" w:pos="6390"/>
        </w:tabs>
        <w:spacing w:line="240" w:lineRule="auto"/>
        <w:jc w:val="both"/>
      </w:pPr>
      <w:r>
        <w:t>Műanyag beltéri ajtók cseréje (2 db, konyha)</w:t>
      </w:r>
    </w:p>
    <w:p w:rsidR="00DB30C5" w:rsidRDefault="00DB30C5" w:rsidP="00DB30C5">
      <w:pPr>
        <w:numPr>
          <w:ilvl w:val="0"/>
          <w:numId w:val="2"/>
        </w:numPr>
        <w:tabs>
          <w:tab w:val="left" w:pos="6390"/>
        </w:tabs>
        <w:spacing w:line="240" w:lineRule="auto"/>
        <w:jc w:val="both"/>
      </w:pPr>
      <w:r>
        <w:t>Vízvezeték felújítása</w:t>
      </w:r>
    </w:p>
    <w:p w:rsidR="00DB30C5" w:rsidRDefault="00DB30C5" w:rsidP="00DB30C5">
      <w:pPr>
        <w:numPr>
          <w:ilvl w:val="0"/>
          <w:numId w:val="2"/>
        </w:numPr>
        <w:tabs>
          <w:tab w:val="left" w:pos="6390"/>
        </w:tabs>
        <w:spacing w:line="240" w:lineRule="auto"/>
        <w:jc w:val="both"/>
      </w:pPr>
      <w:r>
        <w:t>Fűtési rendszer korszerűsítése (radiátorok és szelepek cseréje)</w:t>
      </w:r>
    </w:p>
    <w:p w:rsidR="00DB30C5" w:rsidRDefault="00DB30C5" w:rsidP="00DB30C5">
      <w:pPr>
        <w:numPr>
          <w:ilvl w:val="0"/>
          <w:numId w:val="2"/>
        </w:numPr>
        <w:tabs>
          <w:tab w:val="left" w:pos="6390"/>
        </w:tabs>
        <w:spacing w:line="240" w:lineRule="auto"/>
        <w:jc w:val="both"/>
      </w:pPr>
      <w:r>
        <w:t>Szennyvíz elvezető felújítása</w:t>
      </w:r>
    </w:p>
    <w:p w:rsidR="00DB30C5" w:rsidRDefault="00DB30C5" w:rsidP="00DB30C5">
      <w:pPr>
        <w:numPr>
          <w:ilvl w:val="0"/>
          <w:numId w:val="2"/>
        </w:numPr>
        <w:tabs>
          <w:tab w:val="left" w:pos="6390"/>
        </w:tabs>
        <w:spacing w:line="240" w:lineRule="auto"/>
        <w:jc w:val="both"/>
      </w:pPr>
      <w:r>
        <w:t>Zsírfogó berendezés beépítése</w:t>
      </w:r>
    </w:p>
    <w:p w:rsidR="00DB30C5" w:rsidRDefault="00DB30C5" w:rsidP="00DB30C5">
      <w:pPr>
        <w:numPr>
          <w:ilvl w:val="0"/>
          <w:numId w:val="2"/>
        </w:numPr>
        <w:tabs>
          <w:tab w:val="left" w:pos="6390"/>
        </w:tabs>
        <w:spacing w:line="240" w:lineRule="auto"/>
        <w:jc w:val="both"/>
      </w:pPr>
      <w:r>
        <w:t>A jelenlegi elektromos, gáz és vizes eszközök le- és visszakötése, valamint a törmelékek elszállítása.</w:t>
      </w:r>
    </w:p>
    <w:p w:rsidR="004D7F28" w:rsidRDefault="004D7F28" w:rsidP="004D7F28">
      <w:pPr>
        <w:tabs>
          <w:tab w:val="left" w:pos="6390"/>
        </w:tabs>
        <w:spacing w:line="240" w:lineRule="auto"/>
        <w:ind w:left="720"/>
        <w:jc w:val="both"/>
      </w:pPr>
    </w:p>
    <w:p w:rsidR="004D7F28" w:rsidRDefault="004D7F28" w:rsidP="004D7F28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 xml:space="preserve">A </w:t>
      </w:r>
      <w:r w:rsidRPr="004D7F28">
        <w:rPr>
          <w:b/>
        </w:rPr>
        <w:t>tulajdonosi jogkör gyakorlójaként</w:t>
      </w:r>
      <w:r>
        <w:t xml:space="preserve"> hozzájárul, hogy a Tiszavasvári Város Közétkeztetési Nonprofit Kft. </w:t>
      </w:r>
      <w:r w:rsidRPr="004D7F28">
        <w:rPr>
          <w:b/>
        </w:rPr>
        <w:t>saját költségére, megtakarítása terhére</w:t>
      </w:r>
      <w:r>
        <w:t xml:space="preserve"> – </w:t>
      </w:r>
      <w:r w:rsidRPr="004D7F28">
        <w:rPr>
          <w:b/>
        </w:rPr>
        <w:t>legfeljebb 18 millió Ft erejéig</w:t>
      </w:r>
      <w:r>
        <w:t xml:space="preserve"> - a használatában lévő </w:t>
      </w:r>
      <w:r w:rsidRPr="004D7F28">
        <w:rPr>
          <w:b/>
          <w:bCs/>
        </w:rPr>
        <w:t xml:space="preserve">Tiszavasvári </w:t>
      </w:r>
      <w:r w:rsidRPr="004D7F28">
        <w:rPr>
          <w:b/>
          <w:sz w:val="23"/>
          <w:szCs w:val="23"/>
        </w:rPr>
        <w:t>Gombás András u. 8. B ép.</w:t>
      </w:r>
      <w:r w:rsidRPr="004D7F28">
        <w:rPr>
          <w:b/>
          <w:bCs/>
        </w:rPr>
        <w:t xml:space="preserve"> alatti Varázsceruza Óvoda konyhaegységének</w:t>
      </w:r>
      <w:r w:rsidRPr="004D7F28">
        <w:rPr>
          <w:bCs/>
        </w:rPr>
        <w:t xml:space="preserve"> korszerűsítésére </w:t>
      </w:r>
      <w:r>
        <w:t xml:space="preserve">vonatkozó </w:t>
      </w:r>
      <w:r w:rsidR="00E3622B">
        <w:t>I.1. bekezdésben felsorolt</w:t>
      </w:r>
      <w:r w:rsidR="00CE478E">
        <w:t xml:space="preserve"> munkálatokat </w:t>
      </w:r>
      <w:r>
        <w:t xml:space="preserve">a jelen határozat </w:t>
      </w:r>
      <w:r w:rsidRPr="004D7F28">
        <w:rPr>
          <w:b/>
        </w:rPr>
        <w:t>II. pontjában foglalt feltétellel</w:t>
      </w:r>
      <w:r w:rsidR="00E3622B">
        <w:t xml:space="preserve"> - </w:t>
      </w:r>
      <w:r>
        <w:t>elvégeztesse:</w:t>
      </w:r>
    </w:p>
    <w:p w:rsidR="00DB30C5" w:rsidRDefault="00DB30C5" w:rsidP="00DB30C5">
      <w:pPr>
        <w:spacing w:line="240" w:lineRule="auto"/>
        <w:ind w:left="720"/>
        <w:jc w:val="both"/>
      </w:pPr>
    </w:p>
    <w:p w:rsidR="00DB30C5" w:rsidRDefault="00DB30C5" w:rsidP="00DB30C5">
      <w:pPr>
        <w:spacing w:line="240" w:lineRule="auto"/>
        <w:ind w:left="720"/>
        <w:jc w:val="both"/>
      </w:pPr>
    </w:p>
    <w:p w:rsidR="00DB30C5" w:rsidRPr="00E3622B" w:rsidRDefault="00DB30C5" w:rsidP="00E3622B">
      <w:pPr>
        <w:spacing w:line="276" w:lineRule="auto"/>
        <w:jc w:val="both"/>
        <w:rPr>
          <w:b/>
        </w:rPr>
      </w:pPr>
      <w:r w:rsidRPr="00E3622B">
        <w:rPr>
          <w:b/>
        </w:rPr>
        <w:t xml:space="preserve">II. Tiszavasvári Város Önkormányzata, mint tulajdonosi jogkör gyakorló hozzájárulásával megvalósuló értéknövelő felújítási munkák vonatkozásában a Tiszavasvári Város Közétkeztetési Nonprofit Kft. </w:t>
      </w:r>
      <w:r>
        <w:t>–</w:t>
      </w:r>
      <w:r w:rsidRPr="008852A7">
        <w:t xml:space="preserve"> a</w:t>
      </w:r>
      <w:r>
        <w:t xml:space="preserve"> </w:t>
      </w:r>
      <w:r w:rsidRPr="00E3622B">
        <w:rPr>
          <w:b/>
        </w:rPr>
        <w:t>használat megszűnésekor - az általa aktivált értéknövelő felújítási, beruházási munkák értékét térítés nélkül átadja Tiszavasvári Város Önkormányzata részére.</w:t>
      </w:r>
    </w:p>
    <w:p w:rsidR="00DB30C5" w:rsidRPr="006540A6" w:rsidRDefault="00DB30C5" w:rsidP="00DB30C5">
      <w:pPr>
        <w:spacing w:line="276" w:lineRule="auto"/>
        <w:jc w:val="both"/>
        <w:rPr>
          <w:b/>
        </w:rPr>
      </w:pPr>
      <w:r>
        <w:rPr>
          <w:b/>
        </w:rPr>
        <w:lastRenderedPageBreak/>
        <w:t xml:space="preserve">A - </w:t>
      </w:r>
      <w:r>
        <w:t>jelen határozat I. pontjában meghatározott -</w:t>
      </w:r>
      <w:r>
        <w:rPr>
          <w:b/>
        </w:rPr>
        <w:t xml:space="preserve"> konyha felújítással</w:t>
      </w:r>
      <w:r w:rsidRPr="006540A6">
        <w:rPr>
          <w:b/>
        </w:rPr>
        <w:t xml:space="preserve"> kapcsolatos beruházás vonatkozásában semmilyen megtérítés</w:t>
      </w:r>
      <w:r>
        <w:rPr>
          <w:b/>
        </w:rPr>
        <w:t>i és egyéb</w:t>
      </w:r>
      <w:r w:rsidRPr="006540A6">
        <w:rPr>
          <w:b/>
        </w:rPr>
        <w:t xml:space="preserve"> igénye nincs és nem is lesz Tiszavasvári Város Önkormányzatával szemben.</w:t>
      </w:r>
    </w:p>
    <w:p w:rsidR="00DB30C5" w:rsidRDefault="00DB30C5" w:rsidP="00DB30C5">
      <w:pPr>
        <w:spacing w:line="240" w:lineRule="auto"/>
        <w:ind w:left="720"/>
        <w:jc w:val="both"/>
      </w:pPr>
    </w:p>
    <w:p w:rsidR="00DB30C5" w:rsidRDefault="00DB30C5" w:rsidP="00DB30C5">
      <w:pPr>
        <w:spacing w:line="240" w:lineRule="auto"/>
        <w:ind w:left="720"/>
        <w:jc w:val="both"/>
      </w:pPr>
    </w:p>
    <w:p w:rsidR="00DB30C5" w:rsidRDefault="00DB30C5" w:rsidP="00E3622B">
      <w:pPr>
        <w:pStyle w:val="Listaszerbekezds"/>
        <w:numPr>
          <w:ilvl w:val="0"/>
          <w:numId w:val="11"/>
        </w:numPr>
        <w:spacing w:line="240" w:lineRule="auto"/>
        <w:ind w:left="0" w:firstLine="0"/>
        <w:jc w:val="both"/>
      </w:pPr>
      <w:r>
        <w:t xml:space="preserve">Felhatalmazza a </w:t>
      </w:r>
      <w:r w:rsidRPr="00E3622B">
        <w:rPr>
          <w:b/>
        </w:rPr>
        <w:t>Tiszavasvári Város Közétkeztetési</w:t>
      </w:r>
      <w:r w:rsidR="00E3622B">
        <w:rPr>
          <w:b/>
        </w:rPr>
        <w:t xml:space="preserve"> Nonprofit Kft. ügyvezetőjét a </w:t>
      </w:r>
      <w:r w:rsidRPr="00E3622B">
        <w:rPr>
          <w:b/>
        </w:rPr>
        <w:t xml:space="preserve">jelen határozat I. pontjában meghatározott munkálatok elvégzéséhez szükséges intézkedések megtételére, megrendelések, szerződések aláírására. </w:t>
      </w:r>
    </w:p>
    <w:p w:rsidR="00DB30C5" w:rsidRPr="00FF7188" w:rsidRDefault="00DB30C5" w:rsidP="00DB30C5">
      <w:pPr>
        <w:spacing w:line="240" w:lineRule="auto"/>
        <w:jc w:val="both"/>
      </w:pPr>
    </w:p>
    <w:p w:rsidR="00DB30C5" w:rsidRPr="00FF7188" w:rsidRDefault="00DB30C5" w:rsidP="00DB30C5">
      <w:pPr>
        <w:pStyle w:val="Szvegtrzs"/>
        <w:spacing w:line="240" w:lineRule="auto"/>
      </w:pPr>
    </w:p>
    <w:p w:rsidR="00DB30C5" w:rsidRPr="00FF7188" w:rsidRDefault="00DB30C5" w:rsidP="00DB30C5">
      <w:pPr>
        <w:pStyle w:val="Szvegtrzs"/>
        <w:tabs>
          <w:tab w:val="left" w:pos="4820"/>
        </w:tabs>
        <w:spacing w:line="240" w:lineRule="auto"/>
      </w:pPr>
      <w:r w:rsidRPr="00FF7188">
        <w:rPr>
          <w:b/>
          <w:bCs/>
          <w:u w:val="single"/>
        </w:rPr>
        <w:t>Határidő:</w:t>
      </w:r>
      <w:r w:rsidRPr="00FF7188">
        <w:t xml:space="preserve"> </w:t>
      </w:r>
      <w:r>
        <w:t>esedékességkor</w:t>
      </w:r>
      <w:r w:rsidRPr="00FF7188">
        <w:tab/>
      </w:r>
      <w:r w:rsidRPr="00FF7188">
        <w:rPr>
          <w:b/>
          <w:bCs/>
          <w:u w:val="single"/>
        </w:rPr>
        <w:t>Felelős:</w:t>
      </w:r>
      <w:r w:rsidRPr="00FF7188">
        <w:t xml:space="preserve"> Dr. Fülöp Erik polgármester</w:t>
      </w:r>
    </w:p>
    <w:p w:rsidR="00DB30C5" w:rsidRPr="00FF7188" w:rsidRDefault="00DB30C5" w:rsidP="00DB30C5">
      <w:pPr>
        <w:pStyle w:val="Szvegtrzs2"/>
        <w:spacing w:after="0" w:line="240" w:lineRule="auto"/>
        <w:rPr>
          <w:b/>
          <w:bCs/>
        </w:rPr>
      </w:pPr>
    </w:p>
    <w:p w:rsidR="00DB30C5" w:rsidRPr="00FF7188" w:rsidRDefault="00DB30C5" w:rsidP="00DB30C5">
      <w:pPr>
        <w:pStyle w:val="Szvegtrzs2"/>
        <w:spacing w:after="0" w:line="240" w:lineRule="auto"/>
        <w:jc w:val="center"/>
        <w:rPr>
          <w:b/>
          <w:bCs/>
        </w:rPr>
      </w:pPr>
    </w:p>
    <w:p w:rsidR="00DB30C5" w:rsidRPr="00FF7188" w:rsidRDefault="00DB30C5" w:rsidP="00DB30C5">
      <w:pPr>
        <w:pStyle w:val="Szvegtrzs2"/>
        <w:spacing w:after="0" w:line="240" w:lineRule="auto"/>
        <w:jc w:val="center"/>
        <w:rPr>
          <w:b/>
          <w:bCs/>
        </w:rPr>
      </w:pPr>
    </w:p>
    <w:p w:rsidR="00DB30C5" w:rsidRPr="00887F36" w:rsidRDefault="00DB30C5" w:rsidP="00DB30C5">
      <w:pPr>
        <w:spacing w:line="240" w:lineRule="auto"/>
        <w:jc w:val="both"/>
      </w:pPr>
      <w:r>
        <w:t xml:space="preserve"> </w:t>
      </w:r>
    </w:p>
    <w:p w:rsidR="00763D33" w:rsidRPr="00FC259C" w:rsidRDefault="00763D33" w:rsidP="00763D33">
      <w:pPr>
        <w:pStyle w:val="Szvegtrzs"/>
        <w:tabs>
          <w:tab w:val="left" w:pos="4820"/>
        </w:tabs>
      </w:pPr>
    </w:p>
    <w:p w:rsidR="00763D33" w:rsidRPr="00FC259C" w:rsidRDefault="00763D33" w:rsidP="00763D33">
      <w:pPr>
        <w:ind w:left="708" w:firstLine="708"/>
        <w:rPr>
          <w:b/>
        </w:rPr>
      </w:pPr>
      <w:r w:rsidRPr="00FC259C">
        <w:rPr>
          <w:b/>
        </w:rPr>
        <w:t>Dr. Fülöp Erik</w:t>
      </w:r>
      <w:r w:rsidRPr="00FC259C">
        <w:rPr>
          <w:b/>
        </w:rPr>
        <w:tab/>
      </w:r>
      <w:r w:rsidRPr="00FC259C">
        <w:rPr>
          <w:b/>
        </w:rPr>
        <w:tab/>
      </w:r>
      <w:r w:rsidRPr="00FC259C">
        <w:rPr>
          <w:b/>
        </w:rPr>
        <w:tab/>
      </w:r>
      <w:r w:rsidRPr="00FC259C">
        <w:rPr>
          <w:b/>
        </w:rPr>
        <w:tab/>
      </w:r>
      <w:r w:rsidRPr="00FC259C">
        <w:rPr>
          <w:b/>
        </w:rPr>
        <w:tab/>
        <w:t>Badics Ildikó</w:t>
      </w:r>
    </w:p>
    <w:p w:rsidR="00763D33" w:rsidRDefault="00763D33" w:rsidP="00763D33">
      <w:pPr>
        <w:rPr>
          <w:b/>
        </w:rPr>
      </w:pPr>
      <w:r w:rsidRPr="00FC259C">
        <w:rPr>
          <w:b/>
        </w:rPr>
        <w:tab/>
      </w:r>
      <w:r w:rsidRPr="00FC259C">
        <w:rPr>
          <w:b/>
        </w:rPr>
        <w:tab/>
        <w:t xml:space="preserve">   </w:t>
      </w:r>
      <w:proofErr w:type="gramStart"/>
      <w:r w:rsidRPr="00FC259C">
        <w:rPr>
          <w:b/>
        </w:rPr>
        <w:t>polgármester</w:t>
      </w:r>
      <w:proofErr w:type="gramEnd"/>
      <w:r w:rsidRPr="00FC259C">
        <w:rPr>
          <w:b/>
        </w:rPr>
        <w:tab/>
      </w:r>
      <w:r w:rsidRPr="00FC259C">
        <w:rPr>
          <w:b/>
        </w:rPr>
        <w:tab/>
      </w:r>
      <w:r w:rsidRPr="00FC259C">
        <w:rPr>
          <w:b/>
        </w:rPr>
        <w:tab/>
      </w:r>
      <w:r w:rsidRPr="00FC259C">
        <w:rPr>
          <w:b/>
        </w:rPr>
        <w:tab/>
      </w:r>
      <w:r w:rsidRPr="00FC259C">
        <w:rPr>
          <w:b/>
        </w:rPr>
        <w:tab/>
        <w:t xml:space="preserve">     jegyző</w:t>
      </w:r>
    </w:p>
    <w:p w:rsidR="00D71F7D" w:rsidRDefault="00763D33" w:rsidP="00763D33">
      <w:r w:rsidRPr="00BD4804">
        <w:rPr>
          <w:b/>
          <w:sz w:val="22"/>
          <w:szCs w:val="22"/>
        </w:rPr>
        <w:t xml:space="preserve"> </w:t>
      </w:r>
    </w:p>
    <w:sectPr w:rsidR="00D71F7D" w:rsidSect="00F7569C">
      <w:footerReference w:type="default" r:id="rId9"/>
      <w:pgSz w:w="11906" w:h="16838"/>
      <w:pgMar w:top="1418" w:right="1418" w:bottom="1418" w:left="1418" w:header="68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CA" w:rsidRDefault="00763D33">
      <w:pPr>
        <w:spacing w:line="240" w:lineRule="auto"/>
      </w:pPr>
      <w:r>
        <w:separator/>
      </w:r>
    </w:p>
  </w:endnote>
  <w:endnote w:type="continuationSeparator" w:id="0">
    <w:p w:rsidR="004D12CA" w:rsidRDefault="00763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4D" w:rsidRDefault="001D3859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82372">
      <w:rPr>
        <w:rStyle w:val="Oldalszm"/>
        <w:noProof/>
      </w:rPr>
      <w:t>2</w:t>
    </w:r>
    <w:r>
      <w:rPr>
        <w:rStyle w:val="Oldalszm"/>
      </w:rPr>
      <w:fldChar w:fldCharType="end"/>
    </w:r>
  </w:p>
  <w:p w:rsidR="00723B4D" w:rsidRDefault="0088237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CA" w:rsidRDefault="00763D33">
      <w:pPr>
        <w:spacing w:line="240" w:lineRule="auto"/>
      </w:pPr>
      <w:r>
        <w:separator/>
      </w:r>
    </w:p>
  </w:footnote>
  <w:footnote w:type="continuationSeparator" w:id="0">
    <w:p w:rsidR="004D12CA" w:rsidRDefault="00763D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6C0"/>
    <w:multiLevelType w:val="hybridMultilevel"/>
    <w:tmpl w:val="A5EA965A"/>
    <w:lvl w:ilvl="0" w:tplc="9358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01FEA"/>
    <w:multiLevelType w:val="hybridMultilevel"/>
    <w:tmpl w:val="5152131A"/>
    <w:lvl w:ilvl="0" w:tplc="A1D622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0512"/>
    <w:multiLevelType w:val="hybridMultilevel"/>
    <w:tmpl w:val="788ABAEC"/>
    <w:lvl w:ilvl="0" w:tplc="EE26E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C52F8"/>
    <w:multiLevelType w:val="hybridMultilevel"/>
    <w:tmpl w:val="C25030D4"/>
    <w:lvl w:ilvl="0" w:tplc="A46EC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41AEC"/>
    <w:multiLevelType w:val="hybridMultilevel"/>
    <w:tmpl w:val="0B704048"/>
    <w:lvl w:ilvl="0" w:tplc="EBBAF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B4105"/>
    <w:multiLevelType w:val="hybridMultilevel"/>
    <w:tmpl w:val="5A04AE7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CA53A2"/>
    <w:multiLevelType w:val="hybridMultilevel"/>
    <w:tmpl w:val="CB70257E"/>
    <w:lvl w:ilvl="0" w:tplc="C32866EA">
      <w:start w:val="3"/>
      <w:numFmt w:val="upperRoman"/>
      <w:lvlText w:val="%1."/>
      <w:lvlJc w:val="left"/>
      <w:pPr>
        <w:ind w:left="1077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7FA32EE"/>
    <w:multiLevelType w:val="hybridMultilevel"/>
    <w:tmpl w:val="09CADB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016F7"/>
    <w:multiLevelType w:val="hybridMultilevel"/>
    <w:tmpl w:val="41941518"/>
    <w:lvl w:ilvl="0" w:tplc="6F28DDD2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695074C7"/>
    <w:multiLevelType w:val="hybridMultilevel"/>
    <w:tmpl w:val="24506F90"/>
    <w:lvl w:ilvl="0" w:tplc="7DAE13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04C90"/>
    <w:multiLevelType w:val="hybridMultilevel"/>
    <w:tmpl w:val="C4C658C8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C5"/>
    <w:rsid w:val="001461CC"/>
    <w:rsid w:val="001D3859"/>
    <w:rsid w:val="00215EDC"/>
    <w:rsid w:val="002F1FA5"/>
    <w:rsid w:val="004D12CA"/>
    <w:rsid w:val="004D7F28"/>
    <w:rsid w:val="0053329D"/>
    <w:rsid w:val="00763D33"/>
    <w:rsid w:val="008778DA"/>
    <w:rsid w:val="00882372"/>
    <w:rsid w:val="00BA5702"/>
    <w:rsid w:val="00CE478E"/>
    <w:rsid w:val="00D02F17"/>
    <w:rsid w:val="00D11BBE"/>
    <w:rsid w:val="00D71F7D"/>
    <w:rsid w:val="00DB30C5"/>
    <w:rsid w:val="00E3622B"/>
    <w:rsid w:val="00FA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0C5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B30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30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DB30C5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rsid w:val="00DB30C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DB30C5"/>
  </w:style>
  <w:style w:type="paragraph" w:styleId="Cm">
    <w:name w:val="Title"/>
    <w:basedOn w:val="Norml"/>
    <w:link w:val="CmChar"/>
    <w:uiPriority w:val="99"/>
    <w:qFormat/>
    <w:rsid w:val="00DB30C5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DB30C5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Szvegtrzs2">
    <w:name w:val="Body Text 2"/>
    <w:basedOn w:val="Norml"/>
    <w:link w:val="Szvegtrzs2Char"/>
    <w:uiPriority w:val="99"/>
    <w:rsid w:val="00DB30C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DB30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763D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533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0C5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B30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30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DB30C5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rsid w:val="00DB30C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DB30C5"/>
  </w:style>
  <w:style w:type="paragraph" w:styleId="Cm">
    <w:name w:val="Title"/>
    <w:basedOn w:val="Norml"/>
    <w:link w:val="CmChar"/>
    <w:uiPriority w:val="99"/>
    <w:qFormat/>
    <w:rsid w:val="00DB30C5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DB30C5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Szvegtrzs2">
    <w:name w:val="Body Text 2"/>
    <w:basedOn w:val="Norml"/>
    <w:link w:val="Szvegtrzs2Char"/>
    <w:uiPriority w:val="99"/>
    <w:rsid w:val="00DB30C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DB30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763D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53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A496-E591-45E2-91AF-A14B42EB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355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 Attila</dc:creator>
  <cp:lastModifiedBy>Pere Attila</cp:lastModifiedBy>
  <cp:revision>10</cp:revision>
  <cp:lastPrinted>2017-10-27T10:23:00Z</cp:lastPrinted>
  <dcterms:created xsi:type="dcterms:W3CDTF">2017-10-26T08:38:00Z</dcterms:created>
  <dcterms:modified xsi:type="dcterms:W3CDTF">2017-10-27T10:29:00Z</dcterms:modified>
</cp:coreProperties>
</file>