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B27" w:rsidRDefault="00827B27" w:rsidP="00827B27">
      <w:pPr>
        <w:jc w:val="center"/>
        <w:rPr>
          <w:b/>
          <w:bCs/>
        </w:rPr>
      </w:pPr>
      <w:r>
        <w:rPr>
          <w:b/>
          <w:bCs/>
        </w:rPr>
        <w:t>TISZAVASVÁRI VÁROS ÖNKORMÁNYZATA</w:t>
      </w:r>
    </w:p>
    <w:p w:rsidR="00827B27" w:rsidRDefault="00827B27" w:rsidP="00827B27">
      <w:pPr>
        <w:jc w:val="center"/>
        <w:rPr>
          <w:b/>
          <w:bCs/>
        </w:rPr>
      </w:pPr>
      <w:r>
        <w:rPr>
          <w:b/>
          <w:bCs/>
        </w:rPr>
        <w:t>KÉPVISELŐ-TESTÜLETÉNEK</w:t>
      </w:r>
    </w:p>
    <w:p w:rsidR="00827B27" w:rsidRDefault="00827B27" w:rsidP="00827B27">
      <w:pPr>
        <w:jc w:val="center"/>
        <w:rPr>
          <w:b/>
          <w:bCs/>
        </w:rPr>
      </w:pPr>
      <w:r>
        <w:rPr>
          <w:b/>
          <w:bCs/>
        </w:rPr>
        <w:t>48/2017. (III.23.) Kt. számú</w:t>
      </w:r>
    </w:p>
    <w:p w:rsidR="00827B27" w:rsidRDefault="00827B27" w:rsidP="00827B27">
      <w:pPr>
        <w:jc w:val="center"/>
        <w:rPr>
          <w:b/>
          <w:bCs/>
        </w:rPr>
      </w:pPr>
      <w:proofErr w:type="gramStart"/>
      <w:r>
        <w:rPr>
          <w:b/>
          <w:bCs/>
        </w:rPr>
        <w:t>határozata</w:t>
      </w:r>
      <w:proofErr w:type="gramEnd"/>
    </w:p>
    <w:p w:rsidR="00827B27" w:rsidRDefault="00827B27" w:rsidP="00827B27">
      <w:pPr>
        <w:jc w:val="center"/>
        <w:rPr>
          <w:b/>
          <w:bCs/>
        </w:rPr>
      </w:pPr>
    </w:p>
    <w:p w:rsidR="00827B27" w:rsidRPr="00E56FE6" w:rsidRDefault="00827B27" w:rsidP="00827B27">
      <w:pPr>
        <w:jc w:val="center"/>
        <w:rPr>
          <w:b/>
          <w:bCs/>
        </w:rPr>
      </w:pPr>
      <w:proofErr w:type="gramStart"/>
      <w:r w:rsidRPr="00E56FE6">
        <w:rPr>
          <w:b/>
          <w:bCs/>
        </w:rPr>
        <w:t>a</w:t>
      </w:r>
      <w:proofErr w:type="gramEnd"/>
      <w:r w:rsidRPr="00E56FE6">
        <w:rPr>
          <w:b/>
          <w:bCs/>
        </w:rPr>
        <w:t xml:space="preserve"> </w:t>
      </w:r>
      <w:proofErr w:type="spellStart"/>
      <w:r>
        <w:rPr>
          <w:b/>
          <w:bCs/>
        </w:rPr>
        <w:t>Kornisné</w:t>
      </w:r>
      <w:proofErr w:type="spellEnd"/>
      <w:r>
        <w:rPr>
          <w:b/>
          <w:bCs/>
        </w:rPr>
        <w:t xml:space="preserve"> Központ Alapító Okiratának</w:t>
      </w:r>
      <w:r w:rsidRPr="00E56FE6">
        <w:rPr>
          <w:b/>
          <w:bCs/>
        </w:rPr>
        <w:t xml:space="preserve"> módosításáról</w:t>
      </w:r>
    </w:p>
    <w:p w:rsidR="00827B27" w:rsidRPr="007F5906" w:rsidRDefault="00827B27" w:rsidP="00827B27">
      <w:pPr>
        <w:rPr>
          <w:color w:val="000000"/>
        </w:rPr>
      </w:pPr>
    </w:p>
    <w:p w:rsidR="00827B27" w:rsidRPr="007F5906" w:rsidRDefault="00827B27" w:rsidP="00827B27">
      <w:pPr>
        <w:jc w:val="both"/>
        <w:rPr>
          <w:color w:val="000000"/>
        </w:rPr>
      </w:pPr>
      <w:r w:rsidRPr="007F5906">
        <w:rPr>
          <w:color w:val="000000"/>
        </w:rPr>
        <w:t xml:space="preserve">Tiszavasvári Város Önkormányzata Képviselő-testülete Magyarország helyi önkormányzatairól szóló 2011. évi CLXXXIX. törvény 13. §. (1) bekezdés 6. pontja, valamint az államháztartásról szóló 2011. évi CXCV. törvény 7.§ és 8. §. (1) bekezdés b) pontjában biztosított jogkörében eljárva az önkormányzat által fenntartott </w:t>
      </w:r>
      <w:proofErr w:type="spellStart"/>
      <w:r>
        <w:rPr>
          <w:color w:val="000000"/>
        </w:rPr>
        <w:t>Kornisné</w:t>
      </w:r>
      <w:proofErr w:type="spellEnd"/>
      <w:r>
        <w:rPr>
          <w:color w:val="000000"/>
        </w:rPr>
        <w:t xml:space="preserve"> </w:t>
      </w:r>
      <w:proofErr w:type="spellStart"/>
      <w:r>
        <w:rPr>
          <w:color w:val="000000"/>
        </w:rPr>
        <w:t>Liptay</w:t>
      </w:r>
      <w:proofErr w:type="spellEnd"/>
      <w:r>
        <w:rPr>
          <w:color w:val="000000"/>
        </w:rPr>
        <w:t xml:space="preserve"> Elza Szociális és Gyermekjóléti </w:t>
      </w:r>
      <w:proofErr w:type="gramStart"/>
      <w:r>
        <w:rPr>
          <w:color w:val="000000"/>
        </w:rPr>
        <w:t xml:space="preserve">Központ </w:t>
      </w:r>
      <w:r w:rsidRPr="007F5906">
        <w:rPr>
          <w:color w:val="000000"/>
        </w:rPr>
        <w:t>alapító</w:t>
      </w:r>
      <w:proofErr w:type="gramEnd"/>
      <w:r w:rsidRPr="007F5906">
        <w:rPr>
          <w:color w:val="000000"/>
        </w:rPr>
        <w:t xml:space="preserve"> okiratát alábbiak szerint módosítja:</w:t>
      </w:r>
    </w:p>
    <w:p w:rsidR="00827B27" w:rsidRDefault="00827B27" w:rsidP="00827B27">
      <w:pPr>
        <w:rPr>
          <w:color w:val="000000"/>
        </w:rPr>
      </w:pPr>
    </w:p>
    <w:p w:rsidR="00827B27" w:rsidRDefault="00827B27" w:rsidP="00827B27"/>
    <w:p w:rsidR="00827B27" w:rsidRPr="005118D9" w:rsidRDefault="00827B27" w:rsidP="00827B27">
      <w:pPr>
        <w:pStyle w:val="Listaszerbekezds"/>
        <w:numPr>
          <w:ilvl w:val="0"/>
          <w:numId w:val="1"/>
        </w:numPr>
        <w:tabs>
          <w:tab w:val="left" w:leader="dot" w:pos="9072"/>
          <w:tab w:val="left" w:leader="dot" w:pos="16443"/>
        </w:tabs>
        <w:spacing w:before="120" w:after="120"/>
        <w:ind w:left="426" w:hanging="426"/>
        <w:contextualSpacing w:val="0"/>
        <w:jc w:val="both"/>
        <w:rPr>
          <w:b/>
          <w:szCs w:val="24"/>
        </w:rPr>
      </w:pPr>
      <w:r w:rsidRPr="005118D9">
        <w:rPr>
          <w:b/>
          <w:szCs w:val="24"/>
        </w:rPr>
        <w:t xml:space="preserve">Az alapító okirat 1.2.1 pontjában a székhelye: 4440 Tiszavasvári, Vasvári Pál út 87. szövegrész helyébe a székhelye: 4440 Tiszavasvári, Vasvári Pál utca </w:t>
      </w:r>
      <w:proofErr w:type="spellStart"/>
      <w:r w:rsidRPr="005118D9">
        <w:rPr>
          <w:b/>
          <w:szCs w:val="24"/>
        </w:rPr>
        <w:t>utca</w:t>
      </w:r>
      <w:proofErr w:type="spellEnd"/>
      <w:r w:rsidRPr="005118D9">
        <w:rPr>
          <w:b/>
          <w:szCs w:val="24"/>
        </w:rPr>
        <w:t xml:space="preserve"> 87. szövegrész lép. </w:t>
      </w:r>
    </w:p>
    <w:p w:rsidR="00827B27" w:rsidRPr="005118D9" w:rsidRDefault="00827B27" w:rsidP="00827B27">
      <w:pPr>
        <w:pStyle w:val="Listaszerbekezds"/>
        <w:numPr>
          <w:ilvl w:val="0"/>
          <w:numId w:val="1"/>
        </w:numPr>
        <w:tabs>
          <w:tab w:val="left" w:leader="dot" w:pos="9072"/>
          <w:tab w:val="left" w:leader="dot" w:pos="16443"/>
        </w:tabs>
        <w:spacing w:before="120" w:after="120"/>
        <w:ind w:left="426" w:hanging="426"/>
        <w:contextualSpacing w:val="0"/>
        <w:jc w:val="both"/>
        <w:rPr>
          <w:b/>
          <w:szCs w:val="24"/>
        </w:rPr>
      </w:pPr>
      <w:r w:rsidRPr="005118D9">
        <w:rPr>
          <w:b/>
          <w:szCs w:val="24"/>
        </w:rPr>
        <w:t>Az alapító okirat 1.2.2 pont</w:t>
      </w:r>
      <w:r>
        <w:rPr>
          <w:b/>
          <w:szCs w:val="24"/>
        </w:rPr>
        <w:t>jában foglalt táblázat 2. pontjában</w:t>
      </w:r>
      <w:r w:rsidRPr="005118D9">
        <w:rPr>
          <w:b/>
          <w:szCs w:val="24"/>
        </w:rPr>
        <w:t xml:space="preserve"> </w:t>
      </w:r>
      <w:r>
        <w:rPr>
          <w:b/>
          <w:szCs w:val="24"/>
        </w:rPr>
        <w:t xml:space="preserve">a telephely elnevezése Családok Átmeneti Otthona szövegrész </w:t>
      </w:r>
      <w:r w:rsidRPr="005118D9">
        <w:rPr>
          <w:b/>
          <w:szCs w:val="24"/>
        </w:rPr>
        <w:t>elhagyásra kerül</w:t>
      </w:r>
      <w:r>
        <w:rPr>
          <w:b/>
          <w:szCs w:val="24"/>
        </w:rPr>
        <w:t>.</w:t>
      </w:r>
      <w:r w:rsidRPr="005118D9">
        <w:rPr>
          <w:b/>
          <w:szCs w:val="24"/>
        </w:rPr>
        <w:t xml:space="preserve"> </w:t>
      </w:r>
    </w:p>
    <w:p w:rsidR="00827B27" w:rsidRPr="002F4C21" w:rsidRDefault="00827B27" w:rsidP="00827B27">
      <w:pPr>
        <w:pStyle w:val="Listaszerbekezds"/>
        <w:numPr>
          <w:ilvl w:val="0"/>
          <w:numId w:val="1"/>
        </w:numPr>
        <w:tabs>
          <w:tab w:val="left" w:leader="dot" w:pos="9072"/>
          <w:tab w:val="left" w:leader="dot" w:pos="16443"/>
        </w:tabs>
        <w:spacing w:before="120" w:after="120"/>
        <w:jc w:val="both"/>
        <w:rPr>
          <w:b/>
          <w:szCs w:val="24"/>
        </w:rPr>
      </w:pPr>
      <w:r w:rsidRPr="005118D9">
        <w:rPr>
          <w:b/>
          <w:szCs w:val="24"/>
        </w:rPr>
        <w:t>Az alapító okirat 1.2.2 pontjában foglalt táblázat 3. pontjában a telephely címe 4440 Tiszavasvári, Vasvári Pál út 87. szövegrész helyébe a telephely címe 4440 Tiszavasvári, Vasvári Pál utca 87. szövegrész lép.</w:t>
      </w:r>
    </w:p>
    <w:p w:rsidR="00827B27" w:rsidRPr="002F4C21" w:rsidRDefault="00827B27" w:rsidP="00827B27">
      <w:pPr>
        <w:pStyle w:val="Listaszerbekezds"/>
        <w:numPr>
          <w:ilvl w:val="0"/>
          <w:numId w:val="1"/>
        </w:numPr>
        <w:tabs>
          <w:tab w:val="left" w:leader="dot" w:pos="9072"/>
          <w:tab w:val="left" w:leader="dot" w:pos="16443"/>
        </w:tabs>
        <w:spacing w:before="120" w:after="120"/>
        <w:jc w:val="both"/>
        <w:rPr>
          <w:b/>
          <w:szCs w:val="24"/>
        </w:rPr>
      </w:pPr>
      <w:r w:rsidRPr="005118D9">
        <w:rPr>
          <w:b/>
          <w:szCs w:val="24"/>
        </w:rPr>
        <w:t>Az alapító okirat 2.3.2 pontjában a székhelye: 4440 Tiszavasvári, Vasvári Pál út 87. szövegrész helyébe a székhelye: 4440 Tiszavasvári, Vasvári Pál utca 87. szövegrész lép.</w:t>
      </w:r>
    </w:p>
    <w:p w:rsidR="00827B27" w:rsidRPr="002F4C21" w:rsidRDefault="00827B27" w:rsidP="00827B27">
      <w:pPr>
        <w:pStyle w:val="Listaszerbekezds"/>
        <w:numPr>
          <w:ilvl w:val="0"/>
          <w:numId w:val="1"/>
        </w:numPr>
        <w:tabs>
          <w:tab w:val="left" w:leader="dot" w:pos="9072"/>
          <w:tab w:val="left" w:leader="dot" w:pos="16443"/>
        </w:tabs>
        <w:spacing w:before="120" w:after="120"/>
        <w:jc w:val="both"/>
        <w:rPr>
          <w:b/>
          <w:szCs w:val="24"/>
        </w:rPr>
      </w:pPr>
      <w:r w:rsidRPr="005118D9">
        <w:rPr>
          <w:b/>
          <w:szCs w:val="24"/>
        </w:rPr>
        <w:t>Az alapító okirat 4.3.3 pontjában a családok átmeneti otthona szövegrész elhagyásra kerül.</w:t>
      </w:r>
    </w:p>
    <w:p w:rsidR="00827B27" w:rsidRPr="002F4C21" w:rsidRDefault="00827B27" w:rsidP="00827B27">
      <w:pPr>
        <w:pStyle w:val="Listaszerbekezds"/>
        <w:numPr>
          <w:ilvl w:val="0"/>
          <w:numId w:val="1"/>
        </w:numPr>
        <w:tabs>
          <w:tab w:val="left" w:leader="dot" w:pos="9072"/>
          <w:tab w:val="left" w:leader="dot" w:pos="16443"/>
        </w:tabs>
        <w:spacing w:before="120" w:after="120"/>
        <w:jc w:val="both"/>
        <w:rPr>
          <w:b/>
          <w:szCs w:val="24"/>
        </w:rPr>
      </w:pPr>
      <w:r w:rsidRPr="005118D9">
        <w:rPr>
          <w:b/>
          <w:szCs w:val="24"/>
        </w:rPr>
        <w:t>Az alapító okirat 4.3.3.1 pontja elhagyásra kerül.</w:t>
      </w:r>
    </w:p>
    <w:p w:rsidR="00827B27" w:rsidRPr="002F4C21" w:rsidRDefault="00827B27" w:rsidP="00827B27">
      <w:pPr>
        <w:pStyle w:val="Listaszerbekezds"/>
        <w:numPr>
          <w:ilvl w:val="0"/>
          <w:numId w:val="1"/>
        </w:numPr>
        <w:tabs>
          <w:tab w:val="left" w:leader="dot" w:pos="9072"/>
          <w:tab w:val="left" w:leader="dot" w:pos="16443"/>
        </w:tabs>
        <w:spacing w:before="120" w:after="120"/>
        <w:jc w:val="both"/>
        <w:rPr>
          <w:b/>
          <w:szCs w:val="24"/>
        </w:rPr>
      </w:pPr>
      <w:r>
        <w:rPr>
          <w:b/>
          <w:szCs w:val="24"/>
        </w:rPr>
        <w:t>Az alapító okirat 4.4 pontjába foglalt táblázat 9. pontja elhagyásra kerül, a további szerkezeti egységek számozásának értelemszerű megváltozásával.</w:t>
      </w:r>
    </w:p>
    <w:p w:rsidR="00827B27" w:rsidRPr="002F4C21" w:rsidRDefault="00827B27" w:rsidP="00827B27">
      <w:pPr>
        <w:pStyle w:val="Listaszerbekezds"/>
        <w:numPr>
          <w:ilvl w:val="0"/>
          <w:numId w:val="1"/>
        </w:numPr>
        <w:tabs>
          <w:tab w:val="left" w:leader="dot" w:pos="9072"/>
          <w:tab w:val="left" w:leader="dot" w:pos="16443"/>
        </w:tabs>
        <w:spacing w:before="120" w:after="120"/>
        <w:jc w:val="both"/>
        <w:rPr>
          <w:b/>
          <w:szCs w:val="24"/>
        </w:rPr>
      </w:pPr>
      <w:r w:rsidRPr="005118D9">
        <w:rPr>
          <w:b/>
          <w:szCs w:val="24"/>
        </w:rPr>
        <w:t>Az alapító okirat 4.5 pontjába foglalt táblázat 9. sora elhagyásra kerül.</w:t>
      </w:r>
    </w:p>
    <w:p w:rsidR="00827B27" w:rsidRPr="008C3C7D" w:rsidRDefault="00827B27" w:rsidP="00827B27">
      <w:pPr>
        <w:jc w:val="both"/>
        <w:rPr>
          <w:szCs w:val="24"/>
        </w:rPr>
      </w:pPr>
      <w:r>
        <w:rPr>
          <w:b/>
          <w:szCs w:val="24"/>
        </w:rPr>
        <w:t>9</w:t>
      </w:r>
      <w:r w:rsidRPr="008C3C7D">
        <w:rPr>
          <w:b/>
          <w:szCs w:val="24"/>
        </w:rPr>
        <w:t xml:space="preserve">. </w:t>
      </w:r>
      <w:r w:rsidRPr="008C3C7D">
        <w:rPr>
          <w:szCs w:val="24"/>
        </w:rPr>
        <w:t>F</w:t>
      </w:r>
      <w:r w:rsidRPr="008C3C7D">
        <w:rPr>
          <w:color w:val="000000"/>
          <w:szCs w:val="24"/>
        </w:rPr>
        <w:t xml:space="preserve">elkéri a polgármestert és a jegyzőt, hogy 8 napon belül kérelmezzék a Magyar Államkincstárnál a módosított alapító okirat törzskönyvi nyilvántartáson való átvezetését. </w:t>
      </w:r>
    </w:p>
    <w:p w:rsidR="00827B27" w:rsidRDefault="00827B27" w:rsidP="00827B27">
      <w:pPr>
        <w:ind w:left="708" w:firstLine="12"/>
        <w:rPr>
          <w:b/>
          <w:bCs/>
        </w:rPr>
      </w:pPr>
    </w:p>
    <w:p w:rsidR="00827B27" w:rsidRDefault="00827B27" w:rsidP="00827B27">
      <w:pPr>
        <w:rPr>
          <w:b/>
          <w:bCs/>
        </w:rPr>
      </w:pPr>
    </w:p>
    <w:p w:rsidR="00827B27" w:rsidRPr="00995A5D" w:rsidRDefault="00827B27" w:rsidP="00827B27">
      <w:r>
        <w:rPr>
          <w:b/>
          <w:bCs/>
        </w:rPr>
        <w:t xml:space="preserve">Határidő: </w:t>
      </w:r>
      <w:r>
        <w:t>2017. március 31.</w:t>
      </w:r>
      <w:r>
        <w:tab/>
      </w:r>
      <w:r>
        <w:tab/>
      </w:r>
      <w:r>
        <w:tab/>
      </w:r>
      <w:r>
        <w:tab/>
      </w:r>
      <w:r>
        <w:tab/>
      </w:r>
      <w:r>
        <w:tab/>
        <w:t xml:space="preserve">                                            </w:t>
      </w:r>
      <w:r w:rsidRPr="00A75FC8">
        <w:rPr>
          <w:b/>
        </w:rPr>
        <w:t>F</w:t>
      </w:r>
      <w:r w:rsidRPr="00995A5D">
        <w:rPr>
          <w:b/>
          <w:bCs/>
        </w:rPr>
        <w:t>elelős:</w:t>
      </w:r>
      <w:r>
        <w:t xml:space="preserve"> </w:t>
      </w:r>
      <w:r>
        <w:tab/>
      </w:r>
      <w:r w:rsidRPr="00995A5D">
        <w:t xml:space="preserve">Dr. Fülöp Erik </w:t>
      </w:r>
      <w:r>
        <w:t>p</w:t>
      </w:r>
      <w:r w:rsidRPr="00995A5D">
        <w:t>olgármester</w:t>
      </w:r>
      <w:r>
        <w:t xml:space="preserve">  </w:t>
      </w:r>
    </w:p>
    <w:p w:rsidR="00827B27" w:rsidRDefault="00827B27" w:rsidP="00827B27">
      <w:pPr>
        <w:rPr>
          <w:rFonts w:asciiTheme="majorHAnsi" w:hAnsiTheme="majorHAnsi"/>
          <w:sz w:val="22"/>
          <w:szCs w:val="22"/>
        </w:rPr>
      </w:pPr>
      <w:r>
        <w:t xml:space="preserve">                 </w:t>
      </w:r>
    </w:p>
    <w:p w:rsidR="00827B27" w:rsidRDefault="00827B27" w:rsidP="00827B27">
      <w:pPr>
        <w:tabs>
          <w:tab w:val="left" w:leader="dot" w:pos="9072"/>
          <w:tab w:val="left" w:leader="dot" w:pos="16443"/>
        </w:tabs>
        <w:spacing w:after="840"/>
        <w:rPr>
          <w:rFonts w:asciiTheme="majorHAnsi" w:hAnsiTheme="majorHAnsi"/>
          <w:sz w:val="22"/>
          <w:szCs w:val="22"/>
        </w:rPr>
      </w:pPr>
    </w:p>
    <w:p w:rsidR="00827B27" w:rsidRPr="002F4C21" w:rsidRDefault="00827B27" w:rsidP="00827B27">
      <w:pPr>
        <w:tabs>
          <w:tab w:val="left" w:leader="dot" w:pos="9072"/>
          <w:tab w:val="left" w:leader="dot" w:pos="16443"/>
        </w:tabs>
        <w:rPr>
          <w:rFonts w:asciiTheme="majorHAnsi" w:hAnsiTheme="majorHAnsi"/>
          <w:b/>
          <w:sz w:val="22"/>
          <w:szCs w:val="22"/>
        </w:rPr>
      </w:pPr>
      <w:r w:rsidRPr="002F4C21">
        <w:rPr>
          <w:rFonts w:asciiTheme="majorHAnsi" w:hAnsiTheme="majorHAnsi"/>
          <w:b/>
          <w:sz w:val="22"/>
          <w:szCs w:val="22"/>
        </w:rPr>
        <w:t xml:space="preserve">Dr. Fülöp </w:t>
      </w:r>
      <w:proofErr w:type="gramStart"/>
      <w:r w:rsidRPr="002F4C21">
        <w:rPr>
          <w:rFonts w:asciiTheme="majorHAnsi" w:hAnsiTheme="majorHAnsi"/>
          <w:b/>
          <w:sz w:val="22"/>
          <w:szCs w:val="22"/>
        </w:rPr>
        <w:t>Erik                                                                                                           Badics</w:t>
      </w:r>
      <w:proofErr w:type="gramEnd"/>
      <w:r w:rsidRPr="002F4C21">
        <w:rPr>
          <w:rFonts w:asciiTheme="majorHAnsi" w:hAnsiTheme="majorHAnsi"/>
          <w:b/>
          <w:sz w:val="22"/>
          <w:szCs w:val="22"/>
        </w:rPr>
        <w:t xml:space="preserve"> Ildikó</w:t>
      </w:r>
    </w:p>
    <w:p w:rsidR="00827B27" w:rsidRPr="002F4C21" w:rsidRDefault="00827B27" w:rsidP="00827B27">
      <w:pPr>
        <w:tabs>
          <w:tab w:val="left" w:leader="dot" w:pos="9072"/>
          <w:tab w:val="left" w:leader="dot" w:pos="16443"/>
        </w:tabs>
        <w:rPr>
          <w:rFonts w:asciiTheme="majorHAnsi" w:hAnsiTheme="majorHAnsi"/>
          <w:b/>
          <w:sz w:val="22"/>
          <w:szCs w:val="22"/>
        </w:rPr>
      </w:pPr>
      <w:r w:rsidRPr="002F4C21">
        <w:rPr>
          <w:rFonts w:asciiTheme="majorHAnsi" w:hAnsiTheme="majorHAnsi"/>
          <w:b/>
          <w:sz w:val="22"/>
          <w:szCs w:val="22"/>
        </w:rPr>
        <w:t xml:space="preserve"> </w:t>
      </w:r>
      <w:proofErr w:type="gramStart"/>
      <w:r w:rsidRPr="002F4C21">
        <w:rPr>
          <w:rFonts w:asciiTheme="majorHAnsi" w:hAnsiTheme="majorHAnsi"/>
          <w:b/>
          <w:sz w:val="22"/>
          <w:szCs w:val="22"/>
        </w:rPr>
        <w:t>polgármester</w:t>
      </w:r>
      <w:proofErr w:type="gramEnd"/>
      <w:r w:rsidRPr="002F4C21">
        <w:rPr>
          <w:rFonts w:asciiTheme="majorHAnsi" w:hAnsiTheme="majorHAnsi"/>
          <w:b/>
          <w:sz w:val="22"/>
          <w:szCs w:val="22"/>
        </w:rPr>
        <w:t xml:space="preserve">                                                                                                                   jegyző</w:t>
      </w:r>
    </w:p>
    <w:p w:rsidR="00827B27" w:rsidRDefault="00827B27" w:rsidP="00827B27">
      <w:pPr>
        <w:tabs>
          <w:tab w:val="left" w:leader="dot" w:pos="9072"/>
          <w:tab w:val="left" w:leader="dot" w:pos="16443"/>
        </w:tabs>
        <w:rPr>
          <w:rFonts w:asciiTheme="majorHAnsi" w:hAnsiTheme="majorHAnsi"/>
          <w:sz w:val="22"/>
          <w:szCs w:val="22"/>
        </w:rPr>
      </w:pPr>
    </w:p>
    <w:p w:rsidR="00827B27" w:rsidRDefault="00827B27" w:rsidP="00827B27">
      <w:pPr>
        <w:tabs>
          <w:tab w:val="left" w:leader="dot" w:pos="9072"/>
          <w:tab w:val="left" w:leader="dot" w:pos="16443"/>
        </w:tabs>
        <w:rPr>
          <w:rFonts w:asciiTheme="majorHAnsi" w:hAnsiTheme="majorHAnsi"/>
          <w:sz w:val="22"/>
          <w:szCs w:val="22"/>
        </w:rPr>
      </w:pPr>
    </w:p>
    <w:p w:rsidR="00827B27" w:rsidRDefault="00827B27" w:rsidP="00827B27">
      <w:pPr>
        <w:tabs>
          <w:tab w:val="left" w:leader="dot" w:pos="9072"/>
          <w:tab w:val="left" w:leader="dot" w:pos="16443"/>
        </w:tabs>
        <w:rPr>
          <w:rFonts w:asciiTheme="majorHAnsi" w:hAnsiTheme="majorHAnsi"/>
          <w:sz w:val="22"/>
          <w:szCs w:val="22"/>
        </w:rPr>
      </w:pPr>
    </w:p>
    <w:p w:rsidR="00242DEA" w:rsidRDefault="00242DEA">
      <w:bookmarkStart w:id="0" w:name="_GoBack"/>
      <w:bookmarkEnd w:id="0"/>
    </w:p>
    <w:sectPr w:rsidR="00242D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65DBD"/>
    <w:multiLevelType w:val="multilevel"/>
    <w:tmpl w:val="8B2C9AF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B27"/>
    <w:rsid w:val="00242DEA"/>
    <w:rsid w:val="00827B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27B27"/>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27B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27B27"/>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827B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1946</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Groncsák Andrea</dc:creator>
  <cp:lastModifiedBy>dr. Groncsák Andrea</cp:lastModifiedBy>
  <cp:revision>1</cp:revision>
  <dcterms:created xsi:type="dcterms:W3CDTF">2017-03-23T09:42:00Z</dcterms:created>
  <dcterms:modified xsi:type="dcterms:W3CDTF">2017-03-23T09:43:00Z</dcterms:modified>
</cp:coreProperties>
</file>