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02A" w:rsidRPr="00DB6EF6" w:rsidRDefault="005D102A" w:rsidP="005D102A">
      <w:pPr>
        <w:jc w:val="center"/>
        <w:rPr>
          <w:b/>
          <w:spacing w:val="20"/>
          <w:sz w:val="32"/>
          <w:szCs w:val="32"/>
          <w:u w:val="single"/>
        </w:rPr>
      </w:pPr>
      <w:r w:rsidRPr="00DB6EF6">
        <w:rPr>
          <w:b/>
          <w:noProof/>
          <w:spacing w:val="20"/>
          <w:sz w:val="32"/>
          <w:szCs w:val="32"/>
          <w:u w:val="single"/>
        </w:rPr>
        <w:t>ELŐTERJESZTÉS</w:t>
      </w:r>
    </w:p>
    <w:p w:rsidR="005D102A" w:rsidRDefault="005D102A" w:rsidP="005D102A">
      <w:pPr>
        <w:jc w:val="center"/>
      </w:pPr>
    </w:p>
    <w:p w:rsidR="005D102A" w:rsidRPr="00D8338A" w:rsidRDefault="005D102A" w:rsidP="005D102A">
      <w:pPr>
        <w:jc w:val="center"/>
        <w:rPr>
          <w:b/>
        </w:rPr>
      </w:pPr>
      <w:r w:rsidRPr="00D8338A">
        <w:rPr>
          <w:b/>
        </w:rPr>
        <w:t xml:space="preserve">Tiszavasvári Város Önkormányzata </w:t>
      </w:r>
    </w:p>
    <w:p w:rsidR="005D102A" w:rsidRPr="00D8338A" w:rsidRDefault="005D102A" w:rsidP="005D102A">
      <w:pPr>
        <w:jc w:val="center"/>
        <w:rPr>
          <w:b/>
        </w:rPr>
      </w:pPr>
      <w:r w:rsidRPr="00D8338A">
        <w:rPr>
          <w:b/>
        </w:rPr>
        <w:t>Képviselő-testületének</w:t>
      </w:r>
    </w:p>
    <w:p w:rsidR="005D102A" w:rsidRDefault="005D102A" w:rsidP="005D102A">
      <w:pPr>
        <w:jc w:val="center"/>
        <w:rPr>
          <w:b/>
        </w:rPr>
      </w:pPr>
      <w:r>
        <w:rPr>
          <w:b/>
        </w:rPr>
        <w:t>2024. október 24-én</w:t>
      </w:r>
      <w:r w:rsidRPr="00D8338A">
        <w:rPr>
          <w:b/>
        </w:rPr>
        <w:t xml:space="preserve"> tartandó </w:t>
      </w:r>
    </w:p>
    <w:p w:rsidR="005D102A" w:rsidRPr="00D8338A" w:rsidRDefault="005D102A" w:rsidP="005D102A">
      <w:pPr>
        <w:jc w:val="center"/>
        <w:rPr>
          <w:b/>
        </w:rPr>
      </w:pPr>
      <w:proofErr w:type="gramStart"/>
      <w:r>
        <w:rPr>
          <w:b/>
        </w:rPr>
        <w:t>rendes</w:t>
      </w:r>
      <w:proofErr w:type="gramEnd"/>
      <w:r>
        <w:rPr>
          <w:b/>
        </w:rPr>
        <w:t xml:space="preserve"> testületi </w:t>
      </w:r>
      <w:r w:rsidRPr="00D8338A">
        <w:rPr>
          <w:b/>
        </w:rPr>
        <w:t xml:space="preserve">ülésére     </w:t>
      </w:r>
    </w:p>
    <w:p w:rsidR="005D102A" w:rsidRDefault="005D102A" w:rsidP="005D102A"/>
    <w:p w:rsidR="005D102A" w:rsidRDefault="005D102A" w:rsidP="005D102A">
      <w:pPr>
        <w:ind w:left="2880" w:hanging="2880"/>
        <w:jc w:val="both"/>
        <w:rPr>
          <w:b/>
          <w:color w:val="000000" w:themeColor="text1"/>
        </w:rPr>
      </w:pPr>
      <w:r>
        <w:rPr>
          <w:u w:val="single"/>
        </w:rPr>
        <w:t>Az előterjesztés tárgya:</w:t>
      </w:r>
      <w:r>
        <w:tab/>
      </w:r>
      <w:r w:rsidRPr="00457500">
        <w:rPr>
          <w:b/>
          <w:color w:val="000000" w:themeColor="text1"/>
        </w:rPr>
        <w:t>A</w:t>
      </w:r>
      <w:r>
        <w:rPr>
          <w:b/>
          <w:color w:val="000000" w:themeColor="text1"/>
        </w:rPr>
        <w:t xml:space="preserve"> Nyíregyházi Tankerületi Központtal kötött vagyonkezelési szerződés módosítása</w:t>
      </w:r>
    </w:p>
    <w:p w:rsidR="005D102A" w:rsidRDefault="005D102A" w:rsidP="005D102A">
      <w:pPr>
        <w:ind w:left="2880" w:hanging="2880"/>
        <w:jc w:val="both"/>
        <w:rPr>
          <w:b/>
          <w:bCs/>
        </w:rPr>
      </w:pPr>
    </w:p>
    <w:p w:rsidR="005D102A" w:rsidRDefault="005D102A" w:rsidP="005D102A">
      <w:pPr>
        <w:ind w:left="2880" w:hanging="2880"/>
        <w:jc w:val="both"/>
        <w:rPr>
          <w:u w:val="single"/>
        </w:rPr>
      </w:pPr>
      <w:r>
        <w:rPr>
          <w:u w:val="single"/>
        </w:rPr>
        <w:t>Melléklet:</w:t>
      </w:r>
      <w:r>
        <w:tab/>
      </w:r>
    </w:p>
    <w:p w:rsidR="005D102A" w:rsidRDefault="005D102A" w:rsidP="005D102A">
      <w:pPr>
        <w:jc w:val="center"/>
      </w:pPr>
    </w:p>
    <w:p w:rsidR="005D102A" w:rsidRPr="00D02F4D" w:rsidRDefault="005D102A" w:rsidP="005D102A">
      <w:pPr>
        <w:ind w:left="2880" w:hanging="2880"/>
        <w:jc w:val="both"/>
      </w:pPr>
      <w:r>
        <w:rPr>
          <w:u w:val="single"/>
        </w:rPr>
        <w:t>Az előterjesztés előadója:</w:t>
      </w:r>
      <w:r>
        <w:tab/>
        <w:t xml:space="preserve">Balázsi Csilla </w:t>
      </w:r>
      <w:r w:rsidRPr="00D8338A">
        <w:t>polgármester</w:t>
      </w:r>
    </w:p>
    <w:p w:rsidR="005D102A" w:rsidRDefault="005D102A" w:rsidP="005D102A"/>
    <w:p w:rsidR="005D102A" w:rsidRDefault="005D102A" w:rsidP="005D102A">
      <w:pPr>
        <w:ind w:left="2880" w:hanging="2880"/>
      </w:pPr>
      <w:r>
        <w:rPr>
          <w:u w:val="single"/>
        </w:rPr>
        <w:t>Az előterjesztés témafelelőse:</w:t>
      </w:r>
      <w:r>
        <w:tab/>
        <w:t xml:space="preserve"> Gazdagné dr. Tóth Marianna osztályvezető</w:t>
      </w:r>
    </w:p>
    <w:p w:rsidR="005D102A" w:rsidRDefault="005D102A" w:rsidP="005D102A">
      <w:pPr>
        <w:ind w:left="2880" w:hanging="2880"/>
        <w:rPr>
          <w:u w:val="single"/>
        </w:rPr>
      </w:pPr>
    </w:p>
    <w:p w:rsidR="005D102A" w:rsidRPr="003972D7" w:rsidRDefault="005D102A" w:rsidP="005D102A">
      <w:pPr>
        <w:ind w:left="2880" w:hanging="2880"/>
        <w:rPr>
          <w:color w:val="000000" w:themeColor="text1"/>
        </w:rPr>
      </w:pPr>
      <w:r>
        <w:rPr>
          <w:u w:val="single"/>
        </w:rPr>
        <w:t>Az előterjesztés ügyiratszáma</w:t>
      </w:r>
      <w:r w:rsidRPr="00214504">
        <w:rPr>
          <w:u w:val="single"/>
        </w:rPr>
        <w:t>:</w:t>
      </w:r>
      <w:r w:rsidRPr="00214504">
        <w:t xml:space="preserve"> </w:t>
      </w:r>
      <w:r w:rsidRPr="003972D7">
        <w:rPr>
          <w:color w:val="000000" w:themeColor="text1"/>
        </w:rPr>
        <w:t>TPH/</w:t>
      </w:r>
      <w:r>
        <w:rPr>
          <w:color w:val="000000" w:themeColor="text1"/>
        </w:rPr>
        <w:t>10776-…/2024</w:t>
      </w:r>
      <w:r w:rsidRPr="003972D7">
        <w:rPr>
          <w:color w:val="000000" w:themeColor="text1"/>
        </w:rPr>
        <w:t>.</w:t>
      </w:r>
    </w:p>
    <w:p w:rsidR="005D102A" w:rsidRPr="003972D7" w:rsidRDefault="005D102A" w:rsidP="005D102A">
      <w:pPr>
        <w:rPr>
          <w:color w:val="000000" w:themeColor="text1"/>
          <w:u w:val="single"/>
        </w:rPr>
      </w:pPr>
    </w:p>
    <w:p w:rsidR="005D102A" w:rsidRDefault="005D102A" w:rsidP="005D102A">
      <w:pPr>
        <w:rPr>
          <w:u w:val="single"/>
        </w:rPr>
      </w:pPr>
    </w:p>
    <w:p w:rsidR="005D102A" w:rsidRDefault="005D102A" w:rsidP="005D102A">
      <w:pPr>
        <w:rPr>
          <w:u w:val="single"/>
        </w:rPr>
      </w:pPr>
      <w:r>
        <w:rPr>
          <w:u w:val="single"/>
        </w:rPr>
        <w:t>Az előterjesztést véleményező bizottságok a hatáskör megjelölésével:</w:t>
      </w:r>
    </w:p>
    <w:p w:rsidR="005D102A" w:rsidRDefault="005D102A" w:rsidP="005D102A">
      <w:pPr>
        <w:rPr>
          <w:u w:val="single"/>
        </w:rPr>
      </w:pPr>
    </w:p>
    <w:tbl>
      <w:tblPr>
        <w:tblW w:w="928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399"/>
      </w:tblGrid>
      <w:tr w:rsidR="005D102A" w:rsidTr="00DB455F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2A" w:rsidRDefault="005D102A" w:rsidP="00DB455F">
            <w:pPr>
              <w:jc w:val="center"/>
              <w:rPr>
                <w:b/>
              </w:rPr>
            </w:pPr>
            <w:r>
              <w:rPr>
                <w:b/>
              </w:rPr>
              <w:t>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2A" w:rsidRDefault="005D102A" w:rsidP="00DB455F">
            <w:pPr>
              <w:jc w:val="center"/>
              <w:rPr>
                <w:b/>
              </w:rPr>
            </w:pPr>
            <w:r>
              <w:rPr>
                <w:b/>
              </w:rPr>
              <w:t>Hatáskör</w:t>
            </w:r>
          </w:p>
        </w:tc>
      </w:tr>
      <w:tr w:rsidR="005D102A" w:rsidTr="00DB455F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2A" w:rsidRDefault="005D102A" w:rsidP="00DB455F">
            <w:r>
              <w:t>Pénzügyi és Ügyrendi 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2A" w:rsidRPr="0073427C" w:rsidRDefault="005D102A" w:rsidP="00DB455F">
            <w:pPr>
              <w:ind w:right="-610"/>
              <w:rPr>
                <w:color w:val="FF0000"/>
              </w:rPr>
            </w:pPr>
            <w:r w:rsidRPr="00190947">
              <w:t>SZMSZ 4. melléklet 1.30. pontja</w:t>
            </w:r>
          </w:p>
        </w:tc>
      </w:tr>
      <w:tr w:rsidR="005D102A" w:rsidTr="00DB455F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2A" w:rsidRPr="00A024A9" w:rsidRDefault="005D102A" w:rsidP="00DB455F"/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2A" w:rsidRPr="0073427C" w:rsidRDefault="005D102A" w:rsidP="00DB455F">
            <w:pPr>
              <w:ind w:right="-610"/>
              <w:rPr>
                <w:color w:val="FF0000"/>
              </w:rPr>
            </w:pPr>
          </w:p>
        </w:tc>
      </w:tr>
    </w:tbl>
    <w:p w:rsidR="005D102A" w:rsidRDefault="005D102A" w:rsidP="005D102A">
      <w:pPr>
        <w:rPr>
          <w:u w:val="single"/>
        </w:rPr>
      </w:pPr>
    </w:p>
    <w:p w:rsidR="005D102A" w:rsidRDefault="005D102A" w:rsidP="005D102A">
      <w:pPr>
        <w:rPr>
          <w:u w:val="single"/>
        </w:rPr>
      </w:pPr>
      <w:r>
        <w:rPr>
          <w:u w:val="single"/>
        </w:rPr>
        <w:t>Az ülésre meghívni javasolt szervek, személyek:</w:t>
      </w:r>
    </w:p>
    <w:p w:rsidR="005D102A" w:rsidRDefault="005D102A" w:rsidP="005D102A">
      <w:pPr>
        <w:rPr>
          <w:u w:val="single"/>
        </w:rPr>
      </w:pPr>
    </w:p>
    <w:tbl>
      <w:tblPr>
        <w:tblW w:w="928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808"/>
        <w:gridCol w:w="3060"/>
        <w:gridCol w:w="3420"/>
      </w:tblGrid>
      <w:tr w:rsidR="005D102A" w:rsidRPr="00D8338A" w:rsidTr="00DB455F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2A" w:rsidRPr="00D8338A" w:rsidRDefault="005D102A" w:rsidP="00DB455F">
            <w:pPr>
              <w:jc w:val="center"/>
              <w:rPr>
                <w:b/>
              </w:rPr>
            </w:pPr>
            <w:r w:rsidRPr="00D8338A">
              <w:rPr>
                <w:b/>
              </w:rPr>
              <w:t>Név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2A" w:rsidRPr="00D8338A" w:rsidRDefault="005D102A" w:rsidP="00DB455F">
            <w:pPr>
              <w:jc w:val="center"/>
              <w:rPr>
                <w:b/>
              </w:rPr>
            </w:pPr>
            <w:r w:rsidRPr="00D8338A">
              <w:rPr>
                <w:b/>
              </w:rPr>
              <w:t>Titulus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2A" w:rsidRPr="00D8338A" w:rsidRDefault="005D102A" w:rsidP="00DB455F">
            <w:pPr>
              <w:jc w:val="center"/>
              <w:rPr>
                <w:b/>
              </w:rPr>
            </w:pPr>
            <w:r w:rsidRPr="00D8338A">
              <w:rPr>
                <w:b/>
              </w:rPr>
              <w:t>Elérhetősége</w:t>
            </w:r>
          </w:p>
        </w:tc>
      </w:tr>
      <w:tr w:rsidR="005D102A" w:rsidTr="00DB455F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2A" w:rsidRDefault="005D102A" w:rsidP="00DB455F"/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2A" w:rsidRDefault="005D102A" w:rsidP="00DB455F"/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2A" w:rsidRPr="00D8338A" w:rsidRDefault="005D102A" w:rsidP="00DB455F"/>
        </w:tc>
      </w:tr>
    </w:tbl>
    <w:p w:rsidR="005D102A" w:rsidRDefault="005D102A" w:rsidP="005D102A"/>
    <w:p w:rsidR="005D102A" w:rsidRDefault="005D102A" w:rsidP="005D102A"/>
    <w:p w:rsidR="005D102A" w:rsidRDefault="005D102A" w:rsidP="005D102A">
      <w:pPr>
        <w:rPr>
          <w:u w:val="single"/>
        </w:rPr>
      </w:pPr>
      <w:r>
        <w:rPr>
          <w:u w:val="single"/>
        </w:rPr>
        <w:t xml:space="preserve">Egyéb megjegyzés: </w:t>
      </w:r>
    </w:p>
    <w:p w:rsidR="005D102A" w:rsidRDefault="005D102A" w:rsidP="005D102A">
      <w:r>
        <w:t>…………………………………………………………………………………….………………………………………………………………………………………………………………</w:t>
      </w:r>
    </w:p>
    <w:p w:rsidR="005D102A" w:rsidRDefault="005D102A" w:rsidP="005D102A"/>
    <w:p w:rsidR="005D102A" w:rsidRDefault="005D102A" w:rsidP="005D102A"/>
    <w:p w:rsidR="005D102A" w:rsidRDefault="005D102A" w:rsidP="005D102A">
      <w:r>
        <w:t xml:space="preserve">Tiszavasvári, 2024. október 17.                               </w:t>
      </w:r>
    </w:p>
    <w:p w:rsidR="005D102A" w:rsidRDefault="005D102A" w:rsidP="005D102A"/>
    <w:p w:rsidR="005D102A" w:rsidRDefault="005D102A" w:rsidP="005D102A"/>
    <w:p w:rsidR="005D102A" w:rsidRDefault="005D102A" w:rsidP="005D102A">
      <w:pPr>
        <w:rPr>
          <w:b/>
        </w:rPr>
      </w:pPr>
      <w:r>
        <w:rPr>
          <w:b/>
        </w:rPr>
        <w:t xml:space="preserve">                                                                                            Gazdagné dr. Tóth Marianna</w:t>
      </w:r>
    </w:p>
    <w:p w:rsidR="005D102A" w:rsidRDefault="005D102A" w:rsidP="005D102A">
      <w:pPr>
        <w:rPr>
          <w:b/>
        </w:rPr>
      </w:pPr>
      <w:r>
        <w:rPr>
          <w:b/>
        </w:rPr>
        <w:t xml:space="preserve">                                                                                                </w:t>
      </w:r>
      <w:r>
        <w:rPr>
          <w:b/>
        </w:rPr>
        <w:tab/>
        <w:t xml:space="preserve">    </w:t>
      </w:r>
      <w:proofErr w:type="gramStart"/>
      <w:r>
        <w:rPr>
          <w:b/>
        </w:rPr>
        <w:t>témafelelős</w:t>
      </w:r>
      <w:proofErr w:type="gramEnd"/>
    </w:p>
    <w:p w:rsidR="005D102A" w:rsidRDefault="005D102A" w:rsidP="005D102A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437901" w:rsidRDefault="00437901" w:rsidP="00437901">
      <w:pPr>
        <w:jc w:val="center"/>
        <w:rPr>
          <w:b/>
          <w:bCs/>
          <w:smallCaps/>
          <w:sz w:val="40"/>
          <w:szCs w:val="40"/>
        </w:rPr>
      </w:pP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437901" w:rsidRDefault="00437901" w:rsidP="00437901">
      <w:pPr>
        <w:jc w:val="center"/>
        <w:rPr>
          <w:b/>
          <w:bCs/>
        </w:rPr>
      </w:pPr>
      <w:r>
        <w:rPr>
          <w:b/>
          <w:bCs/>
        </w:rPr>
        <w:t>4440 Tiszavasvári, Városháza tér 4. sz.</w:t>
      </w:r>
    </w:p>
    <w:p w:rsidR="00437901" w:rsidRDefault="00437901" w:rsidP="00437901">
      <w:pPr>
        <w:pBdr>
          <w:bottom w:val="double" w:sz="6" w:space="1" w:color="auto"/>
        </w:pBdr>
        <w:jc w:val="center"/>
        <w:rPr>
          <w:b/>
          <w:bCs/>
        </w:rPr>
      </w:pPr>
      <w:r>
        <w:rPr>
          <w:b/>
          <w:bCs/>
        </w:rPr>
        <w:t>Tel</w:t>
      </w:r>
      <w:proofErr w:type="gramStart"/>
      <w:r>
        <w:rPr>
          <w:b/>
          <w:bCs/>
        </w:rPr>
        <w:t>.:</w:t>
      </w:r>
      <w:proofErr w:type="gramEnd"/>
      <w:r>
        <w:rPr>
          <w:b/>
          <w:bCs/>
        </w:rPr>
        <w:t xml:space="preserve"> 42/520-500 Fax.: 42/275–000 e–mail</w:t>
      </w:r>
      <w:r>
        <w:rPr>
          <w:b/>
          <w:bCs/>
          <w:color w:val="000000"/>
        </w:rPr>
        <w:t xml:space="preserve">: </w:t>
      </w:r>
      <w:r>
        <w:rPr>
          <w:b/>
          <w:bCs/>
          <w:color w:val="000000"/>
          <w:u w:val="single"/>
        </w:rPr>
        <w:t>tvonkph@tiszavasvari.hu</w:t>
      </w:r>
    </w:p>
    <w:p w:rsidR="00437901" w:rsidRDefault="00437901" w:rsidP="00437901">
      <w:r>
        <w:rPr>
          <w:u w:val="single"/>
        </w:rPr>
        <w:t>Témafelelős</w:t>
      </w:r>
      <w:r>
        <w:t>: Gazdagné dr. Tóth Marianna</w:t>
      </w:r>
    </w:p>
    <w:p w:rsidR="00D7647D" w:rsidRDefault="00DC10ED"/>
    <w:p w:rsidR="00437901" w:rsidRDefault="00437901" w:rsidP="00437901">
      <w:pPr>
        <w:spacing w:line="360" w:lineRule="auto"/>
        <w:jc w:val="center"/>
        <w:rPr>
          <w:b/>
          <w:spacing w:val="26"/>
          <w:sz w:val="28"/>
          <w:szCs w:val="28"/>
        </w:rPr>
      </w:pPr>
      <w:r>
        <w:rPr>
          <w:b/>
          <w:spacing w:val="26"/>
          <w:sz w:val="28"/>
          <w:szCs w:val="28"/>
        </w:rPr>
        <w:t>ELŐTERJESZTÉS</w:t>
      </w:r>
    </w:p>
    <w:p w:rsidR="00437901" w:rsidRDefault="00437901" w:rsidP="00437901">
      <w:pPr>
        <w:spacing w:line="360" w:lineRule="auto"/>
        <w:jc w:val="center"/>
        <w:rPr>
          <w:b/>
        </w:rPr>
      </w:pPr>
      <w:r>
        <w:rPr>
          <w:b/>
        </w:rPr>
        <w:t xml:space="preserve">- a Képviselő-testülethez - </w:t>
      </w:r>
    </w:p>
    <w:p w:rsidR="00437901" w:rsidRDefault="00437901" w:rsidP="00437901">
      <w:pPr>
        <w:jc w:val="center"/>
        <w:rPr>
          <w:b/>
        </w:rPr>
      </w:pPr>
      <w:r>
        <w:rPr>
          <w:b/>
        </w:rPr>
        <w:t xml:space="preserve">A </w:t>
      </w:r>
      <w:r w:rsidR="008C5E38">
        <w:rPr>
          <w:b/>
        </w:rPr>
        <w:t>Nyíregyházi Tankerületi Központtal kötött vagyonkezelési szerződés módosításá</w:t>
      </w:r>
      <w:r>
        <w:rPr>
          <w:b/>
        </w:rPr>
        <w:t xml:space="preserve">ról </w:t>
      </w:r>
    </w:p>
    <w:p w:rsidR="00437901" w:rsidRDefault="00437901" w:rsidP="00437901">
      <w:pPr>
        <w:rPr>
          <w:b/>
        </w:rPr>
      </w:pPr>
    </w:p>
    <w:p w:rsidR="00437901" w:rsidRDefault="00437901" w:rsidP="00437901">
      <w:pPr>
        <w:rPr>
          <w:b/>
        </w:rPr>
      </w:pPr>
      <w:r w:rsidRPr="00D82C6B">
        <w:rPr>
          <w:b/>
        </w:rPr>
        <w:t>Tisztelt Képviselő-testület!</w:t>
      </w:r>
    </w:p>
    <w:p w:rsidR="008C5E38" w:rsidRDefault="008C5E38" w:rsidP="00437901">
      <w:pPr>
        <w:rPr>
          <w:b/>
        </w:rPr>
      </w:pPr>
    </w:p>
    <w:p w:rsidR="008C5E38" w:rsidRPr="008C5E38" w:rsidRDefault="008C5E38" w:rsidP="00D96A87">
      <w:pPr>
        <w:jc w:val="both"/>
      </w:pPr>
      <w:proofErr w:type="gramStart"/>
      <w:r w:rsidRPr="008C5E38">
        <w:t>A nemzeti köznevelésről szóló 2011. évi CXC</w:t>
      </w:r>
      <w:r w:rsidR="00D96A87">
        <w:t>.</w:t>
      </w:r>
      <w:r w:rsidRPr="008C5E38">
        <w:t xml:space="preserve"> </w:t>
      </w:r>
      <w:r>
        <w:t>törvény 76/B.§</w:t>
      </w:r>
      <w:proofErr w:type="spellStart"/>
      <w:r w:rsidR="00D96A87">
        <w:t>-a</w:t>
      </w:r>
      <w:proofErr w:type="spellEnd"/>
      <w:r>
        <w:t xml:space="preserve"> valamint </w:t>
      </w:r>
      <w:r w:rsidR="00D96A87">
        <w:t xml:space="preserve">a </w:t>
      </w:r>
      <w:r>
        <w:t xml:space="preserve">köznevelési feladatot ellátó egyes önkormányzati fenntartású intézmények állami fenntartásba vételéről szóló 2012. évi CLXXXVIII. törvény 8.§ (1) bekezdés b) pontja alapján </w:t>
      </w:r>
      <w:r w:rsidRPr="00D96A87">
        <w:rPr>
          <w:b/>
        </w:rPr>
        <w:t>az Önkormányzat tulajdonában levő, az intézmény</w:t>
      </w:r>
      <w:r w:rsidR="00D96A87" w:rsidRPr="00D96A87">
        <w:rPr>
          <w:b/>
        </w:rPr>
        <w:t>(</w:t>
      </w:r>
      <w:proofErr w:type="spellStart"/>
      <w:r w:rsidR="00D96A87" w:rsidRPr="00D96A87">
        <w:rPr>
          <w:b/>
        </w:rPr>
        <w:t>ek</w:t>
      </w:r>
      <w:proofErr w:type="spellEnd"/>
      <w:r w:rsidR="00D96A87" w:rsidRPr="00D96A87">
        <w:rPr>
          <w:b/>
        </w:rPr>
        <w:t>)</w:t>
      </w:r>
      <w:r w:rsidRPr="00D96A87">
        <w:rPr>
          <w:b/>
        </w:rPr>
        <w:t xml:space="preserve"> feladatainak ellátását szolgáló ingatlan és ingó vagyon – ideértve a taneszközöket, továbbá az intézmény</w:t>
      </w:r>
      <w:r w:rsidR="00D96A87" w:rsidRPr="00D96A87">
        <w:rPr>
          <w:b/>
        </w:rPr>
        <w:t>(</w:t>
      </w:r>
      <w:proofErr w:type="spellStart"/>
      <w:r w:rsidR="00D96A87" w:rsidRPr="00D96A87">
        <w:rPr>
          <w:b/>
        </w:rPr>
        <w:t>ek</w:t>
      </w:r>
      <w:proofErr w:type="spellEnd"/>
      <w:r w:rsidR="00D96A87" w:rsidRPr="00D96A87">
        <w:rPr>
          <w:b/>
        </w:rPr>
        <w:t>)</w:t>
      </w:r>
      <w:proofErr w:type="spellStart"/>
      <w:r w:rsidRPr="00D96A87">
        <w:rPr>
          <w:b/>
        </w:rPr>
        <w:t>ben</w:t>
      </w:r>
      <w:proofErr w:type="spellEnd"/>
      <w:r w:rsidRPr="00D96A87">
        <w:rPr>
          <w:b/>
        </w:rPr>
        <w:t xml:space="preserve"> levő eszközöket, felszereléseket-, a Nyíregyházi Tankerületi Közpo</w:t>
      </w:r>
      <w:r w:rsidR="00D96A87" w:rsidRPr="00D96A87">
        <w:rPr>
          <w:b/>
        </w:rPr>
        <w:t>nt ingyenes vagyonkezelésébe került</w:t>
      </w:r>
      <w:r w:rsidRPr="00D96A87">
        <w:rPr>
          <w:b/>
        </w:rPr>
        <w:t>.</w:t>
      </w:r>
      <w:proofErr w:type="gramEnd"/>
      <w:r>
        <w:t xml:space="preserve"> </w:t>
      </w:r>
      <w:r w:rsidR="00D96A87">
        <w:t>Erre vonatkozóan az önkormányzat és a Nyíregyházi Tankerületi Központ között vagyonkezelési szerződés jött létre</w:t>
      </w:r>
      <w:r w:rsidR="00CC7906">
        <w:t>.</w:t>
      </w:r>
    </w:p>
    <w:p w:rsidR="00437901" w:rsidRDefault="00437901"/>
    <w:p w:rsidR="00A5401B" w:rsidRDefault="00A5401B">
      <w:r>
        <w:t>A Nyíregyházi Tankerületi Központot az önkormányzati tulajdonú ingatlan és ingó vagyonra vonatkozóan ingyenes vagyonkezelői jog illeti meg mindaddig, amíg a köznevelési közfeladat a tankerületi központ részéről történő ellátása az adott ingatlanban meg nem szűnik.</w:t>
      </w:r>
    </w:p>
    <w:p w:rsidR="00A5401B" w:rsidRDefault="00A5401B"/>
    <w:p w:rsidR="00D96A87" w:rsidRDefault="00D96A87" w:rsidP="00D96A87">
      <w:pPr>
        <w:jc w:val="both"/>
      </w:pPr>
      <w:r w:rsidRPr="00D96A87">
        <w:rPr>
          <w:b/>
        </w:rPr>
        <w:t>A 4440 Tiszavasvári, Vasvári Pál utca 97/</w:t>
      </w:r>
      <w:proofErr w:type="gramStart"/>
      <w:r w:rsidRPr="00D96A87">
        <w:rPr>
          <w:b/>
        </w:rPr>
        <w:t>A</w:t>
      </w:r>
      <w:proofErr w:type="gramEnd"/>
      <w:r w:rsidRPr="00D96A87">
        <w:rPr>
          <w:b/>
        </w:rPr>
        <w:t>. szám alatti ingatlanban a köznevelési feladatellátás megszűnt</w:t>
      </w:r>
      <w:r>
        <w:t xml:space="preserve">. </w:t>
      </w:r>
    </w:p>
    <w:p w:rsidR="00D96A87" w:rsidRDefault="00D96A87" w:rsidP="00D96A87">
      <w:pPr>
        <w:jc w:val="both"/>
      </w:pPr>
    </w:p>
    <w:p w:rsidR="00D96A87" w:rsidRDefault="00D96A87" w:rsidP="00D96A87">
      <w:pPr>
        <w:jc w:val="both"/>
      </w:pPr>
      <w:r>
        <w:t xml:space="preserve">A vagyonkezelési szerződés 24. pontja alapján az átvevő vagyonkezelésébe adott, a köznevelési feladat ellátáshoz véglegesen feleslegessé </w:t>
      </w:r>
      <w:r w:rsidR="00AF5289">
        <w:t xml:space="preserve">vált vagyont beleértve a rendeltetésszerű használat mellett elhasználódott vagy elavult eszközöket is köteles az önkormányzat részére visszaadni, aki köteles azt visszavenni. </w:t>
      </w:r>
    </w:p>
    <w:p w:rsidR="00EA28B9" w:rsidRDefault="00EA28B9" w:rsidP="00D96A87">
      <w:pPr>
        <w:jc w:val="both"/>
      </w:pPr>
    </w:p>
    <w:p w:rsidR="00EA28B9" w:rsidRDefault="00EA28B9" w:rsidP="00D96A87">
      <w:pPr>
        <w:jc w:val="both"/>
      </w:pPr>
      <w:r>
        <w:t>Fentiek alapján 2024. augusztus végén kezdődött el az önkormányzat és a tankerületi központ közötti egyeztetés a vagyonkezelési szerződés módosításával kapcsolatban. 2024. augusztus 27. napján a Vasvári Pál utca 97/</w:t>
      </w:r>
      <w:proofErr w:type="gramStart"/>
      <w:r>
        <w:t>A</w:t>
      </w:r>
      <w:proofErr w:type="gramEnd"/>
      <w:r>
        <w:t xml:space="preserve">. szám alatti telephely vonatkozásában a rendkívüli leltározás </w:t>
      </w:r>
      <w:r w:rsidR="00B71D8D">
        <w:t xml:space="preserve">megtörtént. </w:t>
      </w:r>
      <w:r>
        <w:t xml:space="preserve">Ezt követően 2024. szeptember 6-án, a Tankerület postai úton megküldte az általa már aláírt vagyonkezelési szerződés módosítását. </w:t>
      </w:r>
    </w:p>
    <w:p w:rsidR="00EA28B9" w:rsidRDefault="00EA28B9" w:rsidP="00D96A87">
      <w:pPr>
        <w:jc w:val="both"/>
      </w:pPr>
    </w:p>
    <w:p w:rsidR="00EA28B9" w:rsidRDefault="00EA28B9" w:rsidP="00D96A87">
      <w:pPr>
        <w:jc w:val="both"/>
      </w:pPr>
      <w:r>
        <w:t>Önkormányzatunk</w:t>
      </w:r>
      <w:r w:rsidR="00B71D8D">
        <w:t xml:space="preserve"> részéről kérdések merültek fel, ugyanis a Tankerület nem küldte meg részünkre a vagyonkezeléséből kikerülő vagyon felújítására, értékcsökkenésének elszámolására vonatkozó információkat, adatokat.</w:t>
      </w:r>
    </w:p>
    <w:p w:rsidR="00B71D8D" w:rsidRDefault="00B71D8D" w:rsidP="00D96A87">
      <w:pPr>
        <w:jc w:val="both"/>
      </w:pPr>
    </w:p>
    <w:p w:rsidR="00B71D8D" w:rsidRDefault="00B71D8D" w:rsidP="00D96A87">
      <w:pPr>
        <w:jc w:val="both"/>
      </w:pPr>
      <w:r>
        <w:t>Az elszámolásra vonatkozó jogszabályi környezetet az alábbiakban ismertetem:</w:t>
      </w:r>
    </w:p>
    <w:p w:rsidR="00B71D8D" w:rsidRDefault="00B71D8D" w:rsidP="00B71D8D">
      <w:pPr>
        <w:jc w:val="both"/>
      </w:pPr>
      <w:r>
        <w:t xml:space="preserve">Magyarország helyi önkormányzatairól szóló 2011. évi CLXXXIX tv. (továbbiakban: </w:t>
      </w:r>
      <w:proofErr w:type="spellStart"/>
      <w:r>
        <w:t>Mötv</w:t>
      </w:r>
      <w:proofErr w:type="spellEnd"/>
      <w:r>
        <w:t>.) 109.§ (6) bekezdése az alábbiakat írja elő:</w:t>
      </w:r>
    </w:p>
    <w:p w:rsidR="000F1F61" w:rsidRDefault="00B71D8D" w:rsidP="000F1F61">
      <w:pPr>
        <w:suppressAutoHyphens/>
        <w:jc w:val="both"/>
        <w:rPr>
          <w:b/>
          <w:lang w:eastAsia="ar-SA"/>
        </w:rPr>
      </w:pPr>
      <w:r>
        <w:t xml:space="preserve">„109.§ (6) </w:t>
      </w:r>
      <w:r w:rsidRPr="00A472BA">
        <w:rPr>
          <w:b/>
        </w:rPr>
        <w:t>A vagyonkezelő a vagyon felújításáról, pótlólagos beruházásáról legalább a vagyoni eszközök elszámolt értékcsökkenésének megfelelő mértékben köteles gondoskodni és e célokra az értékcsökkenésnek megfelelő mértékben tartalékot képezni.</w:t>
      </w:r>
      <w:r>
        <w:t xml:space="preserve"> </w:t>
      </w:r>
      <w:r>
        <w:lastRenderedPageBreak/>
        <w:t>Ha a vagyonkezelő olyan közfeladatot lát el, amely után bevételének több mint fele az államháztartás valamely alrendszeréből származik, a helyi önkormányzat a vagyonkezelési szerződésben részletezett feltételekkel a bevételekben meg nem térülő elszámolt értékcsökkenésnek megfelelő összeg erejéig elengedheti a vagyonkezelőnek a helyi önkormányzattal szemben fennálló, a kezelt vagyonnal összefüggő hosszú lejáratú kötelezettségét. Ez esetben a vagyonkezelő e bekezdés szerinti kötelezettsége a bevételekben megtérülő értékcsökkenés összegéig áll fenn.”</w:t>
      </w:r>
      <w:r>
        <w:br/>
      </w:r>
    </w:p>
    <w:p w:rsidR="000F1F61" w:rsidRPr="000F1F61" w:rsidRDefault="000F1F61" w:rsidP="000F1F61">
      <w:pPr>
        <w:suppressAutoHyphens/>
        <w:jc w:val="both"/>
        <w:rPr>
          <w:b/>
          <w:lang w:eastAsia="ar-SA"/>
        </w:rPr>
      </w:pPr>
      <w:r w:rsidRPr="000F1F61">
        <w:rPr>
          <w:b/>
          <w:lang w:eastAsia="ar-SA"/>
        </w:rPr>
        <w:t>A megküldött vagyonkezelési szerződés 4. számú módosítás 2. mellékletét képez</w:t>
      </w:r>
      <w:r>
        <w:rPr>
          <w:b/>
          <w:lang w:eastAsia="ar-SA"/>
        </w:rPr>
        <w:t>ő</w:t>
      </w:r>
      <w:r w:rsidRPr="000F1F61">
        <w:rPr>
          <w:b/>
          <w:lang w:eastAsia="ar-SA"/>
        </w:rPr>
        <w:t xml:space="preserve"> ingatlanvagyon tételes lista alapján a Vasvári Pál u. 97/</w:t>
      </w:r>
      <w:proofErr w:type="gramStart"/>
      <w:r w:rsidRPr="000F1F61">
        <w:rPr>
          <w:b/>
          <w:lang w:eastAsia="ar-SA"/>
        </w:rPr>
        <w:t>A</w:t>
      </w:r>
      <w:proofErr w:type="gramEnd"/>
      <w:r w:rsidRPr="000F1F61">
        <w:rPr>
          <w:b/>
          <w:lang w:eastAsia="ar-SA"/>
        </w:rPr>
        <w:t xml:space="preserve"> szám alatti ingatlanon a vagyonkezelés időtartama alatt bekövetkezett értékcsökkenés -32.454.538,</w:t>
      </w:r>
      <w:proofErr w:type="spellStart"/>
      <w:r w:rsidRPr="000F1F61">
        <w:rPr>
          <w:b/>
          <w:lang w:eastAsia="ar-SA"/>
        </w:rPr>
        <w:t>-Ft</w:t>
      </w:r>
      <w:proofErr w:type="spellEnd"/>
      <w:r w:rsidRPr="000F1F61">
        <w:rPr>
          <w:b/>
          <w:lang w:eastAsia="ar-SA"/>
        </w:rPr>
        <w:t>.</w:t>
      </w:r>
    </w:p>
    <w:p w:rsidR="00B71D8D" w:rsidRPr="009F3243" w:rsidRDefault="00B71D8D" w:rsidP="00B71D8D">
      <w:pPr>
        <w:jc w:val="both"/>
        <w:rPr>
          <w:b/>
        </w:rPr>
      </w:pPr>
      <w:r>
        <w:br/>
        <w:t>A vagyonkezelő köteles a vagyonkezelésbe vett vagyon után elszámolt és a bevételekben megtérülő értékcsökkenés összegének felhasználásáról évente elszámolni.</w:t>
      </w:r>
      <w:r w:rsidRPr="001B486C">
        <w:t xml:space="preserve"> </w:t>
      </w:r>
      <w:r w:rsidRPr="009F3243">
        <w:rPr>
          <w:b/>
        </w:rPr>
        <w:t>A vagyonkezelő a vagyonkezelői jog megszűnésekor köteles a vagyonkezelésébe vett vagyonnak a kezelésbe adása időpontjában fennálló állapotához (értékéhez) viszonyított különbözetével (csökkenésével vagy növekedésével) a vagyonkezelési szerződés szerint elszámolni.</w:t>
      </w:r>
    </w:p>
    <w:p w:rsidR="00B71D8D" w:rsidRDefault="00B71D8D" w:rsidP="00B71D8D">
      <w:pPr>
        <w:jc w:val="both"/>
      </w:pPr>
    </w:p>
    <w:p w:rsidR="009F3243" w:rsidRDefault="009F3243" w:rsidP="009F3243">
      <w:pPr>
        <w:suppressAutoHyphens/>
        <w:jc w:val="both"/>
        <w:rPr>
          <w:b/>
          <w:lang w:eastAsia="ar-SA"/>
        </w:rPr>
      </w:pPr>
      <w:r>
        <w:rPr>
          <w:lang w:eastAsia="ar-SA"/>
        </w:rPr>
        <w:t xml:space="preserve">A Tankerület által </w:t>
      </w:r>
      <w:r w:rsidRPr="009F3243">
        <w:rPr>
          <w:lang w:eastAsia="ar-SA"/>
        </w:rPr>
        <w:t xml:space="preserve">megküldött ingatlanvagyon és ingó vagyon tételes lista tartalmazza az egyes vagyonelemek beszerzési értékét és a vagyonkezelés időtartama alatt bekövetkezett értékcsökkenést. </w:t>
      </w:r>
      <w:r w:rsidRPr="009F3243">
        <w:rPr>
          <w:b/>
          <w:lang w:eastAsia="ar-SA"/>
        </w:rPr>
        <w:t xml:space="preserve">Nem került megküldésre azonban az önkormányzat részére az </w:t>
      </w:r>
      <w:proofErr w:type="spellStart"/>
      <w:r w:rsidRPr="009F3243">
        <w:rPr>
          <w:b/>
          <w:lang w:eastAsia="ar-SA"/>
        </w:rPr>
        <w:t>Mötv</w:t>
      </w:r>
      <w:proofErr w:type="spellEnd"/>
      <w:r w:rsidRPr="009F3243">
        <w:rPr>
          <w:b/>
          <w:lang w:eastAsia="ar-SA"/>
        </w:rPr>
        <w:t>. 109.§ (6) bekezdésében előírt értékcsökkenésnek megfelelő mértékű tartalék képzéséről készült kimutatás.</w:t>
      </w:r>
    </w:p>
    <w:p w:rsidR="000F1F61" w:rsidRDefault="000F1F61" w:rsidP="009F3243">
      <w:pPr>
        <w:suppressAutoHyphens/>
        <w:jc w:val="both"/>
        <w:rPr>
          <w:b/>
          <w:lang w:eastAsia="ar-SA"/>
        </w:rPr>
      </w:pPr>
    </w:p>
    <w:p w:rsidR="000F1F61" w:rsidRDefault="000F1F61" w:rsidP="009F3243">
      <w:pPr>
        <w:suppressAutoHyphens/>
        <w:jc w:val="both"/>
        <w:rPr>
          <w:b/>
          <w:lang w:eastAsia="ar-SA"/>
        </w:rPr>
      </w:pPr>
      <w:r>
        <w:rPr>
          <w:b/>
          <w:lang w:eastAsia="ar-SA"/>
        </w:rPr>
        <w:t>Fenti kérdéseinkre a Tankerület az alábbi tájékoztatást adta:</w:t>
      </w:r>
    </w:p>
    <w:p w:rsidR="000F1F61" w:rsidRDefault="000F1F61" w:rsidP="009F3243">
      <w:pPr>
        <w:suppressAutoHyphens/>
        <w:jc w:val="both"/>
        <w:rPr>
          <w:b/>
          <w:lang w:eastAsia="ar-SA"/>
        </w:rPr>
      </w:pPr>
      <w:r>
        <w:rPr>
          <w:b/>
          <w:lang w:eastAsia="ar-SA"/>
        </w:rPr>
        <w:t>„</w:t>
      </w:r>
      <w:r w:rsidRPr="000F1F61">
        <w:rPr>
          <w:lang w:eastAsia="ar-SA"/>
        </w:rPr>
        <w:t>A Nyíregyházi Tankerületi Központ a vagyonkezelés időtartama alatt a következő beruházásokat valósította meg a Tiszavasvári, Vasvári Pál u. 97/</w:t>
      </w:r>
      <w:proofErr w:type="gramStart"/>
      <w:r w:rsidRPr="000F1F61">
        <w:rPr>
          <w:lang w:eastAsia="ar-SA"/>
        </w:rPr>
        <w:t>A</w:t>
      </w:r>
      <w:proofErr w:type="gramEnd"/>
      <w:r w:rsidRPr="000F1F61">
        <w:rPr>
          <w:lang w:eastAsia="ar-SA"/>
        </w:rPr>
        <w:t>. szám alatti ingatlanon</w:t>
      </w:r>
      <w:r>
        <w:rPr>
          <w:b/>
          <w:lang w:eastAsia="ar-SA"/>
        </w:rPr>
        <w:t>:</w:t>
      </w:r>
    </w:p>
    <w:p w:rsidR="000F1F61" w:rsidRDefault="000F1F61" w:rsidP="009F3243">
      <w:pPr>
        <w:suppressAutoHyphens/>
        <w:jc w:val="both"/>
        <w:rPr>
          <w:lang w:eastAsia="ar-SA"/>
        </w:rPr>
      </w:pPr>
      <w:r>
        <w:rPr>
          <w:lang w:eastAsia="ar-SA"/>
        </w:rPr>
        <w:t>- Nyílászárók cseréje bruttó 1.315.528,</w:t>
      </w:r>
      <w:proofErr w:type="spellStart"/>
      <w:r>
        <w:rPr>
          <w:lang w:eastAsia="ar-SA"/>
        </w:rPr>
        <w:t>-F</w:t>
      </w:r>
      <w:r w:rsidR="00FA59FF">
        <w:rPr>
          <w:lang w:eastAsia="ar-SA"/>
        </w:rPr>
        <w:t>t</w:t>
      </w:r>
      <w:proofErr w:type="spellEnd"/>
      <w:r>
        <w:rPr>
          <w:lang w:eastAsia="ar-SA"/>
        </w:rPr>
        <w:t>.</w:t>
      </w:r>
    </w:p>
    <w:p w:rsidR="000F1F61" w:rsidRDefault="000F1F61" w:rsidP="009F3243">
      <w:pPr>
        <w:suppressAutoHyphens/>
        <w:jc w:val="both"/>
        <w:rPr>
          <w:lang w:eastAsia="ar-SA"/>
        </w:rPr>
      </w:pPr>
      <w:r>
        <w:rPr>
          <w:lang w:eastAsia="ar-SA"/>
        </w:rPr>
        <w:t>- Földszinti vizesblokk rekonstrukciója bruttó 9.935.362,</w:t>
      </w:r>
      <w:proofErr w:type="spellStart"/>
      <w:r>
        <w:rPr>
          <w:lang w:eastAsia="ar-SA"/>
        </w:rPr>
        <w:t>-Ft</w:t>
      </w:r>
      <w:proofErr w:type="spellEnd"/>
    </w:p>
    <w:p w:rsidR="000F1F61" w:rsidRDefault="000F1F61" w:rsidP="009F3243">
      <w:pPr>
        <w:suppressAutoHyphens/>
        <w:jc w:val="both"/>
        <w:rPr>
          <w:lang w:eastAsia="ar-SA"/>
        </w:rPr>
      </w:pPr>
      <w:r>
        <w:rPr>
          <w:lang w:eastAsia="ar-SA"/>
        </w:rPr>
        <w:t>- Tálaló konyha és ebédlő kialakítása bruttó 9.799.589,</w:t>
      </w:r>
      <w:proofErr w:type="spellStart"/>
      <w:r>
        <w:rPr>
          <w:lang w:eastAsia="ar-SA"/>
        </w:rPr>
        <w:t>-Ft</w:t>
      </w:r>
      <w:proofErr w:type="spellEnd"/>
    </w:p>
    <w:p w:rsidR="000F1F61" w:rsidRDefault="000F1F61" w:rsidP="009F3243">
      <w:pPr>
        <w:suppressAutoHyphens/>
        <w:jc w:val="both"/>
        <w:rPr>
          <w:lang w:eastAsia="ar-SA"/>
        </w:rPr>
      </w:pPr>
      <w:r>
        <w:rPr>
          <w:lang w:eastAsia="ar-SA"/>
        </w:rPr>
        <w:t>- Vizesblokk felújítása bruttó 3.797.301,</w:t>
      </w:r>
      <w:proofErr w:type="spellStart"/>
      <w:r>
        <w:rPr>
          <w:lang w:eastAsia="ar-SA"/>
        </w:rPr>
        <w:t>-Ft</w:t>
      </w:r>
      <w:proofErr w:type="spellEnd"/>
    </w:p>
    <w:p w:rsidR="000F1F61" w:rsidRDefault="000F1F61" w:rsidP="009F3243">
      <w:pPr>
        <w:suppressAutoHyphens/>
        <w:jc w:val="both"/>
        <w:rPr>
          <w:lang w:eastAsia="ar-SA"/>
        </w:rPr>
      </w:pPr>
      <w:r>
        <w:rPr>
          <w:lang w:eastAsia="ar-SA"/>
        </w:rPr>
        <w:t xml:space="preserve">- Kültéri </w:t>
      </w:r>
      <w:proofErr w:type="spellStart"/>
      <w:r>
        <w:rPr>
          <w:lang w:eastAsia="ar-SA"/>
        </w:rPr>
        <w:t>kondipark</w:t>
      </w:r>
      <w:proofErr w:type="spellEnd"/>
      <w:r>
        <w:rPr>
          <w:lang w:eastAsia="ar-SA"/>
        </w:rPr>
        <w:t xml:space="preserve"> eszközbeszerzés: 387.924,</w:t>
      </w:r>
      <w:proofErr w:type="spellStart"/>
      <w:r>
        <w:rPr>
          <w:lang w:eastAsia="ar-SA"/>
        </w:rPr>
        <w:t>-Ft</w:t>
      </w:r>
      <w:proofErr w:type="spellEnd"/>
      <w:r>
        <w:rPr>
          <w:lang w:eastAsia="ar-SA"/>
        </w:rPr>
        <w:t xml:space="preserve"> </w:t>
      </w:r>
    </w:p>
    <w:p w:rsidR="000F1F61" w:rsidRDefault="000F1F61" w:rsidP="009F3243">
      <w:pPr>
        <w:suppressAutoHyphens/>
        <w:jc w:val="both"/>
        <w:rPr>
          <w:lang w:eastAsia="ar-SA"/>
        </w:rPr>
      </w:pPr>
      <w:r>
        <w:rPr>
          <w:lang w:eastAsia="ar-SA"/>
        </w:rPr>
        <w:t xml:space="preserve">A Nyíregyházi Tankerületi Központ minden, az ingatlan állapotának fenntartását szolgáló karbantartási munkákat elvégzett. Azonban a karbantartási munkálatok nem a Tiszavasvári </w:t>
      </w:r>
      <w:proofErr w:type="spellStart"/>
      <w:r>
        <w:rPr>
          <w:lang w:eastAsia="ar-SA"/>
        </w:rPr>
        <w:t>Kabay</w:t>
      </w:r>
      <w:proofErr w:type="spellEnd"/>
      <w:r>
        <w:rPr>
          <w:lang w:eastAsia="ar-SA"/>
        </w:rPr>
        <w:t xml:space="preserve"> János Általános Iskola Vasvári Pál utca 97/</w:t>
      </w:r>
      <w:proofErr w:type="gramStart"/>
      <w:r>
        <w:rPr>
          <w:lang w:eastAsia="ar-SA"/>
        </w:rPr>
        <w:t>A</w:t>
      </w:r>
      <w:proofErr w:type="gramEnd"/>
      <w:r>
        <w:rPr>
          <w:lang w:eastAsia="ar-SA"/>
        </w:rPr>
        <w:t xml:space="preserve">. telephely nyilvántartási kódjára lettek lekönyvelve, így azt tudjuk kimutatni, hogy összességében a Nyíregyházi Tankerületi Központ a Tiszavasvári </w:t>
      </w:r>
      <w:proofErr w:type="spellStart"/>
      <w:r>
        <w:rPr>
          <w:lang w:eastAsia="ar-SA"/>
        </w:rPr>
        <w:t>Kabay</w:t>
      </w:r>
      <w:proofErr w:type="spellEnd"/>
      <w:r>
        <w:rPr>
          <w:lang w:eastAsia="ar-SA"/>
        </w:rPr>
        <w:t xml:space="preserve"> János Általános Iskola esetében karbantartási munkálatokra 2014-2024 között bruttó 20.504.000 forintot fordított.”</w:t>
      </w:r>
    </w:p>
    <w:p w:rsidR="00FA59FF" w:rsidRDefault="00FA59FF" w:rsidP="009F3243">
      <w:pPr>
        <w:suppressAutoHyphens/>
        <w:jc w:val="both"/>
        <w:rPr>
          <w:lang w:eastAsia="ar-SA"/>
        </w:rPr>
      </w:pPr>
    </w:p>
    <w:p w:rsidR="00FA59FF" w:rsidRDefault="00FA59FF" w:rsidP="009F3243">
      <w:pPr>
        <w:suppressAutoHyphens/>
        <w:jc w:val="both"/>
        <w:rPr>
          <w:lang w:eastAsia="ar-SA"/>
        </w:rPr>
      </w:pPr>
      <w:r>
        <w:rPr>
          <w:lang w:eastAsia="ar-SA"/>
        </w:rPr>
        <w:t xml:space="preserve">A Tankerület fentebb ismertetett beruházások igazolásaként a beruházásra vonatkozó </w:t>
      </w:r>
      <w:r w:rsidR="0073427C">
        <w:rPr>
          <w:lang w:eastAsia="ar-SA"/>
        </w:rPr>
        <w:t xml:space="preserve">kivitelezési szerződéseket is megküldte. </w:t>
      </w:r>
      <w:r w:rsidR="0073427C" w:rsidRPr="008B58AC">
        <w:rPr>
          <w:b/>
          <w:lang w:eastAsia="ar-SA"/>
        </w:rPr>
        <w:t>Mindezek alapján az ingatlanvagyon vonatkozásában a jogszabályban előírt elszámolási kötelezettségének eleget tett</w:t>
      </w:r>
      <w:r w:rsidR="0073427C">
        <w:rPr>
          <w:lang w:eastAsia="ar-SA"/>
        </w:rPr>
        <w:t>.</w:t>
      </w:r>
    </w:p>
    <w:p w:rsidR="0073427C" w:rsidRDefault="0073427C" w:rsidP="009F3243">
      <w:pPr>
        <w:suppressAutoHyphens/>
        <w:jc w:val="both"/>
        <w:rPr>
          <w:lang w:eastAsia="ar-SA"/>
        </w:rPr>
      </w:pPr>
    </w:p>
    <w:p w:rsidR="00E563C4" w:rsidRDefault="0073427C" w:rsidP="009F3243">
      <w:pPr>
        <w:suppressAutoHyphens/>
        <w:jc w:val="both"/>
        <w:rPr>
          <w:lang w:eastAsia="ar-SA"/>
        </w:rPr>
      </w:pPr>
      <w:r>
        <w:rPr>
          <w:lang w:eastAsia="ar-SA"/>
        </w:rPr>
        <w:t xml:space="preserve">Az </w:t>
      </w:r>
      <w:r w:rsidRPr="008B58AC">
        <w:rPr>
          <w:b/>
          <w:lang w:eastAsia="ar-SA"/>
        </w:rPr>
        <w:t>ingó leltárral kapcsolatban</w:t>
      </w:r>
      <w:r>
        <w:rPr>
          <w:lang w:eastAsia="ar-SA"/>
        </w:rPr>
        <w:t xml:space="preserve"> is mer</w:t>
      </w:r>
      <w:r w:rsidR="008B58AC">
        <w:rPr>
          <w:lang w:eastAsia="ar-SA"/>
        </w:rPr>
        <w:t xml:space="preserve">ültek fel tisztázandó kérdések, mivel a 2012-es vagyonkezelésbe adáskor felvett leltár más felépítésű, struktúrájú, mint a visszaadás érdekében 2024. augusztus 27. napján készült leltár, </w:t>
      </w:r>
      <w:r w:rsidR="008B58AC" w:rsidRPr="008B58AC">
        <w:rPr>
          <w:b/>
          <w:lang w:eastAsia="ar-SA"/>
        </w:rPr>
        <w:t>így nehezen volt összehasonlítható</w:t>
      </w:r>
      <w:r w:rsidR="008B58AC">
        <w:rPr>
          <w:lang w:eastAsia="ar-SA"/>
        </w:rPr>
        <w:t xml:space="preserve">. </w:t>
      </w:r>
    </w:p>
    <w:p w:rsidR="00E563C4" w:rsidRDefault="00E563C4" w:rsidP="009F3243">
      <w:pPr>
        <w:suppressAutoHyphens/>
        <w:jc w:val="both"/>
        <w:rPr>
          <w:lang w:eastAsia="ar-SA"/>
        </w:rPr>
      </w:pPr>
    </w:p>
    <w:p w:rsidR="0073427C" w:rsidRPr="00CC7906" w:rsidRDefault="008B58AC" w:rsidP="009F3243">
      <w:pPr>
        <w:suppressAutoHyphens/>
        <w:jc w:val="both"/>
        <w:rPr>
          <w:lang w:eastAsia="ar-SA"/>
        </w:rPr>
      </w:pPr>
      <w:r>
        <w:rPr>
          <w:lang w:eastAsia="ar-SA"/>
        </w:rPr>
        <w:t>A</w:t>
      </w:r>
      <w:r w:rsidR="00CC7906">
        <w:rPr>
          <w:lang w:eastAsia="ar-SA"/>
        </w:rPr>
        <w:t>z ingó lista egyeztetését követően megállapítást nyert,</w:t>
      </w:r>
      <w:r>
        <w:rPr>
          <w:lang w:eastAsia="ar-SA"/>
        </w:rPr>
        <w:t xml:space="preserve"> </w:t>
      </w:r>
      <w:r w:rsidR="00CC7906">
        <w:rPr>
          <w:lang w:eastAsia="ar-SA"/>
        </w:rPr>
        <w:t xml:space="preserve">hogy a </w:t>
      </w:r>
      <w:r>
        <w:rPr>
          <w:lang w:eastAsia="ar-SA"/>
        </w:rPr>
        <w:t xml:space="preserve">Tankerület </w:t>
      </w:r>
      <w:r w:rsidRPr="008B58AC">
        <w:rPr>
          <w:b/>
          <w:lang w:eastAsia="ar-SA"/>
        </w:rPr>
        <w:t>2021. évben selejtezési eljárást folytatott</w:t>
      </w:r>
      <w:r>
        <w:rPr>
          <w:lang w:eastAsia="ar-SA"/>
        </w:rPr>
        <w:t xml:space="preserve"> le az intézményben. </w:t>
      </w:r>
      <w:r w:rsidRPr="008B58AC">
        <w:rPr>
          <w:b/>
          <w:lang w:eastAsia="ar-SA"/>
        </w:rPr>
        <w:t>A selejtezés</w:t>
      </w:r>
      <w:r>
        <w:rPr>
          <w:lang w:eastAsia="ar-SA"/>
        </w:rPr>
        <w:t xml:space="preserve"> és a nyár folyamán a Vasvári </w:t>
      </w:r>
      <w:r>
        <w:rPr>
          <w:lang w:eastAsia="ar-SA"/>
        </w:rPr>
        <w:lastRenderedPageBreak/>
        <w:t>Pál u. 97/</w:t>
      </w:r>
      <w:proofErr w:type="gramStart"/>
      <w:r>
        <w:rPr>
          <w:lang w:eastAsia="ar-SA"/>
        </w:rPr>
        <w:t>A</w:t>
      </w:r>
      <w:proofErr w:type="gramEnd"/>
      <w:r>
        <w:rPr>
          <w:lang w:eastAsia="ar-SA"/>
        </w:rPr>
        <w:t xml:space="preserve">. szám alatti telephelyről az Ifjúság u. 8. szám alatti telephelyre </w:t>
      </w:r>
      <w:r w:rsidR="00190947">
        <w:rPr>
          <w:lang w:eastAsia="ar-SA"/>
        </w:rPr>
        <w:t xml:space="preserve">– Szőke Zoltán volt polgármester hozzájárulásával - </w:t>
      </w:r>
      <w:r w:rsidRPr="008B58AC">
        <w:rPr>
          <w:b/>
          <w:lang w:eastAsia="ar-SA"/>
        </w:rPr>
        <w:t>áthelyezett ingóságok miatt a Vasvári Pál u. 97/A. szám alatti telephelyen lévő ingó eszközök száma lecsökkent.</w:t>
      </w:r>
      <w:r w:rsidR="00190947">
        <w:rPr>
          <w:b/>
          <w:lang w:eastAsia="ar-SA"/>
        </w:rPr>
        <w:t xml:space="preserve"> </w:t>
      </w:r>
    </w:p>
    <w:p w:rsidR="007F2607" w:rsidRDefault="007F2607" w:rsidP="009F3243">
      <w:pPr>
        <w:suppressAutoHyphens/>
        <w:jc w:val="both"/>
        <w:rPr>
          <w:b/>
          <w:lang w:eastAsia="ar-SA"/>
        </w:rPr>
      </w:pPr>
    </w:p>
    <w:p w:rsidR="007F2607" w:rsidRPr="007F2607" w:rsidRDefault="007F2607" w:rsidP="009F3243">
      <w:pPr>
        <w:suppressAutoHyphens/>
        <w:jc w:val="both"/>
        <w:rPr>
          <w:lang w:eastAsia="ar-SA"/>
        </w:rPr>
      </w:pPr>
      <w:r w:rsidRPr="007F2607">
        <w:rPr>
          <w:lang w:eastAsia="ar-SA"/>
        </w:rPr>
        <w:t>A vagyonkezelési szerződés módosítás</w:t>
      </w:r>
      <w:r>
        <w:rPr>
          <w:lang w:eastAsia="ar-SA"/>
        </w:rPr>
        <w:t>a</w:t>
      </w:r>
      <w:r w:rsidRPr="007F2607">
        <w:rPr>
          <w:lang w:eastAsia="ar-SA"/>
        </w:rPr>
        <w:t xml:space="preserve"> 2024. november 1. napjától lép hatályba.</w:t>
      </w:r>
      <w:r w:rsidRPr="007F2607">
        <w:t xml:space="preserve"> </w:t>
      </w:r>
      <w:r>
        <w:t xml:space="preserve">A telephelyen a mérőóra állások </w:t>
      </w:r>
      <w:r w:rsidRPr="00190947">
        <w:t xml:space="preserve">2024. </w:t>
      </w:r>
      <w:r>
        <w:t>október utolsó munkanapján leolvasásra fognak kerülni.</w:t>
      </w:r>
    </w:p>
    <w:p w:rsidR="00B71D8D" w:rsidRDefault="00B71D8D" w:rsidP="00D96A87">
      <w:pPr>
        <w:jc w:val="both"/>
      </w:pPr>
    </w:p>
    <w:p w:rsidR="00FA5F5D" w:rsidRDefault="00E563C4" w:rsidP="00D96A87">
      <w:pPr>
        <w:jc w:val="both"/>
      </w:pPr>
      <w:r>
        <w:t>Fentiekre figyelemmel a</w:t>
      </w:r>
      <w:r w:rsidR="008B58AC">
        <w:t xml:space="preserve"> Nyíregyházi Tankerület által az elszámolás érdekében csatolt </w:t>
      </w:r>
      <w:r w:rsidR="00FA5F5D">
        <w:t xml:space="preserve">dokumentumok alapján javaslom a vagyonkezelési szerződés 4. számú módosításának elfogadását. A vagyonkezelési szerződés </w:t>
      </w:r>
      <w:r w:rsidR="00190947">
        <w:t xml:space="preserve">módosításának </w:t>
      </w:r>
      <w:r w:rsidR="00FA5F5D">
        <w:t>1. sz. mellékletét képezi a vagyonkezelésből visszaadásra kerülő ingóságok tételes listája, a 2. számú melléklet pedig a vagyonkezelésből visszaadásra kerülő ingatlanok tételes listája.</w:t>
      </w:r>
      <w:r>
        <w:t xml:space="preserve"> </w:t>
      </w:r>
    </w:p>
    <w:p w:rsidR="00FA5F5D" w:rsidRDefault="00FA5F5D" w:rsidP="00D96A87">
      <w:pPr>
        <w:jc w:val="both"/>
      </w:pPr>
    </w:p>
    <w:p w:rsidR="00FA5F5D" w:rsidRPr="00FA5F5D" w:rsidRDefault="00FA5F5D" w:rsidP="00FA5F5D">
      <w:pPr>
        <w:autoSpaceDE w:val="0"/>
        <w:autoSpaceDN w:val="0"/>
        <w:adjustRightInd w:val="0"/>
        <w:spacing w:line="320" w:lineRule="exact"/>
        <w:jc w:val="both"/>
        <w:rPr>
          <w:lang w:bidi="hi-IN"/>
        </w:rPr>
      </w:pPr>
      <w:r w:rsidRPr="00FA5F5D">
        <w:rPr>
          <w:lang w:bidi="hi-IN"/>
        </w:rPr>
        <w:t>Kérem a Tisztelt Képviselő-testületet a benyújtott elszámolás és beszámoló áttekintésére és elfogadására.</w:t>
      </w:r>
    </w:p>
    <w:p w:rsidR="00FA5F5D" w:rsidRPr="00FA5F5D" w:rsidRDefault="00FA5F5D" w:rsidP="00FA5F5D">
      <w:pPr>
        <w:autoSpaceDE w:val="0"/>
        <w:autoSpaceDN w:val="0"/>
        <w:adjustRightInd w:val="0"/>
        <w:spacing w:line="320" w:lineRule="exact"/>
        <w:jc w:val="both"/>
        <w:rPr>
          <w:lang w:bidi="hi-IN"/>
        </w:rPr>
      </w:pPr>
    </w:p>
    <w:p w:rsidR="00FA5F5D" w:rsidRPr="00FA5F5D" w:rsidRDefault="00FA5F5D" w:rsidP="00FA5F5D">
      <w:pPr>
        <w:autoSpaceDE w:val="0"/>
        <w:autoSpaceDN w:val="0"/>
        <w:adjustRightInd w:val="0"/>
        <w:spacing w:line="320" w:lineRule="exact"/>
        <w:jc w:val="both"/>
        <w:rPr>
          <w:lang w:bidi="hi-IN"/>
        </w:rPr>
      </w:pPr>
      <w:r w:rsidRPr="00FA5F5D">
        <w:rPr>
          <w:lang w:bidi="hi-IN"/>
        </w:rPr>
        <w:t>Tiszavasvári, 2024. október 1</w:t>
      </w:r>
      <w:r>
        <w:rPr>
          <w:lang w:bidi="hi-IN"/>
        </w:rPr>
        <w:t>7</w:t>
      </w:r>
      <w:r w:rsidRPr="00FA5F5D">
        <w:rPr>
          <w:lang w:bidi="hi-IN"/>
        </w:rPr>
        <w:t xml:space="preserve">. </w:t>
      </w:r>
    </w:p>
    <w:p w:rsidR="00FA5F5D" w:rsidRPr="00FA5F5D" w:rsidRDefault="00FA5F5D" w:rsidP="00FA5F5D">
      <w:pPr>
        <w:autoSpaceDE w:val="0"/>
        <w:autoSpaceDN w:val="0"/>
        <w:adjustRightInd w:val="0"/>
        <w:spacing w:line="300" w:lineRule="exact"/>
        <w:jc w:val="both"/>
        <w:rPr>
          <w:b/>
          <w:bCs/>
          <w:lang w:bidi="hi-IN"/>
        </w:rPr>
      </w:pPr>
      <w:r w:rsidRPr="00FA5F5D">
        <w:rPr>
          <w:lang w:bidi="hi-IN"/>
        </w:rPr>
        <w:t xml:space="preserve">                                                                                               </w:t>
      </w:r>
      <w:r w:rsidRPr="00FA5F5D">
        <w:rPr>
          <w:b/>
          <w:bCs/>
          <w:lang w:bidi="hi-IN"/>
        </w:rPr>
        <w:t xml:space="preserve"> Balázsi Csilla</w:t>
      </w:r>
    </w:p>
    <w:p w:rsidR="00FA5F5D" w:rsidRPr="00FA5F5D" w:rsidRDefault="00FA5F5D" w:rsidP="00FA5F5D">
      <w:pPr>
        <w:autoSpaceDE w:val="0"/>
        <w:autoSpaceDN w:val="0"/>
        <w:adjustRightInd w:val="0"/>
        <w:spacing w:line="300" w:lineRule="exact"/>
        <w:ind w:left="4248" w:firstLine="708"/>
        <w:jc w:val="both"/>
        <w:rPr>
          <w:rFonts w:cs="Mangal"/>
          <w:b/>
          <w:bCs/>
          <w:lang w:bidi="hi-IN"/>
        </w:rPr>
      </w:pPr>
      <w:r w:rsidRPr="00FA5F5D">
        <w:rPr>
          <w:b/>
          <w:bCs/>
          <w:lang w:bidi="hi-IN"/>
        </w:rPr>
        <w:t xml:space="preserve">              </w:t>
      </w:r>
      <w:proofErr w:type="gramStart"/>
      <w:r w:rsidRPr="00FA5F5D">
        <w:rPr>
          <w:b/>
          <w:bCs/>
          <w:lang w:bidi="hi-IN"/>
        </w:rPr>
        <w:t>polgármester</w:t>
      </w:r>
      <w:proofErr w:type="gramEnd"/>
    </w:p>
    <w:p w:rsidR="000F1F61" w:rsidRDefault="000F1F61" w:rsidP="00D96A87">
      <w:pPr>
        <w:jc w:val="both"/>
      </w:pPr>
    </w:p>
    <w:p w:rsidR="00FA5F5D" w:rsidRDefault="00FA5F5D">
      <w:pPr>
        <w:spacing w:after="200" w:line="276" w:lineRule="auto"/>
      </w:pPr>
      <w:r>
        <w:br w:type="page"/>
      </w:r>
    </w:p>
    <w:p w:rsidR="00FA5F5D" w:rsidRPr="00FA5F5D" w:rsidRDefault="00FA5F5D" w:rsidP="00FA5F5D">
      <w:pPr>
        <w:spacing w:line="320" w:lineRule="exact"/>
        <w:jc w:val="center"/>
        <w:rPr>
          <w:b/>
          <w:bCs/>
        </w:rPr>
      </w:pPr>
      <w:r w:rsidRPr="00FA5F5D">
        <w:rPr>
          <w:b/>
          <w:bCs/>
        </w:rPr>
        <w:lastRenderedPageBreak/>
        <w:t>HATÁROZAT-TERVEZET</w:t>
      </w:r>
    </w:p>
    <w:p w:rsidR="00FA5F5D" w:rsidRPr="00FA5F5D" w:rsidRDefault="00FA5F5D" w:rsidP="00FA5F5D">
      <w:pPr>
        <w:rPr>
          <w:u w:val="single"/>
        </w:rPr>
      </w:pPr>
    </w:p>
    <w:p w:rsidR="00FA5F5D" w:rsidRPr="00FA5F5D" w:rsidRDefault="00FA5F5D" w:rsidP="00FA5F5D">
      <w:pPr>
        <w:jc w:val="center"/>
        <w:rPr>
          <w:b/>
          <w:bCs/>
        </w:rPr>
      </w:pPr>
      <w:r w:rsidRPr="00FA5F5D">
        <w:rPr>
          <w:b/>
          <w:bCs/>
        </w:rPr>
        <w:t>TISZAVASVÁRI VÁROS ÖNKORMÁNYZATA</w:t>
      </w:r>
    </w:p>
    <w:p w:rsidR="00FA5F5D" w:rsidRPr="00FA5F5D" w:rsidRDefault="00FA5F5D" w:rsidP="00FA5F5D">
      <w:pPr>
        <w:jc w:val="center"/>
        <w:rPr>
          <w:b/>
          <w:bCs/>
        </w:rPr>
      </w:pPr>
      <w:r w:rsidRPr="00FA5F5D">
        <w:rPr>
          <w:b/>
          <w:bCs/>
        </w:rPr>
        <w:t>KÉPVISELŐ TESTÜLETÉNEK</w:t>
      </w:r>
    </w:p>
    <w:p w:rsidR="00FA5F5D" w:rsidRPr="00FA5F5D" w:rsidRDefault="00FA5F5D" w:rsidP="00FA5F5D">
      <w:pPr>
        <w:jc w:val="center"/>
        <w:rPr>
          <w:b/>
          <w:bCs/>
        </w:rPr>
      </w:pPr>
      <w:r w:rsidRPr="00FA5F5D">
        <w:rPr>
          <w:b/>
          <w:bCs/>
        </w:rPr>
        <w:t>...../2024. (X</w:t>
      </w:r>
      <w:proofErr w:type="gramStart"/>
      <w:r w:rsidRPr="00FA5F5D">
        <w:rPr>
          <w:b/>
          <w:bCs/>
        </w:rPr>
        <w:t>…..</w:t>
      </w:r>
      <w:proofErr w:type="gramEnd"/>
      <w:r w:rsidRPr="00FA5F5D">
        <w:rPr>
          <w:b/>
          <w:bCs/>
        </w:rPr>
        <w:t>) Kt. sz.</w:t>
      </w:r>
    </w:p>
    <w:p w:rsidR="00FA5F5D" w:rsidRPr="00FA5F5D" w:rsidRDefault="00FA5F5D" w:rsidP="00FA5F5D">
      <w:pPr>
        <w:jc w:val="center"/>
        <w:rPr>
          <w:b/>
          <w:bCs/>
        </w:rPr>
      </w:pPr>
      <w:proofErr w:type="gramStart"/>
      <w:r w:rsidRPr="00FA5F5D">
        <w:rPr>
          <w:b/>
          <w:bCs/>
        </w:rPr>
        <w:t>határozata</w:t>
      </w:r>
      <w:proofErr w:type="gramEnd"/>
    </w:p>
    <w:p w:rsidR="00FA5F5D" w:rsidRPr="00FA5F5D" w:rsidRDefault="00FA5F5D" w:rsidP="00FA5F5D">
      <w:pPr>
        <w:jc w:val="center"/>
        <w:rPr>
          <w:b/>
          <w:bCs/>
        </w:rPr>
      </w:pPr>
    </w:p>
    <w:p w:rsidR="00FA5F5D" w:rsidRDefault="00FA5F5D" w:rsidP="00FA5F5D">
      <w:pPr>
        <w:jc w:val="center"/>
        <w:rPr>
          <w:b/>
        </w:rPr>
      </w:pPr>
      <w:r>
        <w:rPr>
          <w:b/>
        </w:rPr>
        <w:t xml:space="preserve">A Nyíregyházi Tankerületi Központtal kötött vagyonkezelési szerződés módosításáról </w:t>
      </w:r>
    </w:p>
    <w:p w:rsidR="00FA5F5D" w:rsidRDefault="00FA5F5D" w:rsidP="00FA5F5D">
      <w:pPr>
        <w:rPr>
          <w:b/>
        </w:rPr>
      </w:pPr>
    </w:p>
    <w:p w:rsidR="00FA5F5D" w:rsidRPr="00FA5F5D" w:rsidRDefault="00FA5F5D" w:rsidP="00FA5F5D">
      <w:pPr>
        <w:jc w:val="both"/>
        <w:rPr>
          <w:b/>
          <w:sz w:val="22"/>
          <w:szCs w:val="22"/>
        </w:rPr>
      </w:pPr>
      <w:r w:rsidRPr="00FA5F5D">
        <w:t>Tiszavasvári Város Önkormányzata Képviselő-testülete a Magyarország helyi önkormányzatairól szóló 2011. évi CLXXXIX. törvény 107.§</w:t>
      </w:r>
      <w:proofErr w:type="spellStart"/>
      <w:r w:rsidRPr="00FA5F5D">
        <w:t>-ban</w:t>
      </w:r>
      <w:proofErr w:type="spellEnd"/>
      <w:r w:rsidRPr="00FA5F5D">
        <w:t xml:space="preserve"> foglalt hatáskörében eljárva az alábbi határozatot hozza:</w:t>
      </w:r>
    </w:p>
    <w:p w:rsidR="00FA5F5D" w:rsidRPr="00FA5F5D" w:rsidRDefault="00FA5F5D" w:rsidP="00FA5F5D">
      <w:pPr>
        <w:rPr>
          <w:b/>
        </w:rPr>
      </w:pPr>
    </w:p>
    <w:p w:rsidR="00FA5F5D" w:rsidRDefault="00FA5F5D" w:rsidP="00EB2939">
      <w:pPr>
        <w:pStyle w:val="Listaszerbekezds"/>
        <w:numPr>
          <w:ilvl w:val="0"/>
          <w:numId w:val="1"/>
        </w:numPr>
        <w:jc w:val="both"/>
      </w:pPr>
      <w:r w:rsidRPr="00EB2939">
        <w:rPr>
          <w:b/>
        </w:rPr>
        <w:t>Elfogadja</w:t>
      </w:r>
      <w:r>
        <w:t xml:space="preserve"> Tiszavasvári Város Önkormányzata és a Nyíregyházi Tankerületi Központ közötti </w:t>
      </w:r>
      <w:r w:rsidRPr="00EB2939">
        <w:rPr>
          <w:b/>
        </w:rPr>
        <w:t>vagyonkezelési szerződés 4. számú módosítását</w:t>
      </w:r>
      <w:r>
        <w:t xml:space="preserve">, </w:t>
      </w:r>
      <w:r w:rsidRPr="00EB2939">
        <w:rPr>
          <w:b/>
        </w:rPr>
        <w:t xml:space="preserve">mellyel a </w:t>
      </w:r>
      <w:r w:rsidR="00877C72" w:rsidRPr="00EB2939">
        <w:rPr>
          <w:b/>
        </w:rPr>
        <w:t>4440 Tiszavasvári, Vasvári Pál u. 97/</w:t>
      </w:r>
      <w:proofErr w:type="gramStart"/>
      <w:r w:rsidR="00877C72" w:rsidRPr="00EB2939">
        <w:rPr>
          <w:b/>
        </w:rPr>
        <w:t>A</w:t>
      </w:r>
      <w:proofErr w:type="gramEnd"/>
      <w:r w:rsidR="00877C72" w:rsidRPr="00EB2939">
        <w:rPr>
          <w:b/>
        </w:rPr>
        <w:t>. szám alatti ingatlan – az ingatlanban lévő köznevelési feladatellátás megszűnés miatt – kikerül a Nyíregyházi Tankerületi Központ vagyonkezeléséből, az ingatlan visszaadásra kerül Tiszavasvári Város Önkormányzata részére.</w:t>
      </w:r>
    </w:p>
    <w:p w:rsidR="00877C72" w:rsidRDefault="00877C72" w:rsidP="00FA5F5D">
      <w:pPr>
        <w:jc w:val="both"/>
      </w:pPr>
    </w:p>
    <w:p w:rsidR="00877C72" w:rsidRDefault="00877C72" w:rsidP="00EB2939">
      <w:pPr>
        <w:pStyle w:val="Listaszerbekezds"/>
        <w:numPr>
          <w:ilvl w:val="0"/>
          <w:numId w:val="1"/>
        </w:numPr>
        <w:jc w:val="both"/>
      </w:pPr>
      <w:r w:rsidRPr="00EB2939">
        <w:rPr>
          <w:b/>
        </w:rPr>
        <w:t>Elfogadja</w:t>
      </w:r>
      <w:r>
        <w:t xml:space="preserve"> a </w:t>
      </w:r>
      <w:r w:rsidR="00EB2939">
        <w:t xml:space="preserve">vagyonkezelési szerződés 4. számú módosítása </w:t>
      </w:r>
      <w:r w:rsidR="00EB2939" w:rsidRPr="00EB2939">
        <w:rPr>
          <w:b/>
        </w:rPr>
        <w:t>1. számú mellékletét</w:t>
      </w:r>
      <w:r w:rsidR="00EB2939">
        <w:t xml:space="preserve"> képező a Tiszavasvári </w:t>
      </w:r>
      <w:proofErr w:type="spellStart"/>
      <w:r w:rsidR="00EB2939">
        <w:t>Kabay</w:t>
      </w:r>
      <w:proofErr w:type="spellEnd"/>
      <w:r w:rsidR="00EB2939">
        <w:t xml:space="preserve"> János Általános Iskola Vasvári Pál utca 97/</w:t>
      </w:r>
      <w:proofErr w:type="gramStart"/>
      <w:r w:rsidR="00EB2939">
        <w:t>A</w:t>
      </w:r>
      <w:proofErr w:type="gramEnd"/>
      <w:r w:rsidR="00EB2939">
        <w:t xml:space="preserve">. telephely vagyonkezelésből </w:t>
      </w:r>
      <w:r w:rsidR="00EB2939" w:rsidRPr="00EB2939">
        <w:rPr>
          <w:b/>
        </w:rPr>
        <w:t>visszaadásra kerülő ingó vagyon tételes listát a 2024. augusztus 27. napján készített rendkívüli leltárjegyzék figyelembevételével.</w:t>
      </w:r>
    </w:p>
    <w:p w:rsidR="00EB2939" w:rsidRDefault="00EB2939" w:rsidP="00FA5F5D">
      <w:pPr>
        <w:jc w:val="both"/>
      </w:pPr>
    </w:p>
    <w:p w:rsidR="00FA5F5D" w:rsidRDefault="00EB2939" w:rsidP="00EB2939">
      <w:pPr>
        <w:pStyle w:val="Listaszerbekezds"/>
        <w:numPr>
          <w:ilvl w:val="0"/>
          <w:numId w:val="1"/>
        </w:numPr>
        <w:jc w:val="both"/>
      </w:pPr>
      <w:r w:rsidRPr="00EB2939">
        <w:rPr>
          <w:b/>
        </w:rPr>
        <w:t>Elfogadja</w:t>
      </w:r>
      <w:r>
        <w:t xml:space="preserve"> a vagyonkezelési szerződés 4. számú módosítása </w:t>
      </w:r>
      <w:r w:rsidRPr="00EB2939">
        <w:rPr>
          <w:b/>
        </w:rPr>
        <w:t>2. számú mellékletét</w:t>
      </w:r>
      <w:r>
        <w:t xml:space="preserve"> képező a Tiszavasvári </w:t>
      </w:r>
      <w:proofErr w:type="spellStart"/>
      <w:r>
        <w:t>Kabay</w:t>
      </w:r>
      <w:proofErr w:type="spellEnd"/>
      <w:r>
        <w:t xml:space="preserve"> János Általános Iskola Vasvári Pál utca 97/</w:t>
      </w:r>
      <w:proofErr w:type="gramStart"/>
      <w:r>
        <w:t>A</w:t>
      </w:r>
      <w:proofErr w:type="gramEnd"/>
      <w:r>
        <w:t xml:space="preserve">. telephely vagyonkezelésből </w:t>
      </w:r>
      <w:r w:rsidRPr="00EB2939">
        <w:rPr>
          <w:b/>
        </w:rPr>
        <w:t>visszaadásra kerülő ingatlanvagyon tételes listát</w:t>
      </w:r>
      <w:r>
        <w:t>.</w:t>
      </w:r>
    </w:p>
    <w:p w:rsidR="00EB2939" w:rsidRDefault="00EB2939" w:rsidP="00FA5F5D">
      <w:pPr>
        <w:jc w:val="both"/>
      </w:pPr>
    </w:p>
    <w:p w:rsidR="00EB2939" w:rsidRDefault="00EB2939" w:rsidP="00EB2939">
      <w:pPr>
        <w:pStyle w:val="Listaszerbekezds"/>
        <w:numPr>
          <w:ilvl w:val="0"/>
          <w:numId w:val="1"/>
        </w:numPr>
        <w:jc w:val="both"/>
      </w:pPr>
      <w:r>
        <w:t>Felhatalmazza a polgármester a vagyonkezelési szerződés módosításának aláírására.</w:t>
      </w:r>
    </w:p>
    <w:p w:rsidR="00EB2939" w:rsidRDefault="00EB2939" w:rsidP="00FA5F5D">
      <w:pPr>
        <w:jc w:val="both"/>
      </w:pPr>
    </w:p>
    <w:p w:rsidR="00EB2939" w:rsidRDefault="00EB2939" w:rsidP="00FA5F5D">
      <w:pPr>
        <w:jc w:val="both"/>
      </w:pPr>
      <w:r>
        <w:t xml:space="preserve">Határidő: </w:t>
      </w:r>
      <w:proofErr w:type="gramStart"/>
      <w:r>
        <w:t xml:space="preserve">azonnal                                                    </w:t>
      </w:r>
      <w:r w:rsidR="00996586">
        <w:t>Felelős</w:t>
      </w:r>
      <w:proofErr w:type="gramEnd"/>
      <w:r w:rsidR="00996586">
        <w:t>: Balá</w:t>
      </w:r>
      <w:r>
        <w:t>z</w:t>
      </w:r>
      <w:r w:rsidR="00996586">
        <w:t>s</w:t>
      </w:r>
      <w:bookmarkStart w:id="0" w:name="_GoBack"/>
      <w:bookmarkEnd w:id="0"/>
      <w:r>
        <w:t>i Csilla polgármester</w:t>
      </w:r>
    </w:p>
    <w:p w:rsidR="00EB2939" w:rsidRDefault="00EB2939">
      <w:pPr>
        <w:spacing w:after="200" w:line="276" w:lineRule="auto"/>
      </w:pPr>
      <w:r>
        <w:br w:type="page"/>
      </w:r>
    </w:p>
    <w:p w:rsidR="00FA5F5D" w:rsidRDefault="00EB2939" w:rsidP="00FA5F5D">
      <w:pPr>
        <w:jc w:val="both"/>
      </w:pPr>
      <w:r>
        <w:lastRenderedPageBreak/>
        <w:t xml:space="preserve">                                                          …/2024.(X.24.) Kt. számú határozat melléklete</w:t>
      </w:r>
    </w:p>
    <w:p w:rsidR="00B04054" w:rsidRPr="00B04054" w:rsidRDefault="00B04054" w:rsidP="00B04054">
      <w:pPr>
        <w:spacing w:after="150" w:line="231" w:lineRule="auto"/>
        <w:ind w:left="528" w:right="593"/>
        <w:jc w:val="center"/>
        <w:rPr>
          <w:b/>
          <w:color w:val="000000"/>
          <w:sz w:val="40"/>
          <w:szCs w:val="22"/>
        </w:rPr>
      </w:pPr>
      <w:r w:rsidRPr="00B04054">
        <w:rPr>
          <w:b/>
          <w:color w:val="000000"/>
          <w:sz w:val="40"/>
          <w:szCs w:val="22"/>
        </w:rPr>
        <w:t>VAGYONKEZELÉSI SZERZŐDÉS</w:t>
      </w:r>
    </w:p>
    <w:p w:rsidR="00B04054" w:rsidRPr="00B04054" w:rsidRDefault="00B04054" w:rsidP="00B04054">
      <w:pPr>
        <w:spacing w:after="150" w:line="231" w:lineRule="auto"/>
        <w:ind w:left="618" w:right="593"/>
        <w:jc w:val="center"/>
        <w:rPr>
          <w:b/>
          <w:color w:val="000000"/>
          <w:sz w:val="40"/>
          <w:szCs w:val="22"/>
        </w:rPr>
      </w:pPr>
      <w:r w:rsidRPr="00B04054">
        <w:rPr>
          <w:b/>
          <w:color w:val="000000"/>
          <w:sz w:val="40"/>
          <w:szCs w:val="22"/>
        </w:rPr>
        <w:t>4. számú módosítása</w:t>
      </w:r>
    </w:p>
    <w:p w:rsidR="00B04054" w:rsidRPr="00B04054" w:rsidRDefault="00B04054" w:rsidP="00B04054">
      <w:pPr>
        <w:spacing w:after="268" w:line="247" w:lineRule="auto"/>
        <w:ind w:left="60" w:right="7" w:hanging="3"/>
        <w:rPr>
          <w:color w:val="000000"/>
          <w:szCs w:val="22"/>
        </w:rPr>
      </w:pPr>
      <w:r w:rsidRPr="00B04054">
        <w:rPr>
          <w:color w:val="000000"/>
          <w:szCs w:val="22"/>
        </w:rPr>
        <w:t xml:space="preserve">amely létrejött egyrészről </w:t>
      </w:r>
      <w:proofErr w:type="gramStart"/>
      <w:r w:rsidRPr="00B04054">
        <w:rPr>
          <w:color w:val="000000"/>
          <w:szCs w:val="22"/>
        </w:rPr>
        <w:t>a</w:t>
      </w:r>
      <w:proofErr w:type="gramEnd"/>
    </w:p>
    <w:p w:rsidR="00B04054" w:rsidRPr="00B04054" w:rsidRDefault="00B04054" w:rsidP="00B04054">
      <w:pPr>
        <w:spacing w:line="247" w:lineRule="auto"/>
        <w:ind w:left="39" w:right="3600" w:hanging="3"/>
        <w:rPr>
          <w:color w:val="000000"/>
          <w:szCs w:val="22"/>
        </w:rPr>
      </w:pPr>
      <w:r w:rsidRPr="00B04054">
        <w:rPr>
          <w:b/>
          <w:color w:val="000000"/>
          <w:szCs w:val="22"/>
        </w:rPr>
        <w:t>Tiszavasvári Város Önkormányzata</w:t>
      </w:r>
      <w:r w:rsidRPr="00B04054">
        <w:rPr>
          <w:color w:val="000000"/>
          <w:szCs w:val="22"/>
        </w:rPr>
        <w:br/>
        <w:t xml:space="preserve">székhelye: 4440 Tiszavasvári, Városháza tér 4. </w:t>
      </w:r>
      <w:r w:rsidRPr="00B04054">
        <w:rPr>
          <w:color w:val="000000"/>
          <w:szCs w:val="22"/>
        </w:rPr>
        <w:br/>
      </w:r>
      <w:r>
        <w:rPr>
          <w:color w:val="000000"/>
          <w:szCs w:val="22"/>
        </w:rPr>
        <w:t>képviseli: Baláz</w:t>
      </w:r>
      <w:r w:rsidR="00190947">
        <w:rPr>
          <w:color w:val="000000"/>
          <w:szCs w:val="22"/>
        </w:rPr>
        <w:t>s</w:t>
      </w:r>
      <w:r>
        <w:rPr>
          <w:color w:val="000000"/>
          <w:szCs w:val="22"/>
        </w:rPr>
        <w:t>i Csilla</w:t>
      </w:r>
      <w:r w:rsidRPr="00B04054">
        <w:rPr>
          <w:color w:val="000000"/>
          <w:szCs w:val="22"/>
        </w:rPr>
        <w:t xml:space="preserve"> Polgármester</w:t>
      </w:r>
      <w:r w:rsidRPr="00B04054">
        <w:rPr>
          <w:color w:val="000000"/>
          <w:szCs w:val="22"/>
        </w:rPr>
        <w:br/>
        <w:t>törzsszáma: 732462</w:t>
      </w:r>
      <w:r w:rsidRPr="00B04054">
        <w:rPr>
          <w:color w:val="000000"/>
          <w:szCs w:val="22"/>
        </w:rPr>
        <w:br/>
        <w:t>adóigazgatási azonosító száma: 15732468-2-15 bankszámlaszáma: 11744144-15404761</w:t>
      </w:r>
    </w:p>
    <w:p w:rsidR="00B04054" w:rsidRPr="00B04054" w:rsidRDefault="00B04054" w:rsidP="00B04054">
      <w:pPr>
        <w:spacing w:line="247" w:lineRule="auto"/>
        <w:ind w:left="57" w:right="2268"/>
        <w:rPr>
          <w:color w:val="000000"/>
          <w:szCs w:val="22"/>
        </w:rPr>
      </w:pPr>
      <w:r w:rsidRPr="00B04054">
        <w:rPr>
          <w:color w:val="000000"/>
          <w:szCs w:val="22"/>
        </w:rPr>
        <w:t>KSH statisztik</w:t>
      </w:r>
      <w:r w:rsidRPr="00B04054">
        <w:rPr>
          <w:szCs w:val="22"/>
        </w:rPr>
        <w:t>a</w:t>
      </w:r>
      <w:r w:rsidRPr="00B04054">
        <w:rPr>
          <w:color w:val="000000"/>
          <w:szCs w:val="22"/>
        </w:rPr>
        <w:t>i számjele:</w:t>
      </w:r>
      <w:r>
        <w:rPr>
          <w:color w:val="000000"/>
          <w:szCs w:val="22"/>
        </w:rPr>
        <w:t xml:space="preserve"> </w:t>
      </w:r>
      <w:proofErr w:type="gramStart"/>
      <w:r w:rsidRPr="00B04054">
        <w:rPr>
          <w:color w:val="000000"/>
          <w:szCs w:val="22"/>
        </w:rPr>
        <w:t>15732468-8411-321-15</w:t>
      </w:r>
      <w:proofErr w:type="gramEnd"/>
      <w:r w:rsidRPr="00B04054">
        <w:rPr>
          <w:color w:val="000000"/>
          <w:szCs w:val="22"/>
        </w:rPr>
        <w:t xml:space="preserve"> </w:t>
      </w:r>
      <w:r w:rsidRPr="00B04054">
        <w:rPr>
          <w:color w:val="000000"/>
          <w:szCs w:val="22"/>
        </w:rPr>
        <w:br/>
        <w:t xml:space="preserve">mint Átadó (a továbbiakban: </w:t>
      </w:r>
      <w:r w:rsidRPr="00B04054">
        <w:rPr>
          <w:b/>
          <w:color w:val="000000"/>
          <w:szCs w:val="22"/>
        </w:rPr>
        <w:t>Átadó</w:t>
      </w:r>
      <w:r w:rsidRPr="00B04054">
        <w:rPr>
          <w:color w:val="000000"/>
          <w:szCs w:val="22"/>
        </w:rPr>
        <w:t xml:space="preserve"> vagy </w:t>
      </w:r>
      <w:r w:rsidRPr="00B04054">
        <w:rPr>
          <w:b/>
          <w:color w:val="000000"/>
          <w:szCs w:val="22"/>
        </w:rPr>
        <w:t xml:space="preserve">Önkormányzat </w:t>
      </w:r>
      <w:r w:rsidRPr="00B04054">
        <w:rPr>
          <w:color w:val="000000"/>
          <w:szCs w:val="22"/>
        </w:rPr>
        <w:t xml:space="preserve">), valamint </w:t>
      </w:r>
    </w:p>
    <w:p w:rsidR="00B04054" w:rsidRPr="00B04054" w:rsidRDefault="00B04054" w:rsidP="00B04054">
      <w:pPr>
        <w:spacing w:line="247" w:lineRule="auto"/>
        <w:ind w:left="57" w:right="3600"/>
        <w:rPr>
          <w:color w:val="000000"/>
          <w:szCs w:val="22"/>
        </w:rPr>
      </w:pPr>
    </w:p>
    <w:p w:rsidR="00B04054" w:rsidRPr="00B04054" w:rsidRDefault="00B04054" w:rsidP="00B04054">
      <w:pPr>
        <w:spacing w:after="13" w:line="247" w:lineRule="auto"/>
        <w:ind w:left="39" w:right="4394" w:hanging="3"/>
        <w:rPr>
          <w:color w:val="000000"/>
          <w:szCs w:val="22"/>
        </w:rPr>
      </w:pPr>
      <w:r w:rsidRPr="00B04054">
        <w:rPr>
          <w:b/>
          <w:color w:val="000000"/>
          <w:szCs w:val="22"/>
        </w:rPr>
        <w:t>Nyíregyházi Tankerületi Központ</w:t>
      </w:r>
      <w:r w:rsidRPr="00B04054">
        <w:rPr>
          <w:color w:val="000000"/>
          <w:szCs w:val="22"/>
        </w:rPr>
        <w:t xml:space="preserve"> </w:t>
      </w:r>
      <w:r w:rsidRPr="00B04054">
        <w:rPr>
          <w:color w:val="000000"/>
          <w:szCs w:val="22"/>
        </w:rPr>
        <w:br/>
        <w:t>székhelye: 4400 Nyíregyháza, Sóstói út 31/B.</w:t>
      </w:r>
    </w:p>
    <w:p w:rsidR="00B04054" w:rsidRDefault="00B04054" w:rsidP="00B04054">
      <w:pPr>
        <w:spacing w:after="13" w:line="247" w:lineRule="auto"/>
        <w:ind w:left="39" w:right="1624" w:hanging="3"/>
        <w:rPr>
          <w:color w:val="000000"/>
          <w:szCs w:val="22"/>
        </w:rPr>
      </w:pPr>
      <w:r w:rsidRPr="00B04054">
        <w:rPr>
          <w:color w:val="000000"/>
          <w:szCs w:val="22"/>
        </w:rPr>
        <w:t xml:space="preserve">képviseli: </w:t>
      </w:r>
      <w:r w:rsidR="00190947">
        <w:rPr>
          <w:color w:val="000000"/>
          <w:szCs w:val="22"/>
        </w:rPr>
        <w:t xml:space="preserve">Pécsi Beáta Ágnes </w:t>
      </w:r>
      <w:r w:rsidRPr="00B04054">
        <w:rPr>
          <w:color w:val="000000"/>
          <w:szCs w:val="22"/>
        </w:rPr>
        <w:t xml:space="preserve">tankerületi </w:t>
      </w:r>
      <w:proofErr w:type="gramStart"/>
      <w:r w:rsidRPr="00B04054">
        <w:rPr>
          <w:color w:val="000000"/>
          <w:szCs w:val="22"/>
        </w:rPr>
        <w:t>központ igazgató</w:t>
      </w:r>
      <w:proofErr w:type="gramEnd"/>
      <w:r w:rsidRPr="00B04054">
        <w:rPr>
          <w:color w:val="000000"/>
          <w:szCs w:val="22"/>
        </w:rPr>
        <w:t xml:space="preserve"> </w:t>
      </w:r>
    </w:p>
    <w:p w:rsidR="00B04054" w:rsidRPr="00B04054" w:rsidRDefault="00B04054" w:rsidP="00B04054">
      <w:pPr>
        <w:spacing w:after="13" w:line="247" w:lineRule="auto"/>
        <w:ind w:left="39" w:right="1624" w:hanging="3"/>
        <w:rPr>
          <w:color w:val="000000"/>
          <w:szCs w:val="22"/>
        </w:rPr>
      </w:pPr>
      <w:proofErr w:type="gramStart"/>
      <w:r w:rsidRPr="00B04054">
        <w:rPr>
          <w:color w:val="000000"/>
          <w:szCs w:val="22"/>
        </w:rPr>
        <w:t>adóigazgatási</w:t>
      </w:r>
      <w:proofErr w:type="gramEnd"/>
      <w:r w:rsidRPr="00B04054">
        <w:rPr>
          <w:color w:val="000000"/>
          <w:szCs w:val="22"/>
        </w:rPr>
        <w:t xml:space="preserve"> azonosító száma: 15835334-2-15</w:t>
      </w:r>
    </w:p>
    <w:p w:rsidR="00B04054" w:rsidRPr="00B04054" w:rsidRDefault="00B04054" w:rsidP="00B04054">
      <w:pPr>
        <w:spacing w:after="13" w:line="247" w:lineRule="auto"/>
        <w:ind w:left="39" w:right="1243" w:hanging="3"/>
        <w:rPr>
          <w:color w:val="000000"/>
          <w:szCs w:val="22"/>
        </w:rPr>
      </w:pPr>
      <w:proofErr w:type="gramStart"/>
      <w:r w:rsidRPr="00B04054">
        <w:rPr>
          <w:color w:val="000000"/>
          <w:szCs w:val="22"/>
        </w:rPr>
        <w:t>előirányzat-felhasználási</w:t>
      </w:r>
      <w:proofErr w:type="gramEnd"/>
      <w:r w:rsidRPr="00B04054">
        <w:rPr>
          <w:color w:val="000000"/>
          <w:szCs w:val="22"/>
        </w:rPr>
        <w:t xml:space="preserve"> keretszámla száma: 10044001-00336853-00000000 ÁHT azonosítója: 361695</w:t>
      </w:r>
    </w:p>
    <w:p w:rsidR="00B04054" w:rsidRPr="00B04054" w:rsidRDefault="00B04054" w:rsidP="00B04054">
      <w:pPr>
        <w:spacing w:after="267" w:line="247" w:lineRule="auto"/>
        <w:ind w:left="39" w:right="3118" w:hanging="3"/>
        <w:rPr>
          <w:color w:val="000000"/>
          <w:szCs w:val="22"/>
        </w:rPr>
      </w:pPr>
      <w:r w:rsidRPr="00B04054">
        <w:rPr>
          <w:color w:val="000000"/>
          <w:szCs w:val="22"/>
        </w:rPr>
        <w:t xml:space="preserve">KSH statisztikai számjele: </w:t>
      </w:r>
      <w:proofErr w:type="gramStart"/>
      <w:r w:rsidRPr="00B04054">
        <w:rPr>
          <w:color w:val="000000"/>
          <w:szCs w:val="22"/>
        </w:rPr>
        <w:t>15835334-8412-312-15</w:t>
      </w:r>
      <w:proofErr w:type="gramEnd"/>
      <w:r w:rsidRPr="00B04054">
        <w:rPr>
          <w:color w:val="000000"/>
          <w:szCs w:val="22"/>
        </w:rPr>
        <w:t xml:space="preserve"> mint átvevő (a továbbiakban: </w:t>
      </w:r>
      <w:r w:rsidRPr="00B04054">
        <w:rPr>
          <w:b/>
          <w:color w:val="000000"/>
          <w:szCs w:val="22"/>
        </w:rPr>
        <w:t xml:space="preserve">Átvevő </w:t>
      </w:r>
      <w:r w:rsidRPr="00B04054">
        <w:rPr>
          <w:color w:val="000000"/>
          <w:szCs w:val="22"/>
        </w:rPr>
        <w:t>vagy</w:t>
      </w:r>
      <w:r w:rsidRPr="00B04054">
        <w:rPr>
          <w:b/>
          <w:color w:val="000000"/>
          <w:szCs w:val="22"/>
        </w:rPr>
        <w:t xml:space="preserve"> Tankerület</w:t>
      </w:r>
      <w:r w:rsidRPr="00B04054">
        <w:rPr>
          <w:color w:val="000000"/>
          <w:szCs w:val="22"/>
        </w:rPr>
        <w:t>)</w:t>
      </w:r>
    </w:p>
    <w:p w:rsidR="00B04054" w:rsidRPr="00B04054" w:rsidRDefault="00B04054" w:rsidP="00B04054">
      <w:pPr>
        <w:spacing w:after="819" w:line="247" w:lineRule="auto"/>
        <w:ind w:left="46" w:right="7" w:hanging="3"/>
        <w:jc w:val="both"/>
        <w:rPr>
          <w:color w:val="000000"/>
          <w:szCs w:val="22"/>
        </w:rPr>
      </w:pPr>
      <w:r w:rsidRPr="00B04054">
        <w:rPr>
          <w:color w:val="000000"/>
          <w:szCs w:val="22"/>
        </w:rPr>
        <w:t xml:space="preserve">(a továbbiakban együtt: </w:t>
      </w:r>
      <w:r w:rsidRPr="00B04054">
        <w:rPr>
          <w:b/>
          <w:color w:val="000000"/>
          <w:szCs w:val="22"/>
        </w:rPr>
        <w:t>Felek</w:t>
      </w:r>
      <w:r w:rsidRPr="00B04054">
        <w:rPr>
          <w:color w:val="000000"/>
          <w:szCs w:val="22"/>
        </w:rPr>
        <w:t>) között alulírott helyen és napon a következő feltételekkel:</w:t>
      </w:r>
    </w:p>
    <w:p w:rsidR="00B04054" w:rsidRPr="00B04054" w:rsidRDefault="00B04054" w:rsidP="00B04054">
      <w:pPr>
        <w:numPr>
          <w:ilvl w:val="0"/>
          <w:numId w:val="3"/>
        </w:numPr>
        <w:spacing w:before="120" w:after="120" w:line="247" w:lineRule="auto"/>
        <w:contextualSpacing/>
        <w:jc w:val="center"/>
        <w:rPr>
          <w:bCs/>
          <w:color w:val="000000"/>
        </w:rPr>
      </w:pPr>
      <w:r w:rsidRPr="00B04054">
        <w:rPr>
          <w:b/>
          <w:bCs/>
          <w:color w:val="000000"/>
        </w:rPr>
        <w:t>Előzménye</w:t>
      </w:r>
      <w:r w:rsidRPr="00B04054">
        <w:rPr>
          <w:bCs/>
          <w:color w:val="000000"/>
        </w:rPr>
        <w:t>k</w:t>
      </w:r>
    </w:p>
    <w:p w:rsidR="00B04054" w:rsidRPr="00B04054" w:rsidRDefault="00B04054" w:rsidP="00B04054">
      <w:pPr>
        <w:spacing w:before="120" w:after="120" w:line="247" w:lineRule="auto"/>
        <w:ind w:left="60" w:hanging="3"/>
        <w:jc w:val="both"/>
        <w:rPr>
          <w:bCs/>
          <w:color w:val="000000"/>
        </w:rPr>
      </w:pPr>
      <w:r w:rsidRPr="00B04054">
        <w:rPr>
          <w:bCs/>
          <w:color w:val="000000"/>
        </w:rPr>
        <w:t xml:space="preserve">A nemzeti köznevelésről szóló 2011. évi CXC. törvény (a továbbiakban: </w:t>
      </w:r>
      <w:proofErr w:type="spellStart"/>
      <w:r w:rsidRPr="00B04054">
        <w:rPr>
          <w:bCs/>
          <w:color w:val="000000"/>
        </w:rPr>
        <w:t>Nkt</w:t>
      </w:r>
      <w:proofErr w:type="spellEnd"/>
      <w:r w:rsidRPr="00B04054">
        <w:rPr>
          <w:bCs/>
          <w:color w:val="000000"/>
        </w:rPr>
        <w:t xml:space="preserve">.) 74.§ (1) bekezdése alapján 2013. január 1-jétől </w:t>
      </w:r>
      <w:r w:rsidRPr="00B04054">
        <w:rPr>
          <w:bCs/>
          <w:i/>
          <w:color w:val="000000"/>
        </w:rPr>
        <w:t>„Az állam gondoskodik – az óvodai nevelés, a nemzetiséghez tartozók óvodai nevelése, a többi gyermekkel együtt nevelhető, sajátos nevelési igényű gyermekek óvodai nevelése kivételével – a köznevelési alapfeladatok ellátásáról.”</w:t>
      </w:r>
    </w:p>
    <w:p w:rsidR="00B04054" w:rsidRPr="00B04054" w:rsidRDefault="00B04054" w:rsidP="00B04054">
      <w:pPr>
        <w:spacing w:before="120" w:after="120" w:line="247" w:lineRule="auto"/>
        <w:ind w:left="60" w:hanging="3"/>
        <w:jc w:val="both"/>
        <w:rPr>
          <w:bCs/>
          <w:color w:val="000000"/>
        </w:rPr>
      </w:pPr>
      <w:r w:rsidRPr="00B04054">
        <w:rPr>
          <w:bCs/>
          <w:color w:val="000000"/>
        </w:rPr>
        <w:t xml:space="preserve">Az </w:t>
      </w:r>
      <w:proofErr w:type="spellStart"/>
      <w:r w:rsidRPr="00B04054">
        <w:rPr>
          <w:bCs/>
          <w:color w:val="000000"/>
        </w:rPr>
        <w:t>Nkt</w:t>
      </w:r>
      <w:proofErr w:type="spellEnd"/>
      <w:r w:rsidRPr="00B04054">
        <w:rPr>
          <w:bCs/>
          <w:color w:val="000000"/>
        </w:rPr>
        <w:t xml:space="preserve">. 76/B.§, valamint köznevelési feladatot ellátó egyes önkormányzati fenntartású intézmények állami fenntartásba vételéről szóló 2012. évi CLXXXVIII. törvény 8.§ (1) bekezdés b) pontja alapján az Önkormányzat tulajdonában levő, az </w:t>
      </w:r>
      <w:proofErr w:type="gramStart"/>
      <w:r w:rsidRPr="00B04054">
        <w:rPr>
          <w:bCs/>
          <w:color w:val="000000"/>
        </w:rPr>
        <w:t>intézmény(</w:t>
      </w:r>
      <w:proofErr w:type="spellStart"/>
      <w:proofErr w:type="gramEnd"/>
      <w:r w:rsidRPr="00B04054">
        <w:rPr>
          <w:bCs/>
          <w:color w:val="000000"/>
        </w:rPr>
        <w:t>ek</w:t>
      </w:r>
      <w:proofErr w:type="spellEnd"/>
      <w:r w:rsidRPr="00B04054">
        <w:rPr>
          <w:bCs/>
          <w:color w:val="000000"/>
        </w:rPr>
        <w:t>) feladatainak ellátását szolgáló ingatlan és ingó vagyon – ideértve a taneszközöket, továbbá az intézmény(</w:t>
      </w:r>
      <w:proofErr w:type="spellStart"/>
      <w:r w:rsidRPr="00B04054">
        <w:rPr>
          <w:bCs/>
          <w:color w:val="000000"/>
        </w:rPr>
        <w:t>ek</w:t>
      </w:r>
      <w:proofErr w:type="spellEnd"/>
      <w:r w:rsidRPr="00B04054">
        <w:rPr>
          <w:bCs/>
          <w:color w:val="000000"/>
        </w:rPr>
        <w:t>)</w:t>
      </w:r>
      <w:proofErr w:type="spellStart"/>
      <w:r w:rsidRPr="00B04054">
        <w:rPr>
          <w:bCs/>
          <w:color w:val="000000"/>
        </w:rPr>
        <w:t>ben</w:t>
      </w:r>
      <w:proofErr w:type="spellEnd"/>
      <w:r w:rsidRPr="00B04054">
        <w:rPr>
          <w:bCs/>
          <w:color w:val="000000"/>
        </w:rPr>
        <w:t xml:space="preserve"> levő eszközöket, felszereléseket –, a Nyíregyházi Tankerületi Központ ingyenes vagyonkezelésébe kerül. </w:t>
      </w:r>
    </w:p>
    <w:p w:rsidR="00B04054" w:rsidRPr="00B04054" w:rsidRDefault="00B04054" w:rsidP="00B04054">
      <w:pPr>
        <w:spacing w:after="264" w:line="247" w:lineRule="auto"/>
        <w:ind w:left="60" w:right="7" w:hanging="3"/>
        <w:jc w:val="both"/>
        <w:rPr>
          <w:color w:val="000000"/>
          <w:szCs w:val="22"/>
        </w:rPr>
      </w:pPr>
      <w:r w:rsidRPr="00B04054">
        <w:rPr>
          <w:color w:val="000000"/>
          <w:szCs w:val="22"/>
        </w:rPr>
        <w:t xml:space="preserve">Felek rögzítik, hogy a Nyíregyházi Tankerületi Központ és Tiszavasvári Város Önkormányzata között vagyonkezelési szerződés jött létre. </w:t>
      </w:r>
    </w:p>
    <w:p w:rsidR="00B04054" w:rsidRPr="00B04054" w:rsidRDefault="00B04054" w:rsidP="00B04054">
      <w:pPr>
        <w:numPr>
          <w:ilvl w:val="0"/>
          <w:numId w:val="2"/>
        </w:numPr>
        <w:spacing w:after="264" w:line="247" w:lineRule="auto"/>
        <w:ind w:right="7"/>
        <w:contextualSpacing/>
        <w:jc w:val="center"/>
        <w:rPr>
          <w:b/>
          <w:color w:val="000000"/>
          <w:szCs w:val="22"/>
        </w:rPr>
      </w:pPr>
      <w:r w:rsidRPr="00B04054">
        <w:rPr>
          <w:b/>
          <w:color w:val="000000"/>
          <w:szCs w:val="22"/>
        </w:rPr>
        <w:t>Szerződésmódosítás tárgya</w:t>
      </w:r>
    </w:p>
    <w:p w:rsidR="00B04054" w:rsidRPr="00B04054" w:rsidRDefault="00B04054" w:rsidP="00B04054">
      <w:pPr>
        <w:spacing w:after="264" w:line="247" w:lineRule="auto"/>
        <w:ind w:left="60" w:right="7" w:hanging="3"/>
        <w:jc w:val="both"/>
        <w:rPr>
          <w:color w:val="000000"/>
          <w:szCs w:val="22"/>
        </w:rPr>
      </w:pPr>
      <w:r w:rsidRPr="00B04054">
        <w:rPr>
          <w:color w:val="000000"/>
          <w:szCs w:val="22"/>
        </w:rPr>
        <w:t xml:space="preserve">A felek rögzítik, hogy közöttük 2013. február 14. napján kelt Vagyonkezelési Szerződést felülvizsgálták. Felek a Vagyonkezelési szerződés </w:t>
      </w:r>
      <w:r w:rsidRPr="00B04054">
        <w:rPr>
          <w:i/>
          <w:color w:val="000000"/>
          <w:szCs w:val="22"/>
        </w:rPr>
        <w:t>„</w:t>
      </w:r>
      <w:proofErr w:type="gramStart"/>
      <w:r w:rsidRPr="00B04054">
        <w:rPr>
          <w:i/>
          <w:color w:val="000000"/>
          <w:szCs w:val="22"/>
        </w:rPr>
        <w:t>A</w:t>
      </w:r>
      <w:proofErr w:type="gramEnd"/>
      <w:r w:rsidRPr="00B04054">
        <w:rPr>
          <w:i/>
          <w:color w:val="000000"/>
          <w:szCs w:val="22"/>
        </w:rPr>
        <w:t xml:space="preserve"> szerződés tárgya”</w:t>
      </w:r>
      <w:r w:rsidRPr="00B04054">
        <w:rPr>
          <w:color w:val="000000"/>
          <w:szCs w:val="22"/>
        </w:rPr>
        <w:t xml:space="preserve"> c. pontját módosítják a szerződés 24. pontjában foglaltakra tekintettel.</w:t>
      </w:r>
    </w:p>
    <w:p w:rsidR="00B04054" w:rsidRPr="00B04054" w:rsidRDefault="00B04054" w:rsidP="00B04054">
      <w:pPr>
        <w:spacing w:after="264" w:line="247" w:lineRule="auto"/>
        <w:ind w:left="60" w:right="7" w:hanging="3"/>
        <w:jc w:val="both"/>
        <w:rPr>
          <w:color w:val="000000"/>
          <w:szCs w:val="22"/>
        </w:rPr>
      </w:pPr>
      <w:r w:rsidRPr="00B04054">
        <w:rPr>
          <w:color w:val="000000"/>
          <w:szCs w:val="22"/>
        </w:rPr>
        <w:lastRenderedPageBreak/>
        <w:t xml:space="preserve">A vagyonkezelési szerződés 24. pontja alapján az átvevő vagyonkezelésébe adott, a köznevelési feladat ellátáshoz véglegesen feleslegessé vált vagyont beleértve a rendeltetésszerű használat mellett elhasználódott vagy elavult eszközöket is köteles az Önkormányzat részére visszaadni, aki köteles azt visszavenni. A Nyíregyházi Tankerületi Központ a rendeltetésszerű használat mellett elhasználódott vagy elavult eszközök kivételével az egyéb vagyont rendeltetésszerű használatra alkalmas állapotban köteles visszaadni az Önkormányzatnak. </w:t>
      </w:r>
    </w:p>
    <w:p w:rsidR="00B04054" w:rsidRPr="00B04054" w:rsidRDefault="00B04054" w:rsidP="00B04054">
      <w:pPr>
        <w:spacing w:after="264" w:line="247" w:lineRule="auto"/>
        <w:ind w:left="60" w:right="7" w:hanging="3"/>
        <w:jc w:val="both"/>
        <w:rPr>
          <w:color w:val="000000"/>
          <w:szCs w:val="22"/>
        </w:rPr>
      </w:pPr>
      <w:r w:rsidRPr="00B04054">
        <w:rPr>
          <w:color w:val="000000"/>
          <w:szCs w:val="22"/>
        </w:rPr>
        <w:t>A Nyíregyházi Tankerül</w:t>
      </w:r>
      <w:r w:rsidR="00E563C4">
        <w:rPr>
          <w:color w:val="000000"/>
          <w:szCs w:val="22"/>
        </w:rPr>
        <w:t>e</w:t>
      </w:r>
      <w:r w:rsidRPr="00B04054">
        <w:rPr>
          <w:color w:val="000000"/>
          <w:szCs w:val="22"/>
        </w:rPr>
        <w:t>ti Központot az önkormányzati tulajdonú ingatlan és ingó vagyonra vonatkozóan ingyenes vagyonkezelői jog illeti meg mindaddig, amíg a köznevelési közfeladat a tankerületi központ részéről történő ellátása az adott ingatlanban meg nem szűnik.</w:t>
      </w:r>
    </w:p>
    <w:p w:rsidR="00B04054" w:rsidRPr="00B04054" w:rsidRDefault="00B04054" w:rsidP="00B04054">
      <w:pPr>
        <w:spacing w:after="264" w:line="247" w:lineRule="auto"/>
        <w:ind w:left="60" w:right="7" w:hanging="3"/>
        <w:jc w:val="both"/>
        <w:rPr>
          <w:color w:val="000000"/>
          <w:szCs w:val="22"/>
        </w:rPr>
      </w:pPr>
      <w:r w:rsidRPr="00B04054">
        <w:rPr>
          <w:color w:val="000000"/>
          <w:szCs w:val="22"/>
        </w:rPr>
        <w:t>A köznevelési közfeladat ellátásának 4440 Tiszavasvári, Vasvári Pál utca 97/</w:t>
      </w:r>
      <w:proofErr w:type="gramStart"/>
      <w:r w:rsidRPr="00B04054">
        <w:rPr>
          <w:color w:val="000000"/>
          <w:szCs w:val="22"/>
        </w:rPr>
        <w:t>A</w:t>
      </w:r>
      <w:proofErr w:type="gramEnd"/>
      <w:r w:rsidRPr="00B04054">
        <w:rPr>
          <w:color w:val="000000"/>
          <w:szCs w:val="22"/>
        </w:rPr>
        <w:t>. számú ingatlanban történő megszűnésére tekintettel a Nyíregyházi Tankerületi Központ a fent nevezett ingatlant visszaadja az Önkormányzatnak.</w:t>
      </w:r>
    </w:p>
    <w:p w:rsidR="00B04054" w:rsidRPr="00B04054" w:rsidRDefault="00B04054" w:rsidP="00B04054">
      <w:pPr>
        <w:spacing w:after="264" w:line="247" w:lineRule="auto"/>
        <w:ind w:left="60" w:right="7" w:hanging="3"/>
        <w:jc w:val="both"/>
        <w:rPr>
          <w:color w:val="000000"/>
          <w:szCs w:val="22"/>
        </w:rPr>
      </w:pPr>
      <w:r w:rsidRPr="00B04054">
        <w:rPr>
          <w:color w:val="000000"/>
          <w:szCs w:val="22"/>
        </w:rPr>
        <w:t xml:space="preserve">Felek a fent megnevezett Vagyonkezelési szerződést 2024. </w:t>
      </w:r>
      <w:r w:rsidR="00190947">
        <w:rPr>
          <w:color w:val="000000"/>
          <w:szCs w:val="22"/>
        </w:rPr>
        <w:t>november</w:t>
      </w:r>
      <w:r w:rsidRPr="00B04054">
        <w:rPr>
          <w:color w:val="000000"/>
          <w:szCs w:val="22"/>
        </w:rPr>
        <w:t xml:space="preserve"> 1. napjától az alábbiak szerint módosítják:</w:t>
      </w:r>
    </w:p>
    <w:p w:rsidR="00B04054" w:rsidRPr="00B04054" w:rsidRDefault="00B04054" w:rsidP="00B04054">
      <w:pPr>
        <w:spacing w:after="264" w:line="247" w:lineRule="auto"/>
        <w:ind w:left="1483" w:right="7"/>
        <w:contextualSpacing/>
        <w:jc w:val="both"/>
        <w:rPr>
          <w:i/>
          <w:color w:val="000000"/>
          <w:szCs w:val="22"/>
        </w:rPr>
      </w:pPr>
      <w:r w:rsidRPr="00B04054">
        <w:rPr>
          <w:i/>
          <w:color w:val="000000"/>
          <w:szCs w:val="22"/>
        </w:rPr>
        <w:t xml:space="preserve">                                         „A szerződés tárgya</w:t>
      </w:r>
    </w:p>
    <w:p w:rsidR="00B04054" w:rsidRPr="00B04054" w:rsidRDefault="00B04054" w:rsidP="00B04054">
      <w:pPr>
        <w:spacing w:after="264" w:line="247" w:lineRule="auto"/>
        <w:ind w:left="60" w:right="7" w:hanging="3"/>
        <w:jc w:val="both"/>
        <w:rPr>
          <w:i/>
          <w:color w:val="000000"/>
          <w:szCs w:val="22"/>
        </w:rPr>
      </w:pPr>
      <w:r w:rsidRPr="00B04054">
        <w:rPr>
          <w:i/>
          <w:color w:val="000000"/>
          <w:szCs w:val="22"/>
        </w:rPr>
        <w:t xml:space="preserve">A Felek megállapodnak, hogy a vagyonkezelési szerződés 1. pontja Szerződés tárgyú számú mellékletében felsorolt ingatlan vagyon tekintetében a Szabolcs- Szatmár- Bereg Megyei Pedagógiai Szakszolgálat Tiszavasvári Tagintézménye a továbbiakban a </w:t>
      </w:r>
      <w:r w:rsidRPr="00B04054">
        <w:rPr>
          <w:b/>
          <w:i/>
          <w:color w:val="000000"/>
          <w:szCs w:val="22"/>
        </w:rPr>
        <w:t>4440 Tiszavasvári, Hétvezér utca 19. szám</w:t>
      </w:r>
      <w:r w:rsidRPr="00B04054">
        <w:rPr>
          <w:i/>
          <w:color w:val="000000"/>
          <w:szCs w:val="22"/>
        </w:rPr>
        <w:t xml:space="preserve"> alatt a Tiszavasvári Váci Mihály Gimnázium épületében kerül elhelyezésre 208,32 m2 alapterületen, három helyiségében (foglalkoztató szoba) és egy közlekedőben valamint hozzátartozó kiszolgáló helyiségekben kap helyet.</w:t>
      </w:r>
    </w:p>
    <w:p w:rsidR="00B04054" w:rsidRPr="00B04054" w:rsidRDefault="00B04054" w:rsidP="00B04054">
      <w:pPr>
        <w:spacing w:after="264" w:line="247" w:lineRule="auto"/>
        <w:ind w:left="60" w:right="7" w:hanging="3"/>
        <w:jc w:val="both"/>
        <w:rPr>
          <w:i/>
          <w:color w:val="000000"/>
          <w:szCs w:val="22"/>
        </w:rPr>
      </w:pPr>
      <w:r w:rsidRPr="00B04054">
        <w:rPr>
          <w:i/>
          <w:color w:val="000000"/>
          <w:szCs w:val="22"/>
        </w:rPr>
        <w:t>Átvevő a fent nevezett ingatlanra vonatkozó vagyonkezelői jogát az ingatlan-nyilvántartásba bejegyezteti, melyhez az Önkormányzat feltétlen és visszavonhatatlan hozzájárulását adja</w:t>
      </w:r>
      <w:r w:rsidR="007F2607">
        <w:rPr>
          <w:i/>
          <w:color w:val="000000"/>
          <w:szCs w:val="22"/>
        </w:rPr>
        <w:t>.</w:t>
      </w:r>
      <w:r w:rsidRPr="00B04054">
        <w:rPr>
          <w:i/>
          <w:color w:val="000000"/>
          <w:szCs w:val="22"/>
        </w:rPr>
        <w:t xml:space="preserve"> Felek megállapodnak, hogy a vagyonkezelői jog ingatlan-nyilvántartásba történő bejegyzéséről, valamint annak esetleges módosításáról, törléséről az Átvevő köteles gondoskodni, az ezzel kapcsolatosan felmerülő mindennemű költséget az Átvevő köteles viselni.</w:t>
      </w:r>
    </w:p>
    <w:p w:rsidR="00B04054" w:rsidRPr="00B04054" w:rsidRDefault="00B04054" w:rsidP="00B04054">
      <w:pPr>
        <w:spacing w:after="264" w:line="247" w:lineRule="auto"/>
        <w:ind w:left="60" w:right="7" w:hanging="3"/>
        <w:jc w:val="both"/>
        <w:rPr>
          <w:i/>
          <w:color w:val="000000"/>
          <w:szCs w:val="22"/>
        </w:rPr>
      </w:pPr>
      <w:r w:rsidRPr="00B04054">
        <w:rPr>
          <w:i/>
          <w:color w:val="000000"/>
          <w:szCs w:val="22"/>
        </w:rPr>
        <w:t xml:space="preserve">Felek megállapodnak, hogy a vagyonkezelési szerződés 7. számú mellékletében felsorolt ingatlan vagyon tekintetében törlésre kerül a </w:t>
      </w:r>
      <w:r w:rsidRPr="00B04054">
        <w:rPr>
          <w:b/>
          <w:i/>
          <w:color w:val="000000"/>
          <w:szCs w:val="22"/>
        </w:rPr>
        <w:t>4440 Tiszavasvári, Vasvári Pál utca 97/</w:t>
      </w:r>
      <w:proofErr w:type="gramStart"/>
      <w:r w:rsidRPr="00B04054">
        <w:rPr>
          <w:b/>
          <w:i/>
          <w:color w:val="000000"/>
          <w:szCs w:val="22"/>
        </w:rPr>
        <w:t>A</w:t>
      </w:r>
      <w:proofErr w:type="gramEnd"/>
      <w:r w:rsidRPr="00B04054">
        <w:rPr>
          <w:b/>
          <w:i/>
          <w:color w:val="000000"/>
          <w:szCs w:val="22"/>
        </w:rPr>
        <w:t>.</w:t>
      </w:r>
      <w:r w:rsidRPr="00B04054">
        <w:rPr>
          <w:i/>
          <w:color w:val="000000"/>
          <w:szCs w:val="22"/>
        </w:rPr>
        <w:t xml:space="preserve"> szám alatti ingatlan, illetve az ingatlanhoz tartozó ingó vagyon tekintettel arra, hogy a továbbiakban az ingatlan nem szolgál köznevelési feladat ellátás helyéül.</w:t>
      </w:r>
    </w:p>
    <w:p w:rsidR="00B04054" w:rsidRPr="00B04054" w:rsidRDefault="00B04054" w:rsidP="00B04054">
      <w:pPr>
        <w:spacing w:after="264" w:line="247" w:lineRule="auto"/>
        <w:ind w:left="60" w:right="7" w:hanging="3"/>
        <w:jc w:val="both"/>
        <w:rPr>
          <w:i/>
          <w:color w:val="000000"/>
          <w:szCs w:val="22"/>
        </w:rPr>
      </w:pPr>
      <w:r w:rsidRPr="00B04054">
        <w:rPr>
          <w:i/>
          <w:color w:val="000000"/>
          <w:szCs w:val="22"/>
        </w:rPr>
        <w:t xml:space="preserve">Felek rögzítik, hogy a </w:t>
      </w:r>
      <w:r w:rsidRPr="00B04054">
        <w:rPr>
          <w:b/>
          <w:i/>
          <w:color w:val="000000"/>
          <w:szCs w:val="22"/>
        </w:rPr>
        <w:t>4440 Tiszavasvári, Vasvári Pál utca 97/</w:t>
      </w:r>
      <w:proofErr w:type="gramStart"/>
      <w:r w:rsidRPr="00B04054">
        <w:rPr>
          <w:b/>
          <w:i/>
          <w:color w:val="000000"/>
          <w:szCs w:val="22"/>
        </w:rPr>
        <w:t>A</w:t>
      </w:r>
      <w:proofErr w:type="gramEnd"/>
      <w:r w:rsidRPr="00B04054">
        <w:rPr>
          <w:b/>
          <w:i/>
          <w:color w:val="000000"/>
          <w:szCs w:val="22"/>
        </w:rPr>
        <w:t>.</w:t>
      </w:r>
      <w:r w:rsidRPr="00B04054">
        <w:rPr>
          <w:i/>
          <w:color w:val="000000"/>
          <w:szCs w:val="22"/>
        </w:rPr>
        <w:t xml:space="preserve"> szám alatt található ingatlan 2024. </w:t>
      </w:r>
      <w:r w:rsidR="0028069E">
        <w:rPr>
          <w:i/>
          <w:color w:val="000000"/>
          <w:szCs w:val="22"/>
        </w:rPr>
        <w:t>október</w:t>
      </w:r>
      <w:r w:rsidRPr="00B04054">
        <w:rPr>
          <w:i/>
          <w:color w:val="000000"/>
          <w:szCs w:val="22"/>
        </w:rPr>
        <w:t xml:space="preserve"> 31. napjáig keletkezett költségei a Tankerületet terhelik, a továbbiakban a fent nevezett ingatlanra vonatkozóan egyik fél sem tart fenn további követelést a másikkal szemben. Az elszámolás a rögzített mérőóra állások alapján történik.(3. </w:t>
      </w:r>
      <w:proofErr w:type="gramStart"/>
      <w:r w:rsidRPr="00B04054">
        <w:rPr>
          <w:i/>
          <w:color w:val="000000"/>
          <w:szCs w:val="22"/>
        </w:rPr>
        <w:t>sz.</w:t>
      </w:r>
      <w:proofErr w:type="gramEnd"/>
      <w:r w:rsidRPr="00B04054">
        <w:rPr>
          <w:i/>
          <w:color w:val="000000"/>
          <w:szCs w:val="22"/>
        </w:rPr>
        <w:t xml:space="preserve"> melléklet)”</w:t>
      </w:r>
    </w:p>
    <w:p w:rsidR="00B04054" w:rsidRPr="00B04054" w:rsidRDefault="00B04054" w:rsidP="00B04054">
      <w:pPr>
        <w:spacing w:after="264" w:line="247" w:lineRule="auto"/>
        <w:ind w:left="60" w:right="7" w:hanging="3"/>
        <w:jc w:val="both"/>
        <w:rPr>
          <w:i/>
          <w:color w:val="000000"/>
          <w:szCs w:val="22"/>
        </w:rPr>
      </w:pPr>
    </w:p>
    <w:p w:rsidR="00B04054" w:rsidRPr="00B04054" w:rsidRDefault="00B04054" w:rsidP="00B04054">
      <w:pPr>
        <w:spacing w:after="264" w:line="247" w:lineRule="auto"/>
        <w:ind w:left="60" w:right="7" w:hanging="3"/>
        <w:jc w:val="both"/>
        <w:rPr>
          <w:i/>
          <w:color w:val="000000"/>
          <w:szCs w:val="22"/>
        </w:rPr>
      </w:pPr>
    </w:p>
    <w:p w:rsidR="00B04054" w:rsidRPr="00B04054" w:rsidRDefault="00B04054" w:rsidP="00B04054">
      <w:pPr>
        <w:spacing w:after="264" w:line="247" w:lineRule="auto"/>
        <w:ind w:left="60" w:right="7" w:hanging="3"/>
        <w:jc w:val="both"/>
        <w:rPr>
          <w:i/>
          <w:color w:val="000000"/>
          <w:szCs w:val="22"/>
        </w:rPr>
      </w:pPr>
    </w:p>
    <w:p w:rsidR="00B04054" w:rsidRPr="00B04054" w:rsidRDefault="00B04054" w:rsidP="00B04054">
      <w:pPr>
        <w:numPr>
          <w:ilvl w:val="0"/>
          <w:numId w:val="2"/>
        </w:numPr>
        <w:spacing w:after="264" w:line="247" w:lineRule="auto"/>
        <w:ind w:right="7"/>
        <w:contextualSpacing/>
        <w:jc w:val="center"/>
        <w:rPr>
          <w:b/>
          <w:color w:val="000000"/>
          <w:szCs w:val="22"/>
        </w:rPr>
      </w:pPr>
      <w:r w:rsidRPr="00B04054">
        <w:rPr>
          <w:b/>
          <w:color w:val="000000"/>
          <w:szCs w:val="22"/>
        </w:rPr>
        <w:t>Záró rendelkezések</w:t>
      </w:r>
    </w:p>
    <w:p w:rsidR="00B04054" w:rsidRPr="00B04054" w:rsidRDefault="00B04054" w:rsidP="00B04054">
      <w:pPr>
        <w:spacing w:after="264" w:line="247" w:lineRule="auto"/>
        <w:ind w:left="60" w:right="7" w:hanging="3"/>
        <w:jc w:val="both"/>
        <w:rPr>
          <w:color w:val="000000"/>
          <w:szCs w:val="22"/>
        </w:rPr>
      </w:pPr>
      <w:r w:rsidRPr="00B04054">
        <w:rPr>
          <w:color w:val="000000"/>
          <w:szCs w:val="22"/>
        </w:rPr>
        <w:t xml:space="preserve">A felek megállapodnak, hogy jelen szerződés mellékletét képezi a módosítás következtében létrejött Nyíregyházi Tankerületi Központ vagyonkezeléséből visszaadásra kerülő ingó vagyon tételes listája (1. számú melléklet), </w:t>
      </w:r>
    </w:p>
    <w:p w:rsidR="00B04054" w:rsidRPr="00B04054" w:rsidRDefault="00B04054" w:rsidP="00B04054">
      <w:pPr>
        <w:spacing w:after="13" w:line="247" w:lineRule="auto"/>
        <w:ind w:left="60" w:hanging="3"/>
        <w:jc w:val="both"/>
        <w:rPr>
          <w:color w:val="000000"/>
          <w:szCs w:val="22"/>
        </w:rPr>
      </w:pPr>
      <w:r w:rsidRPr="00B04054">
        <w:rPr>
          <w:color w:val="000000"/>
          <w:szCs w:val="22"/>
        </w:rPr>
        <w:t>A Vagyonkezelési szerződés jelen módosítással nem érintett egyéb rendelkezései és mellékletei továbbra is változatlanul hatályba maradnak.</w:t>
      </w:r>
    </w:p>
    <w:p w:rsidR="00B04054" w:rsidRPr="00B04054" w:rsidRDefault="00B04054" w:rsidP="00B04054">
      <w:pPr>
        <w:spacing w:after="13" w:line="247" w:lineRule="auto"/>
        <w:ind w:left="60" w:hanging="3"/>
        <w:jc w:val="both"/>
        <w:rPr>
          <w:color w:val="000000"/>
          <w:szCs w:val="22"/>
        </w:rPr>
      </w:pPr>
      <w:r w:rsidRPr="00B04054">
        <w:rPr>
          <w:color w:val="000000"/>
          <w:szCs w:val="22"/>
        </w:rPr>
        <w:t>Jelen szerződés a mellékletével együtt érvényes. Jelen szerződésmódosításra egyebekben a Ptk. rendelkezései az irányadók.</w:t>
      </w:r>
    </w:p>
    <w:p w:rsidR="00B04054" w:rsidRPr="00B04054" w:rsidRDefault="00B04054" w:rsidP="00B04054">
      <w:pPr>
        <w:spacing w:after="13" w:line="247" w:lineRule="auto"/>
        <w:ind w:left="60" w:hanging="3"/>
        <w:jc w:val="both"/>
        <w:rPr>
          <w:color w:val="000000"/>
          <w:szCs w:val="22"/>
        </w:rPr>
      </w:pPr>
      <w:r w:rsidRPr="00B04054">
        <w:rPr>
          <w:color w:val="000000"/>
          <w:szCs w:val="22"/>
        </w:rPr>
        <w:t>Szerződő felek jelen szerződést együttesen elolvasták és közös értelmezést követően, mint akaratukkal mindenben megegyezőt cégszerűen aláírták.</w:t>
      </w:r>
    </w:p>
    <w:p w:rsidR="00B04054" w:rsidRPr="00B04054" w:rsidRDefault="00B04054" w:rsidP="00B04054">
      <w:pPr>
        <w:spacing w:after="13" w:line="247" w:lineRule="auto"/>
        <w:ind w:left="60" w:hanging="3"/>
        <w:jc w:val="both"/>
        <w:rPr>
          <w:color w:val="000000"/>
          <w:szCs w:val="22"/>
        </w:rPr>
      </w:pPr>
    </w:p>
    <w:p w:rsidR="00B04054" w:rsidRPr="00B04054" w:rsidRDefault="00B04054" w:rsidP="00B04054">
      <w:pPr>
        <w:spacing w:after="13" w:line="247" w:lineRule="auto"/>
        <w:ind w:left="60" w:hanging="3"/>
        <w:jc w:val="both"/>
        <w:rPr>
          <w:color w:val="000000"/>
          <w:szCs w:val="22"/>
        </w:rPr>
      </w:pPr>
      <w:r w:rsidRPr="00B04054">
        <w:rPr>
          <w:color w:val="000000"/>
          <w:szCs w:val="22"/>
        </w:rPr>
        <w:t>Jelen szerződésmódosítás 4 egymással mindenben megegyező példányban készült, amelyből 2 példány az Átvevőt, és 2 példány az Átadót illeti meg.</w:t>
      </w:r>
    </w:p>
    <w:p w:rsidR="00B04054" w:rsidRPr="00B04054" w:rsidRDefault="00B04054" w:rsidP="00B04054">
      <w:pPr>
        <w:spacing w:after="13" w:line="247" w:lineRule="auto"/>
        <w:ind w:left="60" w:hanging="3"/>
        <w:jc w:val="both"/>
        <w:rPr>
          <w:color w:val="000000"/>
          <w:szCs w:val="22"/>
        </w:rPr>
      </w:pPr>
    </w:p>
    <w:p w:rsidR="00B04054" w:rsidRPr="00B04054" w:rsidRDefault="00B04054" w:rsidP="00B04054">
      <w:pPr>
        <w:spacing w:after="13" w:line="247" w:lineRule="auto"/>
        <w:ind w:left="60" w:hanging="3"/>
        <w:jc w:val="both"/>
        <w:rPr>
          <w:color w:val="000000"/>
          <w:szCs w:val="22"/>
        </w:rPr>
      </w:pPr>
      <w:r w:rsidRPr="00B04054">
        <w:rPr>
          <w:color w:val="000000"/>
          <w:szCs w:val="22"/>
        </w:rPr>
        <w:t xml:space="preserve"> Melléklet: 1. számú melléklet: Ingó vagyon listája</w:t>
      </w:r>
    </w:p>
    <w:p w:rsidR="00B04054" w:rsidRPr="00B04054" w:rsidRDefault="00B04054" w:rsidP="00B04054">
      <w:pPr>
        <w:spacing w:after="13" w:line="247" w:lineRule="auto"/>
        <w:ind w:left="768"/>
        <w:jc w:val="both"/>
        <w:rPr>
          <w:color w:val="000000"/>
          <w:szCs w:val="22"/>
        </w:rPr>
      </w:pPr>
      <w:r w:rsidRPr="00B04054">
        <w:rPr>
          <w:color w:val="000000"/>
          <w:szCs w:val="22"/>
        </w:rPr>
        <w:t xml:space="preserve">       2. számú melléklet: ingatlan vagyon listája</w:t>
      </w:r>
    </w:p>
    <w:p w:rsidR="00B04054" w:rsidRPr="00B04054" w:rsidRDefault="00B04054" w:rsidP="00B04054">
      <w:pPr>
        <w:spacing w:after="13" w:line="247" w:lineRule="auto"/>
        <w:ind w:left="60" w:hanging="3"/>
        <w:jc w:val="both"/>
        <w:rPr>
          <w:color w:val="000000"/>
          <w:szCs w:val="22"/>
        </w:rPr>
      </w:pPr>
      <w:r w:rsidRPr="00B04054">
        <w:rPr>
          <w:color w:val="000000"/>
          <w:szCs w:val="22"/>
        </w:rPr>
        <w:t xml:space="preserve">                   3. számú melléklet: Jegyzőkönyv mérőó</w:t>
      </w:r>
      <w:r>
        <w:rPr>
          <w:color w:val="000000"/>
          <w:szCs w:val="22"/>
        </w:rPr>
        <w:t>r</w:t>
      </w:r>
      <w:r w:rsidRPr="00B04054">
        <w:rPr>
          <w:color w:val="000000"/>
          <w:szCs w:val="22"/>
        </w:rPr>
        <w:t>ákról</w:t>
      </w:r>
    </w:p>
    <w:p w:rsidR="00B04054" w:rsidRPr="00B04054" w:rsidRDefault="00B04054" w:rsidP="00B04054">
      <w:pPr>
        <w:spacing w:after="13" w:line="247" w:lineRule="auto"/>
        <w:ind w:left="60" w:hanging="3"/>
        <w:jc w:val="both"/>
        <w:rPr>
          <w:color w:val="000000"/>
          <w:szCs w:val="22"/>
        </w:rPr>
      </w:pPr>
    </w:p>
    <w:p w:rsidR="00B04054" w:rsidRPr="00B04054" w:rsidRDefault="00B04054" w:rsidP="00B04054">
      <w:pPr>
        <w:spacing w:after="13" w:line="247" w:lineRule="auto"/>
        <w:ind w:left="60" w:hanging="3"/>
        <w:jc w:val="both"/>
        <w:rPr>
          <w:color w:val="000000"/>
          <w:szCs w:val="22"/>
        </w:rPr>
      </w:pPr>
    </w:p>
    <w:p w:rsidR="00B04054" w:rsidRPr="00B04054" w:rsidRDefault="00B04054" w:rsidP="00B04054">
      <w:pPr>
        <w:spacing w:after="13" w:line="247" w:lineRule="auto"/>
        <w:ind w:left="60" w:hanging="3"/>
        <w:jc w:val="both"/>
        <w:rPr>
          <w:color w:val="000000"/>
          <w:szCs w:val="22"/>
        </w:rPr>
      </w:pPr>
    </w:p>
    <w:p w:rsidR="00B04054" w:rsidRPr="00B04054" w:rsidRDefault="00B04054" w:rsidP="00B04054">
      <w:pPr>
        <w:spacing w:after="43" w:line="247" w:lineRule="auto"/>
        <w:ind w:left="60" w:right="7" w:hanging="3"/>
        <w:jc w:val="both"/>
        <w:rPr>
          <w:color w:val="000000"/>
          <w:szCs w:val="22"/>
        </w:rPr>
      </w:pPr>
      <w:r w:rsidRPr="00B04054">
        <w:rPr>
          <w:color w:val="000000"/>
          <w:szCs w:val="22"/>
        </w:rPr>
        <w:t>Tiszavasvári,2024</w:t>
      </w:r>
      <w:proofErr w:type="gramStart"/>
      <w:r w:rsidRPr="00B04054">
        <w:rPr>
          <w:color w:val="000000"/>
          <w:szCs w:val="22"/>
        </w:rPr>
        <w:t>…………….</w:t>
      </w:r>
      <w:proofErr w:type="gramEnd"/>
      <w:r w:rsidRPr="00B04054">
        <w:rPr>
          <w:color w:val="000000"/>
          <w:szCs w:val="22"/>
        </w:rPr>
        <w:tab/>
      </w:r>
      <w:r w:rsidRPr="00B04054">
        <w:rPr>
          <w:color w:val="000000"/>
          <w:szCs w:val="22"/>
        </w:rPr>
        <w:tab/>
      </w:r>
      <w:r w:rsidRPr="00B04054">
        <w:rPr>
          <w:color w:val="000000"/>
          <w:szCs w:val="22"/>
        </w:rPr>
        <w:tab/>
      </w:r>
      <w:r w:rsidRPr="00B04054">
        <w:rPr>
          <w:color w:val="000000"/>
          <w:szCs w:val="22"/>
        </w:rPr>
        <w:tab/>
        <w:t>Nyíregyháza, 2024</w:t>
      </w:r>
      <w:proofErr w:type="gramStart"/>
      <w:r w:rsidRPr="00B04054">
        <w:rPr>
          <w:color w:val="000000"/>
          <w:szCs w:val="22"/>
        </w:rPr>
        <w:t>………………..</w:t>
      </w:r>
      <w:proofErr w:type="gramEnd"/>
    </w:p>
    <w:p w:rsidR="00B04054" w:rsidRPr="00B04054" w:rsidRDefault="00B04054" w:rsidP="00B04054">
      <w:pPr>
        <w:spacing w:after="43" w:line="247" w:lineRule="auto"/>
        <w:ind w:left="68" w:right="7" w:hanging="3"/>
        <w:jc w:val="both"/>
        <w:rPr>
          <w:color w:val="000000"/>
          <w:szCs w:val="22"/>
        </w:rPr>
      </w:pPr>
    </w:p>
    <w:p w:rsidR="00B04054" w:rsidRPr="00B04054" w:rsidRDefault="00B04054" w:rsidP="00B04054">
      <w:pPr>
        <w:spacing w:line="259" w:lineRule="auto"/>
        <w:rPr>
          <w:color w:val="000000"/>
          <w:szCs w:val="22"/>
        </w:rPr>
      </w:pPr>
      <w:r w:rsidRPr="00B04054">
        <w:rPr>
          <w:color w:val="000000"/>
          <w:szCs w:val="22"/>
        </w:rPr>
        <w:t xml:space="preserve"> ……………………………………….          </w:t>
      </w:r>
      <w:r w:rsidRPr="00B04054">
        <w:rPr>
          <w:color w:val="000000"/>
          <w:szCs w:val="22"/>
        </w:rPr>
        <w:tab/>
        <w:t xml:space="preserve">            ……………………………………                </w:t>
      </w:r>
    </w:p>
    <w:p w:rsidR="00B04054" w:rsidRPr="00B04054" w:rsidRDefault="00B04054" w:rsidP="00B04054">
      <w:pPr>
        <w:spacing w:line="259" w:lineRule="auto"/>
        <w:ind w:left="93"/>
        <w:rPr>
          <w:b/>
          <w:color w:val="000000"/>
        </w:rPr>
      </w:pPr>
      <w:r w:rsidRPr="00B04054">
        <w:rPr>
          <w:b/>
          <w:color w:val="000000"/>
        </w:rPr>
        <w:t xml:space="preserve">Tiszavasvári Város </w:t>
      </w:r>
      <w:proofErr w:type="gramStart"/>
      <w:r w:rsidRPr="00B04054">
        <w:rPr>
          <w:b/>
          <w:color w:val="000000"/>
        </w:rPr>
        <w:t>Önkormányzata</w:t>
      </w:r>
      <w:r w:rsidRPr="00B04054">
        <w:rPr>
          <w:b/>
          <w:color w:val="000000"/>
        </w:rPr>
        <w:tab/>
      </w:r>
      <w:r w:rsidRPr="00B04054">
        <w:rPr>
          <w:b/>
          <w:color w:val="000000"/>
        </w:rPr>
        <w:tab/>
        <w:t xml:space="preserve">          Nyíregyházi</w:t>
      </w:r>
      <w:proofErr w:type="gramEnd"/>
      <w:r w:rsidRPr="00B04054">
        <w:rPr>
          <w:b/>
          <w:color w:val="000000"/>
        </w:rPr>
        <w:t xml:space="preserve"> Tankerületi Központ</w:t>
      </w:r>
    </w:p>
    <w:p w:rsidR="00B04054" w:rsidRPr="00B04054" w:rsidRDefault="00B04054" w:rsidP="00B04054">
      <w:pPr>
        <w:spacing w:line="259" w:lineRule="auto"/>
        <w:ind w:left="93"/>
        <w:rPr>
          <w:b/>
          <w:color w:val="000000"/>
        </w:rPr>
      </w:pPr>
      <w:r w:rsidRPr="00B04054">
        <w:rPr>
          <w:b/>
          <w:color w:val="000000"/>
        </w:rPr>
        <w:t xml:space="preserve">                   </w:t>
      </w:r>
      <w:proofErr w:type="gramStart"/>
      <w:r w:rsidRPr="00B04054">
        <w:rPr>
          <w:b/>
          <w:color w:val="000000"/>
        </w:rPr>
        <w:t>képviseli</w:t>
      </w:r>
      <w:proofErr w:type="gramEnd"/>
      <w:r w:rsidRPr="00B04054">
        <w:rPr>
          <w:b/>
          <w:color w:val="000000"/>
        </w:rPr>
        <w:t xml:space="preserve">                                                                               </w:t>
      </w:r>
      <w:proofErr w:type="spellStart"/>
      <w:r w:rsidRPr="00B04054">
        <w:rPr>
          <w:b/>
          <w:color w:val="000000"/>
        </w:rPr>
        <w:t>képviseli</w:t>
      </w:r>
      <w:proofErr w:type="spellEnd"/>
    </w:p>
    <w:p w:rsidR="00B04054" w:rsidRPr="00B04054" w:rsidRDefault="00B04054" w:rsidP="00B04054">
      <w:pPr>
        <w:spacing w:line="259" w:lineRule="auto"/>
        <w:ind w:left="93"/>
        <w:rPr>
          <w:b/>
          <w:color w:val="000000"/>
        </w:rPr>
      </w:pPr>
      <w:r w:rsidRPr="00B04054">
        <w:rPr>
          <w:b/>
          <w:color w:val="000000"/>
        </w:rPr>
        <w:t xml:space="preserve">               </w:t>
      </w:r>
      <w:r>
        <w:rPr>
          <w:b/>
          <w:color w:val="000000"/>
        </w:rPr>
        <w:t xml:space="preserve">Balázsi </w:t>
      </w:r>
      <w:proofErr w:type="gramStart"/>
      <w:r>
        <w:rPr>
          <w:b/>
          <w:color w:val="000000"/>
        </w:rPr>
        <w:t>Csilla</w:t>
      </w:r>
      <w:r w:rsidRPr="00B04054">
        <w:rPr>
          <w:b/>
          <w:color w:val="000000"/>
        </w:rPr>
        <w:t xml:space="preserve">                                           </w:t>
      </w:r>
      <w:r w:rsidRPr="00B04054">
        <w:rPr>
          <w:b/>
          <w:color w:val="000000"/>
        </w:rPr>
        <w:tab/>
      </w:r>
      <w:r w:rsidRPr="00B04054">
        <w:rPr>
          <w:b/>
          <w:color w:val="000000"/>
        </w:rPr>
        <w:tab/>
        <w:t xml:space="preserve">    </w:t>
      </w:r>
      <w:r w:rsidR="00190947">
        <w:rPr>
          <w:b/>
          <w:color w:val="000000"/>
        </w:rPr>
        <w:t xml:space="preserve">        Pécsi</w:t>
      </w:r>
      <w:proofErr w:type="gramEnd"/>
      <w:r w:rsidR="00190947">
        <w:rPr>
          <w:b/>
          <w:color w:val="000000"/>
        </w:rPr>
        <w:t xml:space="preserve"> Beáta Ágnes</w:t>
      </w:r>
    </w:p>
    <w:p w:rsidR="00B04054" w:rsidRPr="00B04054" w:rsidRDefault="00B04054" w:rsidP="00B04054">
      <w:pPr>
        <w:spacing w:line="259" w:lineRule="auto"/>
        <w:ind w:left="93"/>
        <w:rPr>
          <w:b/>
          <w:color w:val="000000"/>
        </w:rPr>
      </w:pPr>
      <w:r w:rsidRPr="00B04054">
        <w:rPr>
          <w:b/>
          <w:color w:val="000000"/>
        </w:rPr>
        <w:t xml:space="preserve">               </w:t>
      </w:r>
      <w:proofErr w:type="gramStart"/>
      <w:r w:rsidRPr="00B04054">
        <w:rPr>
          <w:b/>
          <w:color w:val="000000"/>
        </w:rPr>
        <w:t>polgármester</w:t>
      </w:r>
      <w:proofErr w:type="gramEnd"/>
      <w:r w:rsidRPr="00B04054">
        <w:rPr>
          <w:b/>
          <w:color w:val="000000"/>
        </w:rPr>
        <w:t xml:space="preserve">                                                                tankerületi igazgató</w:t>
      </w:r>
    </w:p>
    <w:p w:rsidR="00B04054" w:rsidRPr="00B04054" w:rsidRDefault="00B04054" w:rsidP="00B04054">
      <w:pPr>
        <w:spacing w:after="77" w:line="247" w:lineRule="auto"/>
        <w:ind w:left="1717" w:hanging="287"/>
        <w:rPr>
          <w:color w:val="000000"/>
          <w:szCs w:val="22"/>
        </w:rPr>
      </w:pPr>
      <w:r w:rsidRPr="00B04054">
        <w:rPr>
          <w:color w:val="000000"/>
          <w:sz w:val="28"/>
          <w:szCs w:val="22"/>
        </w:rPr>
        <w:tab/>
      </w:r>
      <w:r w:rsidRPr="00B04054">
        <w:rPr>
          <w:color w:val="000000"/>
          <w:sz w:val="28"/>
          <w:szCs w:val="22"/>
        </w:rPr>
        <w:tab/>
      </w:r>
    </w:p>
    <w:p w:rsidR="00B04054" w:rsidRPr="00B04054" w:rsidRDefault="00B04054" w:rsidP="00B04054">
      <w:pPr>
        <w:tabs>
          <w:tab w:val="center" w:pos="1240"/>
          <w:tab w:val="center" w:pos="5865"/>
        </w:tabs>
        <w:spacing w:after="13" w:line="247" w:lineRule="auto"/>
        <w:rPr>
          <w:color w:val="000000"/>
          <w:szCs w:val="22"/>
        </w:rPr>
      </w:pPr>
      <w:r w:rsidRPr="00B04054">
        <w:rPr>
          <w:color w:val="000000"/>
          <w:szCs w:val="22"/>
        </w:rPr>
        <w:tab/>
      </w:r>
    </w:p>
    <w:p w:rsidR="00B04054" w:rsidRPr="00B04054" w:rsidRDefault="00B04054" w:rsidP="00B04054">
      <w:pPr>
        <w:tabs>
          <w:tab w:val="center" w:pos="1240"/>
          <w:tab w:val="center" w:pos="5865"/>
        </w:tabs>
        <w:spacing w:after="13" w:line="247" w:lineRule="auto"/>
        <w:rPr>
          <w:color w:val="000000"/>
          <w:szCs w:val="22"/>
        </w:rPr>
      </w:pPr>
      <w:r w:rsidRPr="00B04054">
        <w:rPr>
          <w:color w:val="000000"/>
          <w:szCs w:val="22"/>
        </w:rPr>
        <w:t xml:space="preserve">Jogilag </w:t>
      </w:r>
      <w:proofErr w:type="spellStart"/>
      <w:r w:rsidRPr="00B04054">
        <w:rPr>
          <w:color w:val="000000"/>
          <w:szCs w:val="22"/>
        </w:rPr>
        <w:t>ellenjegyzem</w:t>
      </w:r>
      <w:proofErr w:type="spellEnd"/>
      <w:proofErr w:type="gramStart"/>
      <w:r w:rsidRPr="00B04054">
        <w:rPr>
          <w:color w:val="000000"/>
          <w:szCs w:val="22"/>
        </w:rPr>
        <w:t>:</w:t>
      </w:r>
      <w:r w:rsidRPr="00B04054">
        <w:rPr>
          <w:color w:val="000000"/>
          <w:szCs w:val="22"/>
        </w:rPr>
        <w:tab/>
        <w:t xml:space="preserve">        Jogilag</w:t>
      </w:r>
      <w:proofErr w:type="gramEnd"/>
      <w:r w:rsidRPr="00B04054">
        <w:rPr>
          <w:color w:val="000000"/>
          <w:szCs w:val="22"/>
        </w:rPr>
        <w:t xml:space="preserve"> </w:t>
      </w:r>
      <w:proofErr w:type="spellStart"/>
      <w:r w:rsidRPr="00B04054">
        <w:rPr>
          <w:color w:val="000000"/>
          <w:szCs w:val="22"/>
        </w:rPr>
        <w:t>ellenjegyzem</w:t>
      </w:r>
      <w:proofErr w:type="spellEnd"/>
      <w:r w:rsidRPr="00B04054">
        <w:rPr>
          <w:color w:val="000000"/>
          <w:szCs w:val="22"/>
        </w:rPr>
        <w:t>:</w:t>
      </w:r>
    </w:p>
    <w:p w:rsidR="00B04054" w:rsidRPr="00B04054" w:rsidRDefault="00B04054" w:rsidP="00B04054">
      <w:pPr>
        <w:spacing w:after="13" w:line="247" w:lineRule="auto"/>
        <w:ind w:left="60" w:hanging="3"/>
        <w:jc w:val="both"/>
        <w:rPr>
          <w:color w:val="000000"/>
          <w:szCs w:val="22"/>
        </w:rPr>
      </w:pPr>
    </w:p>
    <w:p w:rsidR="00EB2939" w:rsidRDefault="00EB2939" w:rsidP="00FA5F5D">
      <w:pPr>
        <w:jc w:val="both"/>
      </w:pPr>
    </w:p>
    <w:sectPr w:rsidR="00EB2939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10ED" w:rsidRDefault="00DC10ED" w:rsidP="00C51A07">
      <w:r>
        <w:separator/>
      </w:r>
    </w:p>
  </w:endnote>
  <w:endnote w:type="continuationSeparator" w:id="0">
    <w:p w:rsidR="00DC10ED" w:rsidRDefault="00DC10ED" w:rsidP="00C51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2088416"/>
      <w:docPartObj>
        <w:docPartGallery w:val="Page Numbers (Bottom of Page)"/>
        <w:docPartUnique/>
      </w:docPartObj>
    </w:sdtPr>
    <w:sdtEndPr/>
    <w:sdtContent>
      <w:p w:rsidR="00C51A07" w:rsidRDefault="00C51A0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6586">
          <w:rPr>
            <w:noProof/>
          </w:rPr>
          <w:t>5</w:t>
        </w:r>
        <w:r>
          <w:fldChar w:fldCharType="end"/>
        </w:r>
      </w:p>
    </w:sdtContent>
  </w:sdt>
  <w:p w:rsidR="00C51A07" w:rsidRDefault="00C51A07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10ED" w:rsidRDefault="00DC10ED" w:rsidP="00C51A07">
      <w:r>
        <w:separator/>
      </w:r>
    </w:p>
  </w:footnote>
  <w:footnote w:type="continuationSeparator" w:id="0">
    <w:p w:rsidR="00DC10ED" w:rsidRDefault="00DC10ED" w:rsidP="00C51A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B4AB2"/>
    <w:multiLevelType w:val="hybridMultilevel"/>
    <w:tmpl w:val="F20A080E"/>
    <w:lvl w:ilvl="0" w:tplc="AAFCF336">
      <w:start w:val="2"/>
      <w:numFmt w:val="upperRoman"/>
      <w:lvlText w:val="%1."/>
      <w:lvlJc w:val="left"/>
      <w:pPr>
        <w:ind w:left="1483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43" w:hanging="360"/>
      </w:pPr>
    </w:lvl>
    <w:lvl w:ilvl="2" w:tplc="040E001B" w:tentative="1">
      <w:start w:val="1"/>
      <w:numFmt w:val="lowerRoman"/>
      <w:lvlText w:val="%3."/>
      <w:lvlJc w:val="right"/>
      <w:pPr>
        <w:ind w:left="2563" w:hanging="180"/>
      </w:pPr>
    </w:lvl>
    <w:lvl w:ilvl="3" w:tplc="040E000F" w:tentative="1">
      <w:start w:val="1"/>
      <w:numFmt w:val="decimal"/>
      <w:lvlText w:val="%4."/>
      <w:lvlJc w:val="left"/>
      <w:pPr>
        <w:ind w:left="3283" w:hanging="360"/>
      </w:pPr>
    </w:lvl>
    <w:lvl w:ilvl="4" w:tplc="040E0019" w:tentative="1">
      <w:start w:val="1"/>
      <w:numFmt w:val="lowerLetter"/>
      <w:lvlText w:val="%5."/>
      <w:lvlJc w:val="left"/>
      <w:pPr>
        <w:ind w:left="4003" w:hanging="360"/>
      </w:pPr>
    </w:lvl>
    <w:lvl w:ilvl="5" w:tplc="040E001B" w:tentative="1">
      <w:start w:val="1"/>
      <w:numFmt w:val="lowerRoman"/>
      <w:lvlText w:val="%6."/>
      <w:lvlJc w:val="right"/>
      <w:pPr>
        <w:ind w:left="4723" w:hanging="180"/>
      </w:pPr>
    </w:lvl>
    <w:lvl w:ilvl="6" w:tplc="040E000F" w:tentative="1">
      <w:start w:val="1"/>
      <w:numFmt w:val="decimal"/>
      <w:lvlText w:val="%7."/>
      <w:lvlJc w:val="left"/>
      <w:pPr>
        <w:ind w:left="5443" w:hanging="360"/>
      </w:pPr>
    </w:lvl>
    <w:lvl w:ilvl="7" w:tplc="040E0019" w:tentative="1">
      <w:start w:val="1"/>
      <w:numFmt w:val="lowerLetter"/>
      <w:lvlText w:val="%8."/>
      <w:lvlJc w:val="left"/>
      <w:pPr>
        <w:ind w:left="6163" w:hanging="360"/>
      </w:pPr>
    </w:lvl>
    <w:lvl w:ilvl="8" w:tplc="040E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">
    <w:nsid w:val="28A326F0"/>
    <w:multiLevelType w:val="hybridMultilevel"/>
    <w:tmpl w:val="4724894A"/>
    <w:lvl w:ilvl="0" w:tplc="B0FC6A8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0A65B6"/>
    <w:multiLevelType w:val="hybridMultilevel"/>
    <w:tmpl w:val="817CD5FE"/>
    <w:lvl w:ilvl="0" w:tplc="EDC68004">
      <w:start w:val="1"/>
      <w:numFmt w:val="upperRoman"/>
      <w:lvlText w:val="%1."/>
      <w:lvlJc w:val="left"/>
      <w:pPr>
        <w:ind w:left="777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137" w:hanging="360"/>
      </w:pPr>
    </w:lvl>
    <w:lvl w:ilvl="2" w:tplc="040E001B" w:tentative="1">
      <w:start w:val="1"/>
      <w:numFmt w:val="lowerRoman"/>
      <w:lvlText w:val="%3."/>
      <w:lvlJc w:val="right"/>
      <w:pPr>
        <w:ind w:left="1857" w:hanging="180"/>
      </w:pPr>
    </w:lvl>
    <w:lvl w:ilvl="3" w:tplc="040E000F" w:tentative="1">
      <w:start w:val="1"/>
      <w:numFmt w:val="decimal"/>
      <w:lvlText w:val="%4."/>
      <w:lvlJc w:val="left"/>
      <w:pPr>
        <w:ind w:left="2577" w:hanging="360"/>
      </w:pPr>
    </w:lvl>
    <w:lvl w:ilvl="4" w:tplc="040E0019" w:tentative="1">
      <w:start w:val="1"/>
      <w:numFmt w:val="lowerLetter"/>
      <w:lvlText w:val="%5."/>
      <w:lvlJc w:val="left"/>
      <w:pPr>
        <w:ind w:left="3297" w:hanging="360"/>
      </w:pPr>
    </w:lvl>
    <w:lvl w:ilvl="5" w:tplc="040E001B" w:tentative="1">
      <w:start w:val="1"/>
      <w:numFmt w:val="lowerRoman"/>
      <w:lvlText w:val="%6."/>
      <w:lvlJc w:val="right"/>
      <w:pPr>
        <w:ind w:left="4017" w:hanging="180"/>
      </w:pPr>
    </w:lvl>
    <w:lvl w:ilvl="6" w:tplc="040E000F" w:tentative="1">
      <w:start w:val="1"/>
      <w:numFmt w:val="decimal"/>
      <w:lvlText w:val="%7."/>
      <w:lvlJc w:val="left"/>
      <w:pPr>
        <w:ind w:left="4737" w:hanging="360"/>
      </w:pPr>
    </w:lvl>
    <w:lvl w:ilvl="7" w:tplc="040E0019" w:tentative="1">
      <w:start w:val="1"/>
      <w:numFmt w:val="lowerLetter"/>
      <w:lvlText w:val="%8."/>
      <w:lvlJc w:val="left"/>
      <w:pPr>
        <w:ind w:left="5457" w:hanging="360"/>
      </w:pPr>
    </w:lvl>
    <w:lvl w:ilvl="8" w:tplc="040E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02A"/>
    <w:rsid w:val="000F1F61"/>
    <w:rsid w:val="00190947"/>
    <w:rsid w:val="0028069E"/>
    <w:rsid w:val="00437901"/>
    <w:rsid w:val="005D102A"/>
    <w:rsid w:val="0073427C"/>
    <w:rsid w:val="007F2607"/>
    <w:rsid w:val="00877C72"/>
    <w:rsid w:val="008B58AC"/>
    <w:rsid w:val="008C5E38"/>
    <w:rsid w:val="00941DB7"/>
    <w:rsid w:val="00996586"/>
    <w:rsid w:val="009F3243"/>
    <w:rsid w:val="00A5401B"/>
    <w:rsid w:val="00A661A2"/>
    <w:rsid w:val="00AF5289"/>
    <w:rsid w:val="00B04054"/>
    <w:rsid w:val="00B10343"/>
    <w:rsid w:val="00B71D8D"/>
    <w:rsid w:val="00C51A07"/>
    <w:rsid w:val="00CC7906"/>
    <w:rsid w:val="00D96A87"/>
    <w:rsid w:val="00DC10ED"/>
    <w:rsid w:val="00DD3BDE"/>
    <w:rsid w:val="00E51798"/>
    <w:rsid w:val="00E563C4"/>
    <w:rsid w:val="00EA28B9"/>
    <w:rsid w:val="00EB2939"/>
    <w:rsid w:val="00FA59FF"/>
    <w:rsid w:val="00FA5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D10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B2939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C51A0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C51A0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C51A0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C51A0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9094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90947"/>
    <w:rPr>
      <w:rFonts w:ascii="Tahoma" w:eastAsia="Times New Roman" w:hAnsi="Tahoma" w:cs="Tahoma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D10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B2939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C51A0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C51A0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C51A0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C51A0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9094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90947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5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0453E5-77EB-4545-855E-413071029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8</Pages>
  <Words>2065</Words>
  <Characters>14249</Characters>
  <Application>Microsoft Office Word</Application>
  <DocSecurity>0</DocSecurity>
  <Lines>118</Lines>
  <Paragraphs>32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12</cp:revision>
  <cp:lastPrinted>2024-10-17T13:14:00Z</cp:lastPrinted>
  <dcterms:created xsi:type="dcterms:W3CDTF">2024-10-16T07:58:00Z</dcterms:created>
  <dcterms:modified xsi:type="dcterms:W3CDTF">2024-10-17T13:22:00Z</dcterms:modified>
</cp:coreProperties>
</file>