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4FD47D6D" wp14:editId="25DC9D1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154B2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23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május</w:t>
      </w:r>
      <w:r w:rsidRPr="0088782D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  <w:t xml:space="preserve"> </w:t>
      </w:r>
      <w:r w:rsidRPr="00B154B2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25</w:t>
      </w:r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B154B2" w:rsidRPr="0088782D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</w:pPr>
      <w:proofErr w:type="gramStart"/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6C4D" w:rsidRDefault="00B154B2" w:rsidP="00B154B2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77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E77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46C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által adományozható kitüntetésekről és díjakról, valamint az önkormányzat címerének és zászlajának használatáról szóló 34/2010. (XII.17.) önkormányzati rendeletének módosításáról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E46C4D">
        <w:rPr>
          <w:rFonts w:ascii="Times New Roman" w:eastAsia="Times New Roman" w:hAnsi="Times New Roman" w:cs="Times New Roman"/>
          <w:sz w:val="24"/>
          <w:szCs w:val="24"/>
          <w:lang w:eastAsia="hu-HU"/>
        </w:rPr>
        <w:t>-----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  <w:proofErr w:type="gramEnd"/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54B2" w:rsidRPr="000A3EC9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0D7DF0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2C66E2">
        <w:rPr>
          <w:rFonts w:ascii="Times New Roman" w:eastAsia="Times New Roman" w:hAnsi="Times New Roman" w:cs="Times New Roman"/>
          <w:sz w:val="24"/>
          <w:szCs w:val="24"/>
          <w:lang w:eastAsia="hu-HU"/>
        </w:rPr>
        <w:t>8106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2C66E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154B2" w:rsidRPr="005708D6" w:rsidTr="00F40754"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154B2" w:rsidRPr="005708D6" w:rsidTr="00F40754"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B154B2" w:rsidRPr="005708D6" w:rsidTr="00F40754">
        <w:tc>
          <w:tcPr>
            <w:tcW w:w="4889" w:type="dxa"/>
          </w:tcPr>
          <w:p w:rsidR="00B154B2" w:rsidRPr="00DD53CF" w:rsidRDefault="00E46C4D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1D2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B154B2" w:rsidRPr="005708D6" w:rsidRDefault="00576BFF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5. melléklet 1.10. pontja</w:t>
            </w:r>
          </w:p>
        </w:tc>
      </w:tr>
    </w:tbl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154B2" w:rsidRPr="005708D6" w:rsidTr="00F40754"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154B2" w:rsidRPr="005708D6" w:rsidTr="00F40754"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B154B2" w:rsidRPr="005708D6" w:rsidRDefault="00B154B2" w:rsidP="00F407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E46C4D">
        <w:rPr>
          <w:rFonts w:ascii="Times New Roman" w:eastAsia="Times New Roman" w:hAnsi="Times New Roman" w:cs="Times New Roman"/>
          <w:sz w:val="24"/>
          <w:szCs w:val="20"/>
          <w:lang w:eastAsia="hu-HU"/>
        </w:rPr>
        <w:t>május 16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54B2" w:rsidRPr="005708D6" w:rsidRDefault="00B154B2" w:rsidP="00B154B2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154B2" w:rsidRPr="005708D6" w:rsidRDefault="00B154B2" w:rsidP="00B154B2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154B2" w:rsidRPr="005708D6" w:rsidRDefault="00B154B2" w:rsidP="00B154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06C4C" w:rsidRDefault="00A06C4C"/>
    <w:p w:rsidR="00622895" w:rsidRDefault="00622895"/>
    <w:p w:rsidR="00E46C4D" w:rsidRDefault="00E46C4D"/>
    <w:p w:rsidR="00E46C4D" w:rsidRPr="00E779E7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 xml:space="preserve">Tiszavasvári Város </w:t>
      </w:r>
      <w:r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Jegyzőjé</w:t>
      </w:r>
      <w:r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től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E46C4D" w:rsidRPr="005708D6" w:rsidRDefault="00E46C4D" w:rsidP="00E46C4D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által adományozható kitüntetésekről és díjakról, valamint az önkormányzat címerének és zászlajának használatáról szóló 34/2010. (XII.17.) önkormányzati rendelet módosításáról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6C4D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E46C4D" w:rsidRPr="005708D6" w:rsidRDefault="00E46C4D" w:rsidP="00E46C4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6C4D" w:rsidRDefault="00E46C4D" w:rsidP="00E46C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6C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által adományozható kitüntetésekről és díjakról, valamint az önkormányzat címerének és zászlajának használatáról szóló 34/2010. (XII.17.) rendelet (továbbiakban: Kitüntetési rendelet)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módosítására teszek javaslatot az alábbiak szerint:</w:t>
      </w:r>
    </w:p>
    <w:p w:rsidR="00E46C4D" w:rsidRDefault="00E46C4D" w:rsidP="00E46C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Kitüntetési rendelet 12.§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„</w:t>
      </w:r>
      <w:r w:rsidRPr="001D2F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Vasvári Pál” Gyermekdíjra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rendelkezéseket rögzíti, mely szerint:</w:t>
      </w:r>
    </w:p>
    <w:p w:rsidR="00E46C4D" w:rsidRPr="00E46C4D" w:rsidRDefault="00E46C4D" w:rsidP="00527422">
      <w:pPr>
        <w:pStyle w:val="x2h-tartalom"/>
        <w:spacing w:before="0" w:beforeAutospacing="0" w:after="0" w:afterAutospacing="0"/>
        <w:jc w:val="both"/>
        <w:rPr>
          <w:i/>
        </w:rPr>
      </w:pPr>
      <w:r w:rsidRPr="00E46C4D">
        <w:rPr>
          <w:i/>
        </w:rPr>
        <w:t>„12.§ (1) A Képviselő-testület annak a tiszavasvári alapfokú oktatási intézményben tanuló, 12. évét betöltött diáknak a részére, aki tanulmányi eredményével, közösségi munkájával kiemelkedik társai közül, vagy aki a korosztálya részére szervezett megyei, országos versenyeken kimagasló teljesítményt nyújtott, vagy a meghirdetett pályázatokon eredményesen szerepelt a „Vasvári Pál” Gyermekdíjat adományozhatja.</w:t>
      </w:r>
    </w:p>
    <w:p w:rsidR="00E46C4D" w:rsidRPr="00E46C4D" w:rsidRDefault="00E46C4D" w:rsidP="00527422">
      <w:pPr>
        <w:pStyle w:val="x2h-tartalom"/>
        <w:spacing w:before="0" w:beforeAutospacing="0" w:after="0" w:afterAutospacing="0"/>
        <w:jc w:val="both"/>
        <w:rPr>
          <w:i/>
        </w:rPr>
      </w:pPr>
      <w:r w:rsidRPr="00E46C4D">
        <w:rPr>
          <w:i/>
        </w:rPr>
        <w:t>(2) A gyermekdíjra a javaslatok benyújtási határideje az adományozás évének április 30-ig terjedő időszaka.</w:t>
      </w:r>
    </w:p>
    <w:p w:rsidR="00E46C4D" w:rsidRPr="00E46C4D" w:rsidRDefault="00E46C4D" w:rsidP="00527422">
      <w:pPr>
        <w:pStyle w:val="x2h-tartalom"/>
        <w:spacing w:before="0" w:beforeAutospacing="0" w:after="0" w:afterAutospacing="0"/>
        <w:jc w:val="both"/>
        <w:rPr>
          <w:i/>
        </w:rPr>
      </w:pPr>
      <w:r w:rsidRPr="00E46C4D">
        <w:rPr>
          <w:i/>
        </w:rPr>
        <w:t>(3) A gyermekdíj átadására minden évben - az intézmény vezetőjének döntése alapján - annak az alapfokú oktatási intézménynek a tanévzáró ünnepségén, vagy a ballagáson kerül sor, amelynek a kitüntetett tanulója.</w:t>
      </w:r>
    </w:p>
    <w:p w:rsidR="00E46C4D" w:rsidRPr="00E46C4D" w:rsidRDefault="00E46C4D" w:rsidP="00527422">
      <w:pPr>
        <w:pStyle w:val="x2h-tartalom"/>
        <w:spacing w:before="0" w:beforeAutospacing="0" w:after="0" w:afterAutospacing="0"/>
        <w:jc w:val="both"/>
        <w:rPr>
          <w:i/>
        </w:rPr>
      </w:pPr>
      <w:r w:rsidRPr="00E46C4D">
        <w:rPr>
          <w:i/>
        </w:rPr>
        <w:t>(4) A gyermekdíjjal tárgyjutalom jár, melynek bruttó összege a mindenkori köztisztviselői illetményalap 50%-</w:t>
      </w:r>
      <w:proofErr w:type="gramStart"/>
      <w:r w:rsidRPr="00E46C4D">
        <w:rPr>
          <w:i/>
        </w:rPr>
        <w:t>a.</w:t>
      </w:r>
      <w:proofErr w:type="gramEnd"/>
    </w:p>
    <w:p w:rsidR="00E46C4D" w:rsidRPr="00E46C4D" w:rsidRDefault="00E46C4D" w:rsidP="00527422">
      <w:pPr>
        <w:pStyle w:val="x2h-tartalom"/>
        <w:spacing w:before="0" w:beforeAutospacing="0" w:after="0" w:afterAutospacing="0"/>
        <w:jc w:val="both"/>
        <w:rPr>
          <w:i/>
        </w:rPr>
      </w:pPr>
      <w:r w:rsidRPr="00E46C4D">
        <w:rPr>
          <w:i/>
        </w:rPr>
        <w:t>(5) Egy évben a Képviselő-testület egy fő részére adományozhat gyermekdíjat.”</w:t>
      </w:r>
    </w:p>
    <w:p w:rsidR="00527422" w:rsidRDefault="00527422" w:rsidP="00E46C4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6C4D" w:rsidRPr="00E46C4D" w:rsidRDefault="00E46C4D" w:rsidP="00E46C4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6C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Fenti rendelkezések szerint jelenleg a képviselő-testület 1 fő részére adományozhatja a Díjat, </w:t>
      </w:r>
      <w:r w:rsidRPr="001D2F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melyet javaslok 2 főre módosítani</w:t>
      </w:r>
      <w:r w:rsidRPr="00E46C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913BCF" w:rsidRDefault="00E46C4D" w:rsidP="00E46C4D">
      <w:pPr>
        <w:jc w:val="both"/>
        <w:rPr>
          <w:rFonts w:ascii="Times New Roman" w:hAnsi="Times New Roman" w:cs="Times New Roman"/>
          <w:sz w:val="24"/>
          <w:szCs w:val="24"/>
        </w:rPr>
      </w:pPr>
      <w:r w:rsidRPr="007F6953">
        <w:rPr>
          <w:rFonts w:ascii="Times New Roman" w:hAnsi="Times New Roman" w:cs="Times New Roman"/>
          <w:sz w:val="24"/>
          <w:szCs w:val="24"/>
        </w:rPr>
        <w:t xml:space="preserve">A módosítás indoka, hogy szerencsére </w:t>
      </w:r>
      <w:r w:rsidR="007F6953" w:rsidRPr="007F6953">
        <w:rPr>
          <w:rFonts w:ascii="Times New Roman" w:hAnsi="Times New Roman" w:cs="Times New Roman"/>
          <w:sz w:val="24"/>
          <w:szCs w:val="24"/>
        </w:rPr>
        <w:t xml:space="preserve">több olyan diák is tanul az általános iskolában, akik kimagasló tanulmányi eredménnyel rendelkeznek, számos versenyen helyt állnak, öregbítik az intézmény és </w:t>
      </w:r>
      <w:proofErr w:type="gramStart"/>
      <w:r w:rsidR="007F6953" w:rsidRPr="007F6953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="007F6953" w:rsidRPr="007F6953">
        <w:rPr>
          <w:rFonts w:ascii="Times New Roman" w:hAnsi="Times New Roman" w:cs="Times New Roman"/>
          <w:sz w:val="24"/>
          <w:szCs w:val="24"/>
        </w:rPr>
        <w:t xml:space="preserve"> városunk </w:t>
      </w:r>
      <w:r w:rsidR="008E31CC">
        <w:rPr>
          <w:rFonts w:ascii="Times New Roman" w:hAnsi="Times New Roman" w:cs="Times New Roman"/>
          <w:sz w:val="24"/>
          <w:szCs w:val="24"/>
        </w:rPr>
        <w:t>hír</w:t>
      </w:r>
      <w:r w:rsidR="007F6953" w:rsidRPr="007F6953">
        <w:rPr>
          <w:rFonts w:ascii="Times New Roman" w:hAnsi="Times New Roman" w:cs="Times New Roman"/>
          <w:sz w:val="24"/>
          <w:szCs w:val="24"/>
        </w:rPr>
        <w:t>nevét is.</w:t>
      </w:r>
      <w:r w:rsidR="007F6953">
        <w:rPr>
          <w:rFonts w:ascii="Times New Roman" w:hAnsi="Times New Roman" w:cs="Times New Roman"/>
          <w:sz w:val="24"/>
          <w:szCs w:val="24"/>
        </w:rPr>
        <w:t xml:space="preserve"> A gyerekek számára különösen fontos teljesítményük elismerése, így motiválva őket a további sikerek elérésére, melyekhez nem kevés önszorgalom és kitartás szükséges. </w:t>
      </w:r>
      <w:r w:rsidR="001D2F23">
        <w:rPr>
          <w:rFonts w:ascii="Times New Roman" w:hAnsi="Times New Roman" w:cs="Times New Roman"/>
          <w:sz w:val="24"/>
          <w:szCs w:val="24"/>
        </w:rPr>
        <w:t xml:space="preserve">Emiatt javaslom azt, hogy évente 2 fő részére legyen lehetőség adományozni a díjat. </w:t>
      </w:r>
      <w:r w:rsidR="00913BCF">
        <w:rPr>
          <w:rFonts w:ascii="Times New Roman" w:hAnsi="Times New Roman" w:cs="Times New Roman"/>
          <w:sz w:val="24"/>
          <w:szCs w:val="24"/>
        </w:rPr>
        <w:t xml:space="preserve">A rendelet-módosítás költségvetési kihatása nem mondható jelentősnek, hiszen a díjjal együtt tárgyjutalom jár, aminek értéke a </w:t>
      </w:r>
      <w:r w:rsidR="00913BCF"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>köztisztviselő ill</w:t>
      </w:r>
      <w:r w:rsidR="00913BCF">
        <w:rPr>
          <w:rFonts w:ascii="Times New Roman" w:eastAsia="Times New Roman" w:hAnsi="Times New Roman" w:cs="Times New Roman"/>
          <w:sz w:val="24"/>
          <w:szCs w:val="20"/>
          <w:lang w:eastAsia="hu-HU"/>
        </w:rPr>
        <w:t>etményalap 50%-</w:t>
      </w:r>
      <w:proofErr w:type="gramStart"/>
      <w:r w:rsidR="00913BCF">
        <w:rPr>
          <w:rFonts w:ascii="Times New Roman" w:eastAsia="Times New Roman" w:hAnsi="Times New Roman" w:cs="Times New Roman"/>
          <w:sz w:val="24"/>
          <w:szCs w:val="20"/>
          <w:lang w:eastAsia="hu-HU"/>
        </w:rPr>
        <w:t>a.</w:t>
      </w:r>
      <w:proofErr w:type="gramEnd"/>
      <w:r w:rsidR="00913B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lastRenderedPageBreak/>
        <w:t>A jogalkotásról szóló</w:t>
      </w:r>
      <w:r w:rsidRPr="007F6953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 </w:t>
      </w:r>
      <w:r w:rsidRPr="007F695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2010. évi CXXX. Tv.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17. § (1) és (2)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hatásvizsgálat során vizsgálni kell: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</w:t>
      </w:r>
      <w:proofErr w:type="gram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proofErr w:type="spellStart"/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tervezett jogszabály valamennyi jelentősnek ítélt hatását, különösen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aa</w:t>
      </w:r>
      <w:proofErr w:type="spell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társadalmi, gazdasági, költségvetési hatásait,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ab</w:t>
      </w:r>
      <w:proofErr w:type="gram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környezeti és egészségi következményeit,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ac</w:t>
      </w:r>
      <w:proofErr w:type="spell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adminisztratív terheket befolyásoló hatásait, valamint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b)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megalkotásának szükségességét, a jogalkotás elmaradásának várható következményeit, és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c)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alkalmazásához szükséges személyi, szervezeti, tárgyi és pénzügyi feltételeket.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7F6953" w:rsidRPr="006B140A" w:rsidRDefault="007F6953" w:rsidP="006B140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A fentiek alapján a </w:t>
      </w:r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hu-HU"/>
        </w:rPr>
        <w:t xml:space="preserve">temetőkről és a temetkezési tevékenységről </w:t>
      </w:r>
      <w:r w:rsidRPr="007F695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szóló rendelet módosításáról - az előzetes hatásvizsgálata tükrében – az alábbi tájékoztatást adom: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7F6953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1. A</w:t>
        </w:r>
      </w:smartTag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 valamennyi jelentősnek ítélt hatása, különösen: 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1.1. társadalmi hatása:</w:t>
      </w:r>
    </w:p>
    <w:p w:rsidR="007F6953" w:rsidRPr="007F6953" w:rsidRDefault="008E31CC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Bizonyára támogatást nyer a helyi közösség részéről, hogy a Díjat évente nem 1 fő, hanem 2 fő arra érdemes tanulónak ítéli oda a képviselő-testület.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1.2. gazdasági hatása: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módosítás gazdasági hatása </w:t>
      </w:r>
      <w:r w:rsidR="00913BCF">
        <w:rPr>
          <w:rFonts w:ascii="Times New Roman" w:eastAsia="Times New Roman" w:hAnsi="Times New Roman" w:cs="Times New Roman"/>
          <w:sz w:val="24"/>
          <w:szCs w:val="20"/>
          <w:lang w:eastAsia="hu-HU"/>
        </w:rPr>
        <w:t>nem várható.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1.3. költségvetési hatása:</w:t>
      </w:r>
    </w:p>
    <w:p w:rsidR="008E31CC" w:rsidRPr="007F6953" w:rsidRDefault="007F6953" w:rsidP="008E31CC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</w:t>
      </w:r>
      <w:r w:rsidR="008E31CC"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költségvetési hatása </w:t>
      </w:r>
      <w:r w:rsidR="008E31CC"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>nem mondható jelentősnek, hiszen a díjjal a köztisztviselő illetményalap 50%-ának megfelelő tárgyjutalom jár. Abban az esetben</w:t>
      </w:r>
      <w:r w:rsid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>,</w:t>
      </w:r>
      <w:r w:rsidR="008E31CC"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ha két fő részére kerül odaít</w:t>
      </w:r>
      <w:r w:rsid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>élésre, akkor ennek kétszerese lesz a kiadás.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7F6953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2.</w:t>
        </w:r>
        <w:r w:rsidRPr="007F6953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 xml:space="preserve"> </w:t>
        </w:r>
        <w:r w:rsidRPr="007F6953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A</w:t>
        </w:r>
      </w:smartTag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módosításnak környezeti és egészségügyi következményei:</w:t>
      </w:r>
    </w:p>
    <w:p w:rsidR="007F6953" w:rsidRPr="006B140A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környezeti és egészségügyi következmény jelen módosítással összefüggésben nem várható. 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Az adminisztratív terheket befolyásoló hatása: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 éves szinten nem jelent többletfeladatot az önkormányzati ügyintézés előkészítő folyamatában.</w:t>
      </w:r>
    </w:p>
    <w:p w:rsidR="007F6953" w:rsidRPr="007F6953" w:rsidRDefault="006B140A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4.</w:t>
      </w:r>
      <w:r w:rsidR="007F6953"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jogszabály megalkotásának szükségessége, a jogalkotás elmaradásának várható következményei:</w:t>
      </w:r>
    </w:p>
    <w:p w:rsidR="007F6953" w:rsidRPr="006B140A" w:rsidRDefault="00A736A0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Nincs törvényességi következménye.</w:t>
      </w:r>
      <w:r w:rsidR="007F6953"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5. A"/>
        </w:smartTagPr>
        <w:r w:rsidRPr="007F6953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eastAsia="hu-HU"/>
          </w:rPr>
          <w:t>5. A</w:t>
        </w:r>
      </w:smartTag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alkalmazásához szükséges személyi, szervezeti, tárgyi és pénzügyi feltételek: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Az önkormányzatnál nem várható ilyen jellegű hatás.</w:t>
      </w: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7F6953" w:rsidRPr="007F6953" w:rsidRDefault="007F6953" w:rsidP="007F695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</w:t>
      </w:r>
      <w:r w:rsidRPr="007F695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önkormányzati rendeletekhez indoklási kötelezettség is társul.</w:t>
      </w: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Kérem a Képviselő-testületet, hogy az előterjesztést megtárgyalni, és a rendelet-tervezetet elfogadni szíveskedjen.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2023.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május </w:t>
      </w: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F6953" w:rsidRPr="007F6953" w:rsidRDefault="007F6953" w:rsidP="007F6953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</w:t>
      </w:r>
      <w:proofErr w:type="gramEnd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</w:t>
      </w:r>
    </w:p>
    <w:p w:rsidR="007F6953" w:rsidRPr="007F6953" w:rsidRDefault="007F6953" w:rsidP="007F6953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gramStart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7F6953" w:rsidRPr="007F6953" w:rsidRDefault="007F6953" w:rsidP="007F69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1D2F23" w:rsidRPr="006457D4" w:rsidRDefault="001D2F23" w:rsidP="006457D4">
      <w:pPr>
        <w:pStyle w:val="Szvegtrzs"/>
        <w:spacing w:before="240" w:after="48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Képviselő-testületének ..</w:t>
      </w:r>
      <w:proofErr w:type="gramEnd"/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./2023. (V. 25.) önkormányzati rendelete</w:t>
      </w:r>
    </w:p>
    <w:p w:rsidR="001D2F23" w:rsidRPr="001D2F23" w:rsidRDefault="001D2F23" w:rsidP="001D2F23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önkormányzat által adományozható kitüntetésekről és díjakról, valamint az önkormányzat címerének és zászlajának használatáról szóló 34/2010. (XII.17.) önkormányzati rendelet módosításáról</w:t>
      </w:r>
    </w:p>
    <w:p w:rsidR="001D2F23" w:rsidRPr="001D2F23" w:rsidRDefault="001D2F23" w:rsidP="001D2F23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Önkormányzata Képviselő-testülete Magyarország címerének és zászlajának használatáról szóló 2011. évi CCII. tv. 24. </w:t>
      </w:r>
      <w:proofErr w:type="gram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§ (9) bekezdésében kapott felhatalmazás alapján, az Alaptörvény 32. cikk (1) bekezdés i) pontjában meghatározott feladatkörében eljárva –Tiszavasvári Város Önkormányzata Képviselő-testülete szervezeti és működési szabályzatáról szóló 6/2022.(II.25.) önkormányzati rendelet 4. melléklet 1.30. pontja által biztosított véleményezési jogkörében eljáró Pénzügyi és Ügyrendi Bizottság és Tiszavasvári Város Önkormányzata Képviselő-testülete szervezeti és működési szabályzatáról szóló 6/2022.(II.25.) önkormányzati rendelet 5. melléklet 1.10. pontja által biztosított véleményezési jogkörében eljáró Szociális</w:t>
      </w:r>
      <w:proofErr w:type="gram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és</w:t>
      </w:r>
      <w:proofErr w:type="gram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Humán Bizottság véleményének kikérésével- a következőket rendeli el:</w:t>
      </w:r>
    </w:p>
    <w:p w:rsidR="001D2F23" w:rsidRPr="001D2F23" w:rsidRDefault="001D2F23" w:rsidP="001D2F23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1D2F23" w:rsidRP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az önkormányzat által adományozható kitüntetésekről és díjakról, valamint az önkormányzat címerének és zászlajának használatáról szóló 34/2010. (XII.17.) önkormányzati rendelet 12. § (5) bekezdése helyébe a következő rendelkezés lép:</w:t>
      </w:r>
    </w:p>
    <w:p w:rsidR="001D2F23" w:rsidRPr="001D2F23" w:rsidRDefault="001D2F23" w:rsidP="001D2F23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„(5) Egy évben a Képviselő-testület kettő fő részére adományozhat gyermekdíjat.”</w:t>
      </w:r>
    </w:p>
    <w:p w:rsidR="001D2F23" w:rsidRPr="001D2F23" w:rsidRDefault="001D2F23" w:rsidP="001D2F23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1D2F23" w:rsidRP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Ez a rendelet – a (2) bekezdésben foglalt kivétellel – 2023. május 25-én lép hatályba.</w:t>
      </w:r>
    </w:p>
    <w:p w:rsidR="001D2F23" w:rsidRDefault="001D2F23" w:rsidP="001D2F23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 1. § 2023. május </w:t>
      </w:r>
      <w:proofErr w:type="gram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25-én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…</w:t>
      </w:r>
      <w:proofErr w:type="gramEnd"/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óra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…</w:t>
      </w: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perckor lép hatályba.</w:t>
      </w:r>
    </w:p>
    <w:p w:rsidR="001D2F23" w:rsidRDefault="001D2F23" w:rsidP="001D2F23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Tiszavasvári, 2023. május 25.</w:t>
      </w: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D2F23" w:rsidRPr="00D56235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Szőke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Zoltán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2023. május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25-én  …</w:t>
      </w:r>
      <w:proofErr w:type="gram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… óra ….. perc</w:t>
      </w: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</w:t>
      </w:r>
    </w:p>
    <w:p w:rsidR="001D2F23" w:rsidRDefault="001D2F23" w:rsidP="001D2F2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Dr. </w:t>
      </w:r>
      <w:proofErr w:type="spell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1D2F23" w:rsidRPr="001D2F23" w:rsidRDefault="001D2F23" w:rsidP="001D2F23">
      <w:pPr>
        <w:suppressAutoHyphens/>
        <w:spacing w:before="240"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1D2F23" w:rsidRPr="001D2F23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br w:type="page"/>
      </w:r>
    </w:p>
    <w:p w:rsidR="001D2F23" w:rsidRPr="001D2F23" w:rsidRDefault="001D2F23" w:rsidP="001D2F23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1D2F23" w:rsidRPr="001D2F23" w:rsidRDefault="001D2F23" w:rsidP="001D2F23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:rsidR="001D2F23" w:rsidRPr="001D2F23" w:rsidRDefault="001D2F23" w:rsidP="001D2F23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</w:t>
      </w: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épviselő-testülete 34/2010. (XII.17.) önkormányzati rendeletével alkotta meg az önkormányzat által adományozható kitüntetésekről és díjakról, valamint az önkormányzat címerének és zászlajának használatáról szóló rendeletét.</w:t>
      </w:r>
    </w:p>
    <w:p w:rsidR="001D2F23" w:rsidRPr="001D2F23" w:rsidRDefault="001D2F23" w:rsidP="001D2F23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1D2F23" w:rsidRPr="001D2F23" w:rsidRDefault="001D2F23" w:rsidP="001D2F23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1D2F23" w:rsidRPr="001D2F23" w:rsidRDefault="001D2F23" w:rsidP="001D2F23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 2. §</w:t>
      </w:r>
      <w:proofErr w:type="spellStart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1D2F23" w:rsidRPr="001D2F23" w:rsidRDefault="001D2F23" w:rsidP="001D2F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módosítás indoka, hogy szerencsére több olyan diák is tanul az általános iskolában, akik kimagasló tanulmányi eredménnyel rendelkeznek, számos versenyen helyt állnak, öregbítik az intézmény és </w:t>
      </w:r>
      <w:proofErr w:type="gram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ezáltal</w:t>
      </w:r>
      <w:proofErr w:type="gram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városunk hírnevét is. A gyerekek számára különösen fontos teljesítményük elismerése, így motiválva őket a további sikerek elérésére, melyekhez nem kevés önszorgalom és kitartás szükséges. Mindezek miatt kettő diáknak van lehetőség odaítélni egy évben a díjat.</w:t>
      </w:r>
    </w:p>
    <w:p w:rsidR="001D2F23" w:rsidRPr="001D2F23" w:rsidRDefault="001D2F23" w:rsidP="001D2F2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Hatálybaléptető</w:t>
      </w:r>
      <w:proofErr w:type="spell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rendelkezéseket tartalmaz</w:t>
      </w:r>
    </w:p>
    <w:p w:rsidR="000F7E62" w:rsidRDefault="000F7E62">
      <w:pPr>
        <w:rPr>
          <w:rFonts w:ascii="Times New Roman" w:hAnsi="Times New Roman" w:cs="Times New Roman"/>
          <w:sz w:val="24"/>
          <w:szCs w:val="24"/>
        </w:rPr>
      </w:pPr>
    </w:p>
    <w:sectPr w:rsidR="000F7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C6" w:rsidRDefault="00F055C6">
      <w:pPr>
        <w:spacing w:after="0" w:line="240" w:lineRule="auto"/>
      </w:pPr>
      <w:r>
        <w:separator/>
      </w:r>
    </w:p>
  </w:endnote>
  <w:endnote w:type="continuationSeparator" w:id="0">
    <w:p w:rsidR="00F055C6" w:rsidRDefault="00F05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6B" w:rsidRDefault="002C66E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457D4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C6" w:rsidRDefault="00F055C6">
      <w:pPr>
        <w:spacing w:after="0" w:line="240" w:lineRule="auto"/>
      </w:pPr>
      <w:r>
        <w:separator/>
      </w:r>
    </w:p>
  </w:footnote>
  <w:footnote w:type="continuationSeparator" w:id="0">
    <w:p w:rsidR="00F055C6" w:rsidRDefault="00F05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B2"/>
    <w:rsid w:val="0009465E"/>
    <w:rsid w:val="000F7E62"/>
    <w:rsid w:val="001D2F23"/>
    <w:rsid w:val="002C66E2"/>
    <w:rsid w:val="00312FF2"/>
    <w:rsid w:val="003C25FF"/>
    <w:rsid w:val="00527422"/>
    <w:rsid w:val="00576BFF"/>
    <w:rsid w:val="00622895"/>
    <w:rsid w:val="006457D4"/>
    <w:rsid w:val="006B140A"/>
    <w:rsid w:val="007F6953"/>
    <w:rsid w:val="008E31CC"/>
    <w:rsid w:val="00913BCF"/>
    <w:rsid w:val="00A06C4C"/>
    <w:rsid w:val="00A736A0"/>
    <w:rsid w:val="00B154B2"/>
    <w:rsid w:val="00DD6927"/>
    <w:rsid w:val="00E46C4D"/>
    <w:rsid w:val="00F0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54B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E4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46C4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1D2F2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D2F23"/>
  </w:style>
  <w:style w:type="paragraph" w:styleId="llb">
    <w:name w:val="footer"/>
    <w:basedOn w:val="Norml"/>
    <w:link w:val="llbChar"/>
    <w:uiPriority w:val="99"/>
    <w:semiHidden/>
    <w:unhideWhenUsed/>
    <w:rsid w:val="001D2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D2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54B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E4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46C4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1D2F2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D2F23"/>
  </w:style>
  <w:style w:type="paragraph" w:styleId="llb">
    <w:name w:val="footer"/>
    <w:basedOn w:val="Norml"/>
    <w:link w:val="llbChar"/>
    <w:uiPriority w:val="99"/>
    <w:semiHidden/>
    <w:unhideWhenUsed/>
    <w:rsid w:val="001D2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D2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7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51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6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98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14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85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87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39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42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31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12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6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47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95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17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6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90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6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95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66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78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33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30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5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2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08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8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10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8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10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3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9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98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08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5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8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43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1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34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83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76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0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11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00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4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97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74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9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0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09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25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43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0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62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17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1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9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96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8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9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2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08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38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54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31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78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61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1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27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9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32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36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73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46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60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42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8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87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56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01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79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51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67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88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3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39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44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95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8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99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5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1160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13</cp:revision>
  <cp:lastPrinted>2023-05-16T06:10:00Z</cp:lastPrinted>
  <dcterms:created xsi:type="dcterms:W3CDTF">2023-05-15T12:14:00Z</dcterms:created>
  <dcterms:modified xsi:type="dcterms:W3CDTF">2023-05-16T06:15:00Z</dcterms:modified>
</cp:coreProperties>
</file>