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986908">
        <w:rPr>
          <w:b/>
          <w:sz w:val="28"/>
          <w:szCs w:val="24"/>
        </w:rPr>
        <w:t>á</w:t>
      </w:r>
      <w:r w:rsidR="00CF00DB">
        <w:rPr>
          <w:b/>
          <w:sz w:val="28"/>
          <w:szCs w:val="24"/>
        </w:rPr>
        <w:t>p</w:t>
      </w:r>
      <w:r w:rsidR="00CE34E0">
        <w:rPr>
          <w:b/>
          <w:sz w:val="28"/>
          <w:szCs w:val="24"/>
        </w:rPr>
        <w:t>r</w:t>
      </w:r>
      <w:r w:rsidR="006D4109">
        <w:rPr>
          <w:b/>
          <w:sz w:val="28"/>
          <w:szCs w:val="24"/>
        </w:rPr>
        <w:t>i</w:t>
      </w:r>
      <w:r w:rsidR="00CF00DB">
        <w:rPr>
          <w:b/>
          <w:sz w:val="28"/>
          <w:szCs w:val="24"/>
        </w:rPr>
        <w:t>li</w:t>
      </w:r>
      <w:r w:rsidR="006D4109">
        <w:rPr>
          <w:b/>
          <w:sz w:val="28"/>
          <w:szCs w:val="24"/>
        </w:rPr>
        <w:t>s</w:t>
      </w:r>
      <w:r w:rsidR="00165631" w:rsidRPr="00E11FB6">
        <w:rPr>
          <w:b/>
          <w:sz w:val="28"/>
          <w:szCs w:val="24"/>
        </w:rPr>
        <w:t xml:space="preserve"> </w:t>
      </w:r>
      <w:r w:rsidR="00CF00DB">
        <w:rPr>
          <w:b/>
          <w:sz w:val="28"/>
          <w:szCs w:val="24"/>
        </w:rPr>
        <w:t>27</w:t>
      </w:r>
      <w:r w:rsidR="00541E73" w:rsidRPr="00E11FB6">
        <w:rPr>
          <w:b/>
          <w:sz w:val="28"/>
          <w:szCs w:val="24"/>
        </w:rPr>
        <w:t>-</w:t>
      </w:r>
      <w:r w:rsidR="00CF00DB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CF00DB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CF00DB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CF00DB" w:rsidRPr="00F001DF">
        <w:rPr>
          <w:sz w:val="28"/>
          <w:szCs w:val="28"/>
        </w:rPr>
        <w:t>„Tiszavasvári Gyógyfürdő fejlesztése” című ET-2020-02-060 projekt azonosítószámú pályázat</w:t>
      </w:r>
      <w:r w:rsidR="00CF00DB">
        <w:rPr>
          <w:sz w:val="28"/>
          <w:szCs w:val="28"/>
        </w:rPr>
        <w:t xml:space="preserve"> műszaki ellenőrzés tárgyú közbeszerzési eljárás</w:t>
      </w:r>
      <w:r w:rsidR="001906A1">
        <w:rPr>
          <w:sz w:val="28"/>
          <w:szCs w:val="28"/>
        </w:rPr>
        <w:t xml:space="preserve"> le</w:t>
      </w:r>
      <w:r w:rsidR="00B07BD4">
        <w:rPr>
          <w:sz w:val="28"/>
          <w:szCs w:val="28"/>
        </w:rPr>
        <w:t>zárá</w:t>
      </w:r>
      <w:r w:rsidR="001906A1">
        <w:rPr>
          <w:sz w:val="28"/>
          <w:szCs w:val="28"/>
        </w:rPr>
        <w:t>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B07BD4">
        <w:rPr>
          <w:sz w:val="28"/>
          <w:szCs w:val="24"/>
        </w:rPr>
        <w:tab/>
      </w:r>
      <w:r w:rsidR="005E0EBA">
        <w:rPr>
          <w:sz w:val="28"/>
          <w:szCs w:val="24"/>
        </w:rPr>
        <w:t xml:space="preserve">Bírálóbizottsági </w:t>
      </w:r>
      <w:proofErr w:type="spellStart"/>
      <w:r w:rsidR="005E0EBA">
        <w:rPr>
          <w:sz w:val="28"/>
          <w:szCs w:val="24"/>
        </w:rPr>
        <w:t>jkv</w:t>
      </w:r>
      <w:proofErr w:type="spellEnd"/>
      <w:proofErr w:type="gramStart"/>
      <w:r w:rsidR="005E0EBA">
        <w:rPr>
          <w:sz w:val="28"/>
          <w:szCs w:val="24"/>
        </w:rPr>
        <w:t>.</w:t>
      </w:r>
      <w:r w:rsidR="00AE233D">
        <w:rPr>
          <w:sz w:val="28"/>
          <w:szCs w:val="24"/>
        </w:rPr>
        <w:t>,</w:t>
      </w:r>
      <w:proofErr w:type="gramEnd"/>
      <w:r w:rsidR="00AE233D">
        <w:rPr>
          <w:sz w:val="28"/>
          <w:szCs w:val="24"/>
        </w:rPr>
        <w:t xml:space="preserve"> Bontási </w:t>
      </w:r>
      <w:proofErr w:type="spellStart"/>
      <w:r w:rsidR="00AE233D">
        <w:rPr>
          <w:sz w:val="28"/>
          <w:szCs w:val="24"/>
        </w:rPr>
        <w:t>jkv</w:t>
      </w:r>
      <w:proofErr w:type="spellEnd"/>
      <w:r w:rsidR="00AE233D">
        <w:rPr>
          <w:sz w:val="28"/>
          <w:szCs w:val="24"/>
        </w:rPr>
        <w:t>.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CF00DB">
        <w:rPr>
          <w:sz w:val="28"/>
          <w:szCs w:val="28"/>
        </w:rPr>
        <w:t>15</w:t>
      </w:r>
      <w:r w:rsidR="001A5E22">
        <w:rPr>
          <w:sz w:val="28"/>
          <w:szCs w:val="28"/>
        </w:rPr>
        <w:t>5</w:t>
      </w:r>
      <w:r w:rsidR="00165631" w:rsidRPr="00E11FB6">
        <w:rPr>
          <w:sz w:val="28"/>
          <w:szCs w:val="28"/>
        </w:rPr>
        <w:t>-</w:t>
      </w:r>
      <w:r w:rsidR="009D2350">
        <w:rPr>
          <w:sz w:val="28"/>
          <w:szCs w:val="28"/>
        </w:rPr>
        <w:t>60</w:t>
      </w:r>
      <w:r w:rsidR="002E4686" w:rsidRPr="00E11FB6">
        <w:rPr>
          <w:sz w:val="28"/>
          <w:szCs w:val="28"/>
        </w:rPr>
        <w:t>/202</w:t>
      </w:r>
      <w:r w:rsidR="001A5E22">
        <w:rPr>
          <w:sz w:val="28"/>
          <w:szCs w:val="28"/>
        </w:rPr>
        <w:t>3</w:t>
      </w:r>
      <w:r w:rsidR="009D2350">
        <w:rPr>
          <w:sz w:val="28"/>
          <w:szCs w:val="28"/>
        </w:rPr>
        <w:t>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CF00DB" w:rsidRPr="00A35B5D" w:rsidTr="003A74ED">
        <w:tc>
          <w:tcPr>
            <w:tcW w:w="5103" w:type="dxa"/>
          </w:tcPr>
          <w:p w:rsidR="00CF00DB" w:rsidRPr="00A35B5D" w:rsidRDefault="00CF00DB" w:rsidP="003A74ED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CF00DB" w:rsidRPr="00A35B5D" w:rsidRDefault="00CF00DB" w:rsidP="003A74ED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CF00DB" w:rsidRPr="00A35B5D" w:rsidTr="003A74ED">
        <w:tc>
          <w:tcPr>
            <w:tcW w:w="5103" w:type="dxa"/>
          </w:tcPr>
          <w:p w:rsidR="00CF00DB" w:rsidRPr="00A35B5D" w:rsidRDefault="00CF00DB" w:rsidP="003A74ED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CF00DB" w:rsidRPr="00A35B5D" w:rsidRDefault="00CF00DB" w:rsidP="003A74ED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CF00DB" w:rsidRPr="00A35B5D" w:rsidTr="003A74ED">
        <w:trPr>
          <w:trHeight w:val="310"/>
        </w:trPr>
        <w:tc>
          <w:tcPr>
            <w:tcW w:w="5103" w:type="dxa"/>
          </w:tcPr>
          <w:p w:rsidR="00CF00DB" w:rsidRPr="00A35B5D" w:rsidRDefault="00CF00DB" w:rsidP="003A74ED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CF00DB" w:rsidRPr="00A35B5D" w:rsidRDefault="00CF00DB" w:rsidP="003A74ED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á</w:t>
      </w:r>
      <w:r w:rsidR="00CF00DB">
        <w:rPr>
          <w:sz w:val="28"/>
          <w:szCs w:val="24"/>
        </w:rPr>
        <w:t>p</w:t>
      </w:r>
      <w:r w:rsidR="006D4109">
        <w:rPr>
          <w:sz w:val="28"/>
          <w:szCs w:val="24"/>
        </w:rPr>
        <w:t>r</w:t>
      </w:r>
      <w:r w:rsidR="00B07BD4">
        <w:rPr>
          <w:sz w:val="28"/>
          <w:szCs w:val="24"/>
        </w:rPr>
        <w:t>i</w:t>
      </w:r>
      <w:r w:rsidR="00CF00DB">
        <w:rPr>
          <w:sz w:val="28"/>
          <w:szCs w:val="24"/>
        </w:rPr>
        <w:t>li</w:t>
      </w:r>
      <w:r w:rsidR="00B07BD4">
        <w:rPr>
          <w:sz w:val="28"/>
          <w:szCs w:val="24"/>
        </w:rPr>
        <w:t>s</w:t>
      </w:r>
      <w:r w:rsidR="006D4109">
        <w:rPr>
          <w:sz w:val="28"/>
          <w:szCs w:val="24"/>
        </w:rPr>
        <w:t xml:space="preserve"> </w:t>
      </w:r>
      <w:r w:rsidR="005F6923">
        <w:rPr>
          <w:sz w:val="28"/>
          <w:szCs w:val="24"/>
        </w:rPr>
        <w:t>2</w:t>
      </w:r>
      <w:r w:rsidR="00CF00DB">
        <w:rPr>
          <w:sz w:val="28"/>
          <w:szCs w:val="24"/>
        </w:rPr>
        <w:t>1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CF00DB" w:rsidRDefault="00CF00DB" w:rsidP="002D53FE">
      <w:pPr>
        <w:pStyle w:val="Nincstrkz"/>
        <w:jc w:val="center"/>
        <w:rPr>
          <w:b/>
          <w:szCs w:val="28"/>
        </w:rPr>
      </w:pPr>
      <w:r w:rsidRPr="00CF00DB">
        <w:rPr>
          <w:b/>
          <w:szCs w:val="28"/>
        </w:rPr>
        <w:t xml:space="preserve">„Tiszavasvári Gyógyfürdő fejlesztése” című ET-2020-02-060 projekt </w:t>
      </w:r>
    </w:p>
    <w:p w:rsidR="00CF00DB" w:rsidRDefault="00CF00DB" w:rsidP="002D53FE">
      <w:pPr>
        <w:pStyle w:val="Nincstrkz"/>
        <w:jc w:val="center"/>
        <w:rPr>
          <w:b/>
          <w:szCs w:val="28"/>
        </w:rPr>
      </w:pPr>
      <w:proofErr w:type="gramStart"/>
      <w:r w:rsidRPr="00CF00DB">
        <w:rPr>
          <w:b/>
          <w:szCs w:val="28"/>
        </w:rPr>
        <w:t>azonosítószámú</w:t>
      </w:r>
      <w:proofErr w:type="gramEnd"/>
      <w:r w:rsidRPr="00CF00DB">
        <w:rPr>
          <w:b/>
          <w:szCs w:val="28"/>
        </w:rPr>
        <w:t xml:space="preserve"> pályázat műszaki ellenőrzés tárgyú </w:t>
      </w:r>
    </w:p>
    <w:p w:rsidR="002D53FE" w:rsidRPr="00CF00DB" w:rsidRDefault="00CF00DB" w:rsidP="002D53FE">
      <w:pPr>
        <w:pStyle w:val="Nincstrkz"/>
        <w:jc w:val="center"/>
        <w:rPr>
          <w:b/>
          <w:color w:val="000000" w:themeColor="text1"/>
          <w:sz w:val="20"/>
        </w:rPr>
      </w:pPr>
      <w:proofErr w:type="gramStart"/>
      <w:r w:rsidRPr="00CF00DB">
        <w:rPr>
          <w:b/>
          <w:szCs w:val="28"/>
        </w:rPr>
        <w:t>közbeszerzési</w:t>
      </w:r>
      <w:proofErr w:type="gramEnd"/>
      <w:r w:rsidRPr="00CF00DB">
        <w:rPr>
          <w:b/>
          <w:szCs w:val="28"/>
        </w:rPr>
        <w:t xml:space="preserve"> eljárás lezárásáról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837D28" w:rsidRDefault="00E11FB6" w:rsidP="00837D2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="001B1183">
        <w:rPr>
          <w:sz w:val="24"/>
          <w:szCs w:val="24"/>
        </w:rPr>
        <w:t>„</w:t>
      </w:r>
      <w:r w:rsidR="001B1183" w:rsidRPr="00302798">
        <w:rPr>
          <w:sz w:val="24"/>
          <w:szCs w:val="24"/>
        </w:rPr>
        <w:t>Tiszavasvári Gyógyfürdő fejlesztése” című ET-2020-02-060 projekt azonosítószámú pályázat</w:t>
      </w:r>
      <w:r w:rsidR="001B1183">
        <w:rPr>
          <w:sz w:val="24"/>
          <w:szCs w:val="24"/>
        </w:rPr>
        <w:t>t</w:t>
      </w:r>
      <w:r w:rsidR="00AF67BB">
        <w:rPr>
          <w:sz w:val="24"/>
          <w:szCs w:val="24"/>
        </w:rPr>
        <w:t>al megvalósítandó kivitelezés</w:t>
      </w:r>
      <w:r w:rsidR="001B1183" w:rsidRPr="00302798">
        <w:rPr>
          <w:sz w:val="24"/>
          <w:szCs w:val="24"/>
        </w:rPr>
        <w:t xml:space="preserve"> </w:t>
      </w:r>
      <w:r w:rsidR="001B1183">
        <w:rPr>
          <w:sz w:val="24"/>
          <w:szCs w:val="24"/>
        </w:rPr>
        <w:t>műszaki ellenőrzési feladat</w:t>
      </w:r>
      <w:r w:rsidR="00AF67BB">
        <w:rPr>
          <w:sz w:val="24"/>
          <w:szCs w:val="24"/>
        </w:rPr>
        <w:t>ainak</w:t>
      </w:r>
      <w:r w:rsidR="001B1183">
        <w:rPr>
          <w:sz w:val="24"/>
          <w:szCs w:val="24"/>
        </w:rPr>
        <w:t xml:space="preserve"> ellátására vonatkozó</w:t>
      </w:r>
      <w:r w:rsidR="001B1183">
        <w:rPr>
          <w:color w:val="000000" w:themeColor="text1"/>
          <w:sz w:val="24"/>
          <w:szCs w:val="24"/>
        </w:rPr>
        <w:t xml:space="preserve"> közbeszerzési eljárás</w:t>
      </w:r>
      <w:r w:rsidR="00837D28">
        <w:rPr>
          <w:bCs/>
          <w:sz w:val="24"/>
          <w:szCs w:val="24"/>
        </w:rPr>
        <w:t xml:space="preserve"> </w:t>
      </w:r>
      <w:r w:rsidR="00AF67BB">
        <w:rPr>
          <w:bCs/>
          <w:sz w:val="24"/>
          <w:szCs w:val="24"/>
        </w:rPr>
        <w:t>megindítását</w:t>
      </w:r>
      <w:r w:rsidR="00837D28">
        <w:rPr>
          <w:bCs/>
          <w:sz w:val="24"/>
          <w:szCs w:val="24"/>
        </w:rPr>
        <w:t xml:space="preserve"> </w:t>
      </w:r>
      <w:r w:rsidR="001B1183">
        <w:rPr>
          <w:bCs/>
          <w:sz w:val="24"/>
          <w:szCs w:val="24"/>
        </w:rPr>
        <w:t xml:space="preserve">a Képviselő-testület </w:t>
      </w:r>
      <w:r w:rsidR="001B1183">
        <w:rPr>
          <w:color w:val="000000" w:themeColor="text1"/>
          <w:sz w:val="24"/>
          <w:szCs w:val="24"/>
        </w:rPr>
        <w:t>286</w:t>
      </w:r>
      <w:r w:rsidR="001B1183" w:rsidRPr="00922E44">
        <w:rPr>
          <w:bCs/>
          <w:sz w:val="24"/>
          <w:szCs w:val="24"/>
        </w:rPr>
        <w:t>/202</w:t>
      </w:r>
      <w:r w:rsidR="001B1183">
        <w:rPr>
          <w:bCs/>
          <w:sz w:val="24"/>
          <w:szCs w:val="24"/>
        </w:rPr>
        <w:t>2</w:t>
      </w:r>
      <w:r w:rsidR="001B1183" w:rsidRPr="00922E44">
        <w:rPr>
          <w:bCs/>
          <w:sz w:val="24"/>
          <w:szCs w:val="24"/>
        </w:rPr>
        <w:t>. (X</w:t>
      </w:r>
      <w:r w:rsidR="001B1183">
        <w:rPr>
          <w:bCs/>
          <w:sz w:val="24"/>
          <w:szCs w:val="24"/>
        </w:rPr>
        <w:t>I</w:t>
      </w:r>
      <w:r w:rsidR="001B1183" w:rsidRPr="00922E44">
        <w:rPr>
          <w:bCs/>
          <w:sz w:val="24"/>
          <w:szCs w:val="24"/>
        </w:rPr>
        <w:t>.</w:t>
      </w:r>
      <w:r w:rsidR="001B1183">
        <w:rPr>
          <w:bCs/>
          <w:sz w:val="24"/>
          <w:szCs w:val="24"/>
        </w:rPr>
        <w:t>3</w:t>
      </w:r>
      <w:r w:rsidR="001B1183" w:rsidRPr="00922E44">
        <w:rPr>
          <w:bCs/>
          <w:sz w:val="24"/>
          <w:szCs w:val="24"/>
        </w:rPr>
        <w:t>.) Kt. szám</w:t>
      </w:r>
      <w:r w:rsidR="001B1183">
        <w:rPr>
          <w:bCs/>
          <w:sz w:val="24"/>
          <w:szCs w:val="24"/>
        </w:rPr>
        <w:t>ú határozatával elfogadta</w:t>
      </w:r>
      <w:r w:rsidR="00837D28" w:rsidRPr="006B4A27">
        <w:rPr>
          <w:bCs/>
          <w:sz w:val="24"/>
          <w:szCs w:val="24"/>
        </w:rPr>
        <w:t xml:space="preserve">, amely </w:t>
      </w:r>
      <w:r w:rsidR="00837D28">
        <w:rPr>
          <w:bCs/>
          <w:sz w:val="24"/>
          <w:szCs w:val="24"/>
        </w:rPr>
        <w:t xml:space="preserve">a közbeszerzésekről szóló 2015. évi CXLIII. törvény (továbbiakban: Kbt.) </w:t>
      </w:r>
      <w:r w:rsidR="00AF67BB" w:rsidRPr="00302798">
        <w:rPr>
          <w:bCs/>
          <w:sz w:val="24"/>
        </w:rPr>
        <w:t>112. § (1) bekezdés alapján nyílt, feltételes eljárás</w:t>
      </w:r>
      <w:r w:rsidR="00837D28" w:rsidRPr="006B4A27">
        <w:rPr>
          <w:bCs/>
          <w:sz w:val="24"/>
        </w:rPr>
        <w:t>ként kerül</w:t>
      </w:r>
      <w:r w:rsidR="00837D28">
        <w:rPr>
          <w:bCs/>
          <w:sz w:val="24"/>
        </w:rPr>
        <w:t>t</w:t>
      </w:r>
      <w:r w:rsidR="00837D28" w:rsidRPr="006B4A27">
        <w:rPr>
          <w:bCs/>
          <w:sz w:val="24"/>
        </w:rPr>
        <w:t xml:space="preserve"> kiírásra.</w:t>
      </w:r>
      <w:r w:rsidR="00837D28" w:rsidRPr="006B4A27">
        <w:rPr>
          <w:bCs/>
          <w:sz w:val="32"/>
          <w:szCs w:val="24"/>
        </w:rPr>
        <w:t xml:space="preserve"> </w:t>
      </w:r>
      <w:r w:rsidR="00837D28" w:rsidRPr="006B4A27">
        <w:rPr>
          <w:bCs/>
          <w:sz w:val="24"/>
          <w:szCs w:val="24"/>
        </w:rPr>
        <w:t>A</w:t>
      </w:r>
      <w:r w:rsidR="00AF67BB">
        <w:rPr>
          <w:bCs/>
          <w:sz w:val="24"/>
          <w:szCs w:val="24"/>
        </w:rPr>
        <w:t>z ajánlattételi határidőig</w:t>
      </w:r>
      <w:r w:rsidR="00837D28">
        <w:rPr>
          <w:bCs/>
          <w:sz w:val="24"/>
          <w:szCs w:val="24"/>
        </w:rPr>
        <w:t xml:space="preserve"> </w:t>
      </w:r>
      <w:r w:rsidR="00AF67BB">
        <w:rPr>
          <w:bCs/>
          <w:sz w:val="24"/>
          <w:szCs w:val="24"/>
        </w:rPr>
        <w:t>(</w:t>
      </w:r>
      <w:r w:rsidR="00837D28">
        <w:rPr>
          <w:bCs/>
          <w:sz w:val="24"/>
          <w:szCs w:val="24"/>
        </w:rPr>
        <w:t xml:space="preserve">2023. </w:t>
      </w:r>
      <w:r w:rsidR="00AF67BB">
        <w:rPr>
          <w:bCs/>
          <w:sz w:val="24"/>
          <w:szCs w:val="24"/>
        </w:rPr>
        <w:t xml:space="preserve">január </w:t>
      </w:r>
      <w:r w:rsidR="00837D28">
        <w:rPr>
          <w:bCs/>
          <w:sz w:val="24"/>
          <w:szCs w:val="24"/>
        </w:rPr>
        <w:t>1</w:t>
      </w:r>
      <w:r w:rsidR="00AF67BB">
        <w:rPr>
          <w:bCs/>
          <w:sz w:val="24"/>
          <w:szCs w:val="24"/>
        </w:rPr>
        <w:t>3</w:t>
      </w:r>
      <w:r w:rsidR="00837D28">
        <w:rPr>
          <w:bCs/>
          <w:sz w:val="24"/>
          <w:szCs w:val="24"/>
        </w:rPr>
        <w:t xml:space="preserve">. </w:t>
      </w:r>
      <w:r w:rsidR="00AF67BB">
        <w:rPr>
          <w:bCs/>
          <w:sz w:val="24"/>
          <w:szCs w:val="24"/>
        </w:rPr>
        <w:t>11</w:t>
      </w:r>
      <w:r w:rsidR="00837D28">
        <w:rPr>
          <w:bCs/>
          <w:sz w:val="24"/>
          <w:szCs w:val="24"/>
        </w:rPr>
        <w:t>:00 óra</w:t>
      </w:r>
      <w:r w:rsidR="00AF67BB">
        <w:rPr>
          <w:bCs/>
          <w:sz w:val="24"/>
          <w:szCs w:val="24"/>
        </w:rPr>
        <w:t>)</w:t>
      </w:r>
      <w:r w:rsidR="00837D28">
        <w:rPr>
          <w:bCs/>
          <w:sz w:val="24"/>
          <w:szCs w:val="24"/>
        </w:rPr>
        <w:t xml:space="preserve"> </w:t>
      </w:r>
      <w:r w:rsidR="00AF67BB">
        <w:rPr>
          <w:bCs/>
          <w:sz w:val="24"/>
          <w:szCs w:val="24"/>
        </w:rPr>
        <w:t>13</w:t>
      </w:r>
      <w:r w:rsidR="00837D28">
        <w:rPr>
          <w:bCs/>
          <w:sz w:val="24"/>
          <w:szCs w:val="24"/>
        </w:rPr>
        <w:t xml:space="preserve"> db árajánlat érkezett be</w:t>
      </w:r>
      <w:r w:rsidR="00916292">
        <w:rPr>
          <w:bCs/>
          <w:sz w:val="24"/>
          <w:szCs w:val="24"/>
        </w:rPr>
        <w:t>.</w:t>
      </w:r>
      <w:r w:rsidR="00AF67BB">
        <w:rPr>
          <w:bCs/>
          <w:sz w:val="24"/>
          <w:szCs w:val="24"/>
        </w:rPr>
        <w:t xml:space="preserve"> </w:t>
      </w:r>
      <w:r w:rsidR="00837D28">
        <w:rPr>
          <w:bCs/>
          <w:sz w:val="24"/>
          <w:szCs w:val="24"/>
        </w:rPr>
        <w:t xml:space="preserve">Az ajánlatok megvizsgálásra kerültek, és </w:t>
      </w:r>
      <w:r w:rsidR="00916292">
        <w:rPr>
          <w:bCs/>
          <w:sz w:val="24"/>
          <w:szCs w:val="24"/>
        </w:rPr>
        <w:t>hiánypótlás</w:t>
      </w:r>
      <w:r w:rsidR="00837D28">
        <w:rPr>
          <w:bCs/>
          <w:sz w:val="24"/>
          <w:szCs w:val="24"/>
        </w:rPr>
        <w:t xml:space="preserve"> került kiküldésre</w:t>
      </w:r>
      <w:r w:rsidR="00916292">
        <w:rPr>
          <w:bCs/>
          <w:sz w:val="24"/>
          <w:szCs w:val="24"/>
        </w:rPr>
        <w:t>, melyet követően a Testület közbenső döntésben érvénytelenné nyilvánított 6 ajánlattevőt.</w:t>
      </w:r>
      <w:r w:rsidR="00837D28">
        <w:rPr>
          <w:bCs/>
          <w:sz w:val="24"/>
          <w:szCs w:val="24"/>
        </w:rPr>
        <w:t xml:space="preserve"> </w:t>
      </w:r>
      <w:r w:rsidR="00916292" w:rsidRPr="00063433">
        <w:rPr>
          <w:bCs/>
          <w:sz w:val="24"/>
          <w:szCs w:val="24"/>
        </w:rPr>
        <w:t>A</w:t>
      </w:r>
      <w:r w:rsidR="00837D28" w:rsidRPr="00063433">
        <w:rPr>
          <w:bCs/>
          <w:sz w:val="24"/>
          <w:szCs w:val="24"/>
        </w:rPr>
        <w:t xml:space="preserve"> beérkező árajánlatok </w:t>
      </w:r>
      <w:r w:rsidR="00063433">
        <w:rPr>
          <w:bCs/>
          <w:sz w:val="24"/>
          <w:szCs w:val="24"/>
        </w:rPr>
        <w:t>közül</w:t>
      </w:r>
      <w:r w:rsidR="00063433" w:rsidRPr="00063433">
        <w:rPr>
          <w:bCs/>
          <w:sz w:val="24"/>
          <w:szCs w:val="24"/>
        </w:rPr>
        <w:t xml:space="preserve"> az értékelési szempontok figyelembevé</w:t>
      </w:r>
      <w:r w:rsidR="00063433">
        <w:rPr>
          <w:bCs/>
          <w:sz w:val="24"/>
          <w:szCs w:val="24"/>
        </w:rPr>
        <w:t>t</w:t>
      </w:r>
      <w:r w:rsidR="00063433" w:rsidRPr="00063433">
        <w:rPr>
          <w:bCs/>
          <w:sz w:val="24"/>
          <w:szCs w:val="24"/>
        </w:rPr>
        <w:t>e</w:t>
      </w:r>
      <w:r w:rsidR="00063433">
        <w:rPr>
          <w:bCs/>
          <w:sz w:val="24"/>
          <w:szCs w:val="24"/>
        </w:rPr>
        <w:t>lével</w:t>
      </w:r>
      <w:r w:rsidR="00063433" w:rsidRPr="00063433">
        <w:rPr>
          <w:bCs/>
          <w:sz w:val="24"/>
          <w:szCs w:val="24"/>
        </w:rPr>
        <w:t xml:space="preserve"> a legkedvezőbb első kettő ajánlattevő:</w:t>
      </w:r>
      <w:r w:rsidR="00837D28" w:rsidRPr="00063433">
        <w:rPr>
          <w:bCs/>
          <w:sz w:val="24"/>
          <w:szCs w:val="24"/>
        </w:rPr>
        <w:t xml:space="preserve"> </w:t>
      </w:r>
      <w:proofErr w:type="spellStart"/>
      <w:r w:rsidR="00063433">
        <w:rPr>
          <w:bCs/>
          <w:sz w:val="24"/>
          <w:szCs w:val="24"/>
        </w:rPr>
        <w:t>Töpler</w:t>
      </w:r>
      <w:proofErr w:type="spellEnd"/>
      <w:r w:rsidR="00063433">
        <w:rPr>
          <w:bCs/>
          <w:sz w:val="24"/>
          <w:szCs w:val="24"/>
        </w:rPr>
        <w:t xml:space="preserve"> Mérnökiroda Kft. (2151 Fót, Juhász </w:t>
      </w:r>
      <w:proofErr w:type="spellStart"/>
      <w:r w:rsidR="00063433">
        <w:rPr>
          <w:bCs/>
          <w:sz w:val="24"/>
          <w:szCs w:val="24"/>
        </w:rPr>
        <w:t>Gy</w:t>
      </w:r>
      <w:proofErr w:type="spellEnd"/>
      <w:r w:rsidR="00063433">
        <w:rPr>
          <w:bCs/>
          <w:sz w:val="24"/>
          <w:szCs w:val="24"/>
        </w:rPr>
        <w:t xml:space="preserve">. </w:t>
      </w:r>
      <w:proofErr w:type="gramStart"/>
      <w:r w:rsidR="00063433">
        <w:rPr>
          <w:bCs/>
          <w:sz w:val="24"/>
          <w:szCs w:val="24"/>
        </w:rPr>
        <w:t>u.</w:t>
      </w:r>
      <w:proofErr w:type="gramEnd"/>
      <w:r w:rsidR="00063433">
        <w:rPr>
          <w:bCs/>
          <w:sz w:val="24"/>
          <w:szCs w:val="24"/>
        </w:rPr>
        <w:t xml:space="preserve"> 61. ) és a </w:t>
      </w:r>
      <w:proofErr w:type="spellStart"/>
      <w:r w:rsidR="00063433">
        <w:rPr>
          <w:bCs/>
          <w:sz w:val="24"/>
          <w:szCs w:val="24"/>
        </w:rPr>
        <w:t>Főber</w:t>
      </w:r>
      <w:proofErr w:type="spellEnd"/>
      <w:r w:rsidR="00063433">
        <w:rPr>
          <w:bCs/>
          <w:sz w:val="24"/>
          <w:szCs w:val="24"/>
        </w:rPr>
        <w:t xml:space="preserve"> </w:t>
      </w:r>
      <w:proofErr w:type="spellStart"/>
      <w:r w:rsidR="00063433">
        <w:rPr>
          <w:bCs/>
          <w:sz w:val="24"/>
          <w:szCs w:val="24"/>
        </w:rPr>
        <w:t>Zrt</w:t>
      </w:r>
      <w:proofErr w:type="spellEnd"/>
      <w:r w:rsidR="00063433">
        <w:rPr>
          <w:bCs/>
          <w:sz w:val="24"/>
          <w:szCs w:val="24"/>
        </w:rPr>
        <w:t>. (1138 Budapest, Faludi u. 3.)</w:t>
      </w:r>
      <w:r w:rsidR="00F0641C">
        <w:rPr>
          <w:bCs/>
          <w:sz w:val="24"/>
          <w:szCs w:val="24"/>
        </w:rPr>
        <w:t>.</w:t>
      </w:r>
    </w:p>
    <w:p w:rsidR="00574D4F" w:rsidRDefault="00574D4F" w:rsidP="00837D28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7A56A2">
        <w:rPr>
          <w:sz w:val="24"/>
        </w:rPr>
        <w:t xml:space="preserve"> </w:t>
      </w:r>
      <w:r w:rsidR="007A56A2" w:rsidRPr="006B4A27">
        <w:rPr>
          <w:sz w:val="24"/>
          <w:szCs w:val="24"/>
        </w:rPr>
        <w:t>közbeszerzési eljárás lezárásáról</w:t>
      </w:r>
      <w:r>
        <w:rPr>
          <w:sz w:val="24"/>
        </w:rPr>
        <w:t xml:space="preserve"> </w:t>
      </w:r>
      <w:r w:rsidR="007A56A2">
        <w:rPr>
          <w:sz w:val="24"/>
        </w:rPr>
        <w:t>–</w:t>
      </w:r>
      <w:r w:rsidRPr="00DD7A35">
        <w:rPr>
          <w:sz w:val="24"/>
          <w:szCs w:val="24"/>
        </w:rPr>
        <w:t xml:space="preserve"> </w:t>
      </w:r>
      <w:r w:rsidR="007A56A2">
        <w:rPr>
          <w:sz w:val="24"/>
          <w:szCs w:val="24"/>
        </w:rPr>
        <w:t xml:space="preserve">a </w:t>
      </w:r>
      <w:r w:rsidRPr="00DD7A35">
        <w:rPr>
          <w:sz w:val="24"/>
          <w:szCs w:val="24"/>
        </w:rPr>
        <w:t xml:space="preserve">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3D3831">
        <w:rPr>
          <w:sz w:val="24"/>
          <w:szCs w:val="24"/>
        </w:rPr>
        <w:t>á</w:t>
      </w:r>
      <w:r w:rsidR="00F0641C">
        <w:rPr>
          <w:sz w:val="24"/>
          <w:szCs w:val="24"/>
        </w:rPr>
        <w:t>p</w:t>
      </w:r>
      <w:r w:rsidR="003D3831">
        <w:rPr>
          <w:sz w:val="24"/>
          <w:szCs w:val="24"/>
        </w:rPr>
        <w:t>r</w:t>
      </w:r>
      <w:r w:rsidR="00574D4F">
        <w:rPr>
          <w:sz w:val="24"/>
          <w:szCs w:val="24"/>
        </w:rPr>
        <w:t>i</w:t>
      </w:r>
      <w:r w:rsidR="00F0641C">
        <w:rPr>
          <w:sz w:val="24"/>
          <w:szCs w:val="24"/>
        </w:rPr>
        <w:t>li</w:t>
      </w:r>
      <w:r w:rsidR="00574D4F">
        <w:rPr>
          <w:sz w:val="24"/>
          <w:szCs w:val="24"/>
        </w:rPr>
        <w:t>s</w:t>
      </w:r>
      <w:r w:rsidR="003D3831">
        <w:rPr>
          <w:sz w:val="24"/>
          <w:szCs w:val="24"/>
        </w:rPr>
        <w:t xml:space="preserve"> </w:t>
      </w:r>
      <w:r w:rsidR="005F6923">
        <w:rPr>
          <w:sz w:val="24"/>
          <w:szCs w:val="24"/>
        </w:rPr>
        <w:t>2</w:t>
      </w:r>
      <w:r w:rsidR="009D2350">
        <w:rPr>
          <w:sz w:val="24"/>
          <w:szCs w:val="24"/>
        </w:rPr>
        <w:t>1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F0641C">
        <w:rPr>
          <w:b/>
          <w:bCs/>
          <w:sz w:val="24"/>
          <w:szCs w:val="24"/>
        </w:rPr>
        <w:t>V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F0641C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F0641C" w:rsidRDefault="00F0641C" w:rsidP="00F0641C">
      <w:pPr>
        <w:pStyle w:val="Nincstrkz"/>
        <w:jc w:val="center"/>
        <w:rPr>
          <w:b/>
          <w:szCs w:val="28"/>
        </w:rPr>
      </w:pPr>
      <w:r w:rsidRPr="00CF00DB">
        <w:rPr>
          <w:b/>
          <w:szCs w:val="28"/>
        </w:rPr>
        <w:t xml:space="preserve">„Tiszavasvári Gyógyfürdő fejlesztése” című ET-2020-02-060 projekt </w:t>
      </w:r>
    </w:p>
    <w:p w:rsidR="00F0641C" w:rsidRDefault="00F0641C" w:rsidP="00F0641C">
      <w:pPr>
        <w:pStyle w:val="Nincstrkz"/>
        <w:jc w:val="center"/>
        <w:rPr>
          <w:b/>
          <w:szCs w:val="28"/>
        </w:rPr>
      </w:pPr>
      <w:proofErr w:type="gramStart"/>
      <w:r w:rsidRPr="00CF00DB">
        <w:rPr>
          <w:b/>
          <w:szCs w:val="28"/>
        </w:rPr>
        <w:t>azonosítószámú</w:t>
      </w:r>
      <w:proofErr w:type="gramEnd"/>
      <w:r w:rsidRPr="00CF00DB">
        <w:rPr>
          <w:b/>
          <w:szCs w:val="28"/>
        </w:rPr>
        <w:t xml:space="preserve"> pályázat műszaki ellenőrzés tárgyú </w:t>
      </w:r>
    </w:p>
    <w:p w:rsidR="00F0641C" w:rsidRPr="00CF00DB" w:rsidRDefault="00F0641C" w:rsidP="00F0641C">
      <w:pPr>
        <w:pStyle w:val="Nincstrkz"/>
        <w:jc w:val="center"/>
        <w:rPr>
          <w:b/>
          <w:color w:val="000000" w:themeColor="text1"/>
          <w:sz w:val="20"/>
        </w:rPr>
      </w:pPr>
      <w:proofErr w:type="gramStart"/>
      <w:r w:rsidRPr="00CF00DB">
        <w:rPr>
          <w:b/>
          <w:szCs w:val="28"/>
        </w:rPr>
        <w:t>közbeszerzési</w:t>
      </w:r>
      <w:proofErr w:type="gramEnd"/>
      <w:r w:rsidRPr="00CF00DB">
        <w:rPr>
          <w:b/>
          <w:szCs w:val="28"/>
        </w:rPr>
        <w:t xml:space="preserve"> eljárás lezárásáról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FA44FA" w:rsidRDefault="00FA44FA" w:rsidP="00FA44FA">
      <w:pPr>
        <w:ind w:left="426"/>
        <w:jc w:val="both"/>
        <w:rPr>
          <w:b/>
          <w:sz w:val="24"/>
          <w:szCs w:val="24"/>
        </w:rPr>
      </w:pPr>
    </w:p>
    <w:p w:rsidR="0055661B" w:rsidRPr="00EF23A6" w:rsidRDefault="0055661B" w:rsidP="0055661B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EF23A6">
        <w:rPr>
          <w:rFonts w:eastAsia="Calibri"/>
          <w:b/>
          <w:lang w:eastAsia="en-US"/>
        </w:rPr>
        <w:t xml:space="preserve">Megállapítja – </w:t>
      </w:r>
      <w:r w:rsidRPr="00EF23A6">
        <w:rPr>
          <w:rFonts w:eastAsia="Calibri"/>
          <w:lang w:eastAsia="en-US"/>
        </w:rPr>
        <w:t>elfogadva a Bírálóbizottság döntési javaslatát</w:t>
      </w:r>
      <w:r w:rsidRPr="00EF23A6">
        <w:rPr>
          <w:rFonts w:eastAsia="Calibri"/>
          <w:b/>
          <w:lang w:eastAsia="en-US"/>
        </w:rPr>
        <w:t xml:space="preserve"> – </w:t>
      </w:r>
      <w:r w:rsidRPr="00EF23A6">
        <w:rPr>
          <w:b/>
        </w:rPr>
        <w:t>„Tiszavasvári Gyógyfürdő fejlesztése” című ET-2020-02-060 projekt azonosítószámú pályázat</w:t>
      </w:r>
      <w:r w:rsidRPr="00EF23A6">
        <w:t xml:space="preserve"> keretében megvalósítandó szálloda építésével kapcsolatosan</w:t>
      </w:r>
      <w:r w:rsidR="00EF23A6">
        <w:t xml:space="preserve"> </w:t>
      </w:r>
      <w:r w:rsidR="00EA270A" w:rsidRPr="00EA270A">
        <w:t>a Kbt. 112. § (1) bekezdés b) pontja</w:t>
      </w:r>
      <w:r w:rsidR="00EA270A">
        <w:t xml:space="preserve"> szerint</w:t>
      </w:r>
      <w:r w:rsidR="00EA270A" w:rsidRPr="00EA270A">
        <w:t xml:space="preserve"> </w:t>
      </w:r>
      <w:r w:rsidR="00EF23A6">
        <w:t xml:space="preserve">lefolytatott </w:t>
      </w:r>
      <w:r w:rsidRPr="00EF23A6">
        <w:rPr>
          <w:b/>
        </w:rPr>
        <w:t>„</w:t>
      </w:r>
      <w:r w:rsidRPr="00EF23A6">
        <w:rPr>
          <w:b/>
          <w:bCs/>
          <w:color w:val="111111"/>
          <w:shd w:val="clear" w:color="auto" w:fill="FFFFFF"/>
        </w:rPr>
        <w:t>Műszaki ellenőri feladatok ellátása - szálloda</w:t>
      </w:r>
      <w:r w:rsidRPr="00EF23A6">
        <w:rPr>
          <w:b/>
        </w:rPr>
        <w:t xml:space="preserve">” </w:t>
      </w:r>
      <w:r w:rsidR="00EF23A6">
        <w:rPr>
          <w:b/>
        </w:rPr>
        <w:t>tárgyú</w:t>
      </w:r>
      <w:r w:rsidRPr="00EF23A6">
        <w:rPr>
          <w:b/>
        </w:rPr>
        <w:t xml:space="preserve"> </w:t>
      </w:r>
      <w:r w:rsidRPr="00EF23A6">
        <w:rPr>
          <w:b/>
          <w:color w:val="000000"/>
        </w:rPr>
        <w:t>köz</w:t>
      </w:r>
      <w:r w:rsidRPr="00EF23A6">
        <w:rPr>
          <w:b/>
        </w:rPr>
        <w:t xml:space="preserve">beszerzési eljárásban a </w:t>
      </w:r>
      <w:proofErr w:type="spellStart"/>
      <w:r w:rsidR="00EF23A6" w:rsidRPr="00EF23A6">
        <w:rPr>
          <w:b/>
        </w:rPr>
        <w:t>Töpler</w:t>
      </w:r>
      <w:proofErr w:type="spellEnd"/>
      <w:r w:rsidR="00EF23A6" w:rsidRPr="00EF23A6">
        <w:rPr>
          <w:b/>
        </w:rPr>
        <w:t xml:space="preserve"> Mérnökiroda Kft.</w:t>
      </w:r>
      <w:r w:rsidR="00EF23A6" w:rsidRPr="00EF23A6">
        <w:t xml:space="preserve"> (2151 Fót, Juhász </w:t>
      </w:r>
      <w:proofErr w:type="spellStart"/>
      <w:r w:rsidR="00EF23A6" w:rsidRPr="00EF23A6">
        <w:t>Gy</w:t>
      </w:r>
      <w:proofErr w:type="spellEnd"/>
      <w:r w:rsidR="00EF23A6" w:rsidRPr="00EF23A6">
        <w:t xml:space="preserve">. utca 61.) és a </w:t>
      </w:r>
      <w:r w:rsidR="00EF23A6" w:rsidRPr="00EF23A6">
        <w:rPr>
          <w:b/>
        </w:rPr>
        <w:t xml:space="preserve">FŐBER </w:t>
      </w:r>
      <w:proofErr w:type="spellStart"/>
      <w:r w:rsidR="00EF23A6" w:rsidRPr="00EF23A6">
        <w:rPr>
          <w:b/>
        </w:rPr>
        <w:t>Zrt</w:t>
      </w:r>
      <w:proofErr w:type="spellEnd"/>
      <w:r w:rsidR="00EF23A6" w:rsidRPr="00EF23A6">
        <w:rPr>
          <w:b/>
        </w:rPr>
        <w:t xml:space="preserve">.  </w:t>
      </w:r>
      <w:r w:rsidR="00EF23A6" w:rsidRPr="00EF23A6">
        <w:t>(1138 Budapest, Faludi utca 3.)</w:t>
      </w:r>
      <w:r w:rsidR="00EF23A6" w:rsidRPr="00EF23A6">
        <w:t xml:space="preserve"> </w:t>
      </w:r>
      <w:r w:rsidRPr="00EF23A6">
        <w:rPr>
          <w:b/>
        </w:rPr>
        <w:t>Ajánlattevő</w:t>
      </w:r>
      <w:r w:rsidR="00EF23A6">
        <w:rPr>
          <w:b/>
        </w:rPr>
        <w:t>k</w:t>
      </w:r>
      <w:r w:rsidRPr="00EF23A6">
        <w:rPr>
          <w:b/>
        </w:rPr>
        <w:t xml:space="preserve"> ajánlata</w:t>
      </w:r>
      <w:r w:rsidRPr="00EF23A6">
        <w:t xml:space="preserve"> </w:t>
      </w:r>
      <w:r w:rsidRPr="00EF23A6">
        <w:rPr>
          <w:b/>
        </w:rPr>
        <w:t>érvényes.</w:t>
      </w:r>
    </w:p>
    <w:p w:rsidR="0055661B" w:rsidRDefault="0055661B" w:rsidP="0055661B">
      <w:pPr>
        <w:ind w:left="426"/>
        <w:jc w:val="both"/>
        <w:rPr>
          <w:b/>
          <w:sz w:val="24"/>
          <w:szCs w:val="24"/>
        </w:rPr>
      </w:pPr>
    </w:p>
    <w:p w:rsidR="005E620D" w:rsidRDefault="00613424" w:rsidP="005E620D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613424">
        <w:rPr>
          <w:b/>
          <w:bCs/>
          <w:sz w:val="24"/>
          <w:szCs w:val="24"/>
        </w:rPr>
        <w:t xml:space="preserve">Megállapítja, hogy a </w:t>
      </w:r>
      <w:r w:rsidRPr="00613424">
        <w:rPr>
          <w:b/>
          <w:sz w:val="24"/>
          <w:szCs w:val="24"/>
        </w:rPr>
        <w:t>„</w:t>
      </w:r>
      <w:r w:rsidRPr="00613424">
        <w:rPr>
          <w:b/>
          <w:bCs/>
          <w:color w:val="111111"/>
          <w:sz w:val="24"/>
          <w:szCs w:val="24"/>
          <w:shd w:val="clear" w:color="auto" w:fill="FFFFFF"/>
        </w:rPr>
        <w:t>Műszaki ellenőri feladatok ellátása - szálloda</w:t>
      </w:r>
      <w:r w:rsidRPr="00613424">
        <w:rPr>
          <w:b/>
          <w:sz w:val="24"/>
          <w:szCs w:val="24"/>
        </w:rPr>
        <w:t>” tárgyú</w:t>
      </w:r>
      <w:r w:rsidRPr="00613424">
        <w:rPr>
          <w:b/>
          <w:sz w:val="24"/>
          <w:szCs w:val="24"/>
        </w:rPr>
        <w:t xml:space="preserve">, </w:t>
      </w:r>
      <w:r w:rsidRPr="00613424">
        <w:rPr>
          <w:sz w:val="24"/>
          <w:szCs w:val="24"/>
        </w:rPr>
        <w:t>Kbt. 112. § (1) bekezdés b) pontja szerint</w:t>
      </w:r>
      <w:r w:rsidRPr="00613424">
        <w:rPr>
          <w:b/>
          <w:sz w:val="24"/>
          <w:szCs w:val="24"/>
        </w:rPr>
        <w:t xml:space="preserve"> lefolytatott közbeszerzési eljárás eredményes.</w:t>
      </w:r>
    </w:p>
    <w:p w:rsidR="005E620D" w:rsidRDefault="005E620D" w:rsidP="005E620D">
      <w:pPr>
        <w:pStyle w:val="Listaszerbekezds"/>
        <w:rPr>
          <w:b/>
          <w:sz w:val="24"/>
          <w:szCs w:val="24"/>
        </w:rPr>
      </w:pPr>
    </w:p>
    <w:p w:rsidR="005E620D" w:rsidRPr="005E620D" w:rsidRDefault="007B23A8" w:rsidP="005E620D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5E620D">
        <w:rPr>
          <w:b/>
          <w:sz w:val="24"/>
          <w:szCs w:val="24"/>
        </w:rPr>
        <w:t>Megállapítja</w:t>
      </w:r>
      <w:r w:rsidRPr="005E620D">
        <w:rPr>
          <w:sz w:val="24"/>
          <w:szCs w:val="24"/>
        </w:rPr>
        <w:t xml:space="preserve"> </w:t>
      </w:r>
      <w:r w:rsidRPr="005E620D">
        <w:rPr>
          <w:rFonts w:eastAsia="Calibri"/>
          <w:b/>
          <w:sz w:val="24"/>
          <w:szCs w:val="24"/>
          <w:lang w:eastAsia="en-US"/>
        </w:rPr>
        <w:t xml:space="preserve">– </w:t>
      </w:r>
      <w:r w:rsidRPr="005E620D">
        <w:rPr>
          <w:rFonts w:eastAsia="Calibri"/>
          <w:sz w:val="24"/>
          <w:szCs w:val="24"/>
          <w:lang w:eastAsia="en-US"/>
        </w:rPr>
        <w:t>elfogadva a Bírálóbizottság döntési javaslatát</w:t>
      </w:r>
      <w:r w:rsidRPr="005E620D">
        <w:rPr>
          <w:rFonts w:eastAsia="Calibri"/>
          <w:b/>
          <w:sz w:val="24"/>
          <w:szCs w:val="24"/>
          <w:lang w:eastAsia="en-US"/>
        </w:rPr>
        <w:t xml:space="preserve"> – </w:t>
      </w:r>
      <w:r w:rsidR="005E620D" w:rsidRPr="005E620D">
        <w:rPr>
          <w:b/>
          <w:bCs/>
          <w:sz w:val="24"/>
          <w:szCs w:val="24"/>
        </w:rPr>
        <w:t xml:space="preserve">a </w:t>
      </w:r>
      <w:r w:rsidR="005E620D" w:rsidRPr="005E620D">
        <w:rPr>
          <w:b/>
          <w:sz w:val="24"/>
          <w:szCs w:val="24"/>
        </w:rPr>
        <w:t>„</w:t>
      </w:r>
      <w:r w:rsidR="005E620D" w:rsidRPr="005E620D">
        <w:rPr>
          <w:b/>
          <w:bCs/>
          <w:color w:val="111111"/>
          <w:sz w:val="24"/>
          <w:szCs w:val="24"/>
          <w:shd w:val="clear" w:color="auto" w:fill="FFFFFF"/>
        </w:rPr>
        <w:t>Műszaki ellenőri feladatok ellátása - szálloda</w:t>
      </w:r>
      <w:r w:rsidR="005E620D" w:rsidRPr="005E620D">
        <w:rPr>
          <w:b/>
          <w:sz w:val="24"/>
          <w:szCs w:val="24"/>
        </w:rPr>
        <w:t xml:space="preserve">” tárgyú, </w:t>
      </w:r>
      <w:r w:rsidR="005E620D" w:rsidRPr="005E620D">
        <w:rPr>
          <w:sz w:val="24"/>
          <w:szCs w:val="24"/>
        </w:rPr>
        <w:t>Kbt. 112. § (1) bekezdés b) pontja szerint</w:t>
      </w:r>
      <w:r w:rsidR="005E620D" w:rsidRPr="005E620D">
        <w:rPr>
          <w:b/>
          <w:sz w:val="24"/>
          <w:szCs w:val="24"/>
        </w:rPr>
        <w:t xml:space="preserve"> lefolytatott közbeszerzési eljárás</w:t>
      </w:r>
      <w:r w:rsidR="005E620D" w:rsidRPr="005E620D">
        <w:rPr>
          <w:b/>
          <w:sz w:val="24"/>
          <w:szCs w:val="24"/>
        </w:rPr>
        <w:t>ban a</w:t>
      </w:r>
      <w:r w:rsidRPr="005E620D">
        <w:rPr>
          <w:rFonts w:eastAsia="Calibri"/>
          <w:b/>
          <w:sz w:val="24"/>
          <w:szCs w:val="24"/>
          <w:lang w:eastAsia="en-US"/>
        </w:rPr>
        <w:t xml:space="preserve"> n</w:t>
      </w:r>
      <w:r w:rsidRPr="005E620D">
        <w:rPr>
          <w:b/>
          <w:sz w:val="24"/>
          <w:szCs w:val="24"/>
        </w:rPr>
        <w:t>yertes ajánlattevő a</w:t>
      </w:r>
      <w:r w:rsidR="005E620D" w:rsidRPr="005E620D">
        <w:rPr>
          <w:sz w:val="24"/>
          <w:szCs w:val="24"/>
        </w:rPr>
        <w:t xml:space="preserve"> </w:t>
      </w:r>
      <w:proofErr w:type="spellStart"/>
      <w:r w:rsidR="005E620D" w:rsidRPr="005E620D">
        <w:rPr>
          <w:b/>
          <w:sz w:val="24"/>
          <w:szCs w:val="24"/>
        </w:rPr>
        <w:t>Töpler</w:t>
      </w:r>
      <w:proofErr w:type="spellEnd"/>
      <w:r w:rsidR="005E620D" w:rsidRPr="005E620D">
        <w:rPr>
          <w:b/>
          <w:sz w:val="24"/>
          <w:szCs w:val="24"/>
        </w:rPr>
        <w:t xml:space="preserve"> Mérnökiroda Kft</w:t>
      </w:r>
      <w:r w:rsidR="005E620D" w:rsidRPr="005E620D">
        <w:rPr>
          <w:b/>
          <w:sz w:val="24"/>
          <w:szCs w:val="24"/>
        </w:rPr>
        <w:t>.</w:t>
      </w:r>
      <w:r w:rsidR="005E620D" w:rsidRPr="005E620D">
        <w:rPr>
          <w:sz w:val="24"/>
          <w:szCs w:val="24"/>
        </w:rPr>
        <w:t xml:space="preserve"> (2151 Fót, Juhász </w:t>
      </w:r>
      <w:proofErr w:type="spellStart"/>
      <w:r w:rsidR="005E620D" w:rsidRPr="005E620D">
        <w:rPr>
          <w:sz w:val="24"/>
          <w:szCs w:val="24"/>
        </w:rPr>
        <w:t>Gy</w:t>
      </w:r>
      <w:proofErr w:type="spellEnd"/>
      <w:r w:rsidR="005E620D" w:rsidRPr="005E620D">
        <w:rPr>
          <w:sz w:val="24"/>
          <w:szCs w:val="24"/>
        </w:rPr>
        <w:t>. utca 61.) az alábbi ajánlati elemek mellett:</w:t>
      </w:r>
    </w:p>
    <w:p w:rsidR="005E620D" w:rsidRPr="005E620D" w:rsidRDefault="005E620D" w:rsidP="005E620D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534" w:type="dxa"/>
        <w:tblLook w:val="04A0" w:firstRow="1" w:lastRow="0" w:firstColumn="1" w:lastColumn="0" w:noHBand="0" w:noVBand="1"/>
      </w:tblPr>
      <w:tblGrid>
        <w:gridCol w:w="7229"/>
        <w:gridCol w:w="1417"/>
      </w:tblGrid>
      <w:tr w:rsidR="005E620D" w:rsidRPr="005E620D" w:rsidTr="00663ED2">
        <w:tc>
          <w:tcPr>
            <w:tcW w:w="8646" w:type="dxa"/>
            <w:gridSpan w:val="2"/>
            <w:vAlign w:val="center"/>
          </w:tcPr>
          <w:p w:rsidR="005E620D" w:rsidRPr="005E620D" w:rsidRDefault="005E620D" w:rsidP="00492C8B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20D">
              <w:rPr>
                <w:rFonts w:ascii="Times New Roman" w:hAnsi="Times New Roman" w:cs="Times New Roman"/>
                <w:b/>
                <w:sz w:val="24"/>
                <w:szCs w:val="24"/>
              </w:rPr>
              <w:t>Töpler</w:t>
            </w:r>
            <w:proofErr w:type="spellEnd"/>
            <w:r w:rsidRPr="005E6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Mérnökiroda </w:t>
            </w:r>
            <w:proofErr w:type="gramStart"/>
            <w:r w:rsidRPr="005E620D">
              <w:rPr>
                <w:rFonts w:ascii="Times New Roman" w:hAnsi="Times New Roman" w:cs="Times New Roman"/>
                <w:b/>
                <w:sz w:val="24"/>
                <w:szCs w:val="24"/>
              </w:rPr>
              <w:t>Kft</w:t>
            </w:r>
            <w:r w:rsidRPr="005E620D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E620D">
              <w:rPr>
                <w:rFonts w:ascii="Times New Roman" w:hAnsi="Times New Roman" w:cs="Times New Roman"/>
                <w:sz w:val="24"/>
                <w:szCs w:val="24"/>
              </w:rPr>
              <w:t xml:space="preserve">2151 Fót, Juhász </w:t>
            </w:r>
            <w:proofErr w:type="spellStart"/>
            <w:r w:rsidRPr="005E620D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5E620D">
              <w:rPr>
                <w:rFonts w:ascii="Times New Roman" w:hAnsi="Times New Roman" w:cs="Times New Roman"/>
                <w:sz w:val="24"/>
                <w:szCs w:val="24"/>
              </w:rPr>
              <w:t>. utca 61.)</w:t>
            </w:r>
          </w:p>
        </w:tc>
      </w:tr>
      <w:tr w:rsidR="005E620D" w:rsidRPr="005E620D" w:rsidTr="00663ED2">
        <w:tc>
          <w:tcPr>
            <w:tcW w:w="7229" w:type="dxa"/>
          </w:tcPr>
          <w:p w:rsidR="005E620D" w:rsidRPr="00A654A1" w:rsidRDefault="005E620D" w:rsidP="00492C8B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M1 alkalmassági követelményre bemutatott szakember alkalmasságon felüli szakmai tapasztalata (hónap) (min. 0 – </w:t>
            </w:r>
            <w:proofErr w:type="spellStart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. 24 hónap)  </w:t>
            </w:r>
          </w:p>
        </w:tc>
        <w:tc>
          <w:tcPr>
            <w:tcW w:w="1417" w:type="dxa"/>
          </w:tcPr>
          <w:p w:rsidR="005E620D" w:rsidRPr="005E620D" w:rsidRDefault="005E620D" w:rsidP="00663ED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62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E620D" w:rsidRPr="005E620D" w:rsidTr="00663ED2">
        <w:tc>
          <w:tcPr>
            <w:tcW w:w="7229" w:type="dxa"/>
          </w:tcPr>
          <w:p w:rsidR="005E620D" w:rsidRPr="00A654A1" w:rsidRDefault="005E620D" w:rsidP="00492C8B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M2 alkalmassági követelményre bemutatott szakember alkalmasságon felüli szakmai tapasztalata (hónap) (min. 0 – </w:t>
            </w:r>
            <w:proofErr w:type="spellStart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. 24 hónap)  </w:t>
            </w:r>
          </w:p>
        </w:tc>
        <w:tc>
          <w:tcPr>
            <w:tcW w:w="1417" w:type="dxa"/>
          </w:tcPr>
          <w:p w:rsidR="005E620D" w:rsidRPr="005E620D" w:rsidRDefault="005E620D" w:rsidP="00663ED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62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E620D" w:rsidRPr="005E620D" w:rsidTr="00663ED2">
        <w:tc>
          <w:tcPr>
            <w:tcW w:w="7229" w:type="dxa"/>
          </w:tcPr>
          <w:p w:rsidR="005E620D" w:rsidRPr="00A654A1" w:rsidRDefault="005E620D" w:rsidP="00492C8B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M3 alkalmassági követelményre bemutatott szakember alkalmasságon felüli szakmai tapasztalata (hónap) (min. 0 – </w:t>
            </w:r>
            <w:proofErr w:type="spellStart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. 24 hónap)  </w:t>
            </w:r>
          </w:p>
        </w:tc>
        <w:tc>
          <w:tcPr>
            <w:tcW w:w="1417" w:type="dxa"/>
          </w:tcPr>
          <w:p w:rsidR="005E620D" w:rsidRPr="005E620D" w:rsidRDefault="005E620D" w:rsidP="00663ED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62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E620D" w:rsidRPr="005E620D" w:rsidTr="00663ED2">
        <w:tc>
          <w:tcPr>
            <w:tcW w:w="7229" w:type="dxa"/>
          </w:tcPr>
          <w:p w:rsidR="005E620D" w:rsidRPr="005E620D" w:rsidRDefault="005E620D" w:rsidP="00492C8B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20D">
              <w:rPr>
                <w:rFonts w:ascii="Times New Roman" w:hAnsi="Times New Roman" w:cs="Times New Roman"/>
                <w:sz w:val="24"/>
                <w:szCs w:val="24"/>
              </w:rPr>
              <w:t>Nettó ajánlati ár (Ft)</w:t>
            </w:r>
          </w:p>
        </w:tc>
        <w:tc>
          <w:tcPr>
            <w:tcW w:w="1417" w:type="dxa"/>
          </w:tcPr>
          <w:p w:rsidR="005E620D" w:rsidRPr="005E620D" w:rsidRDefault="005E620D" w:rsidP="00663ED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620D">
              <w:rPr>
                <w:rFonts w:ascii="Times New Roman" w:hAnsi="Times New Roman" w:cs="Times New Roman"/>
                <w:sz w:val="24"/>
                <w:szCs w:val="24"/>
              </w:rPr>
              <w:t xml:space="preserve">27 245 000 </w:t>
            </w:r>
          </w:p>
        </w:tc>
      </w:tr>
    </w:tbl>
    <w:p w:rsidR="005E620D" w:rsidRDefault="005E620D" w:rsidP="005E620D">
      <w:pPr>
        <w:pStyle w:val="Listaszerbekezds"/>
        <w:ind w:left="720"/>
        <w:rPr>
          <w:sz w:val="20"/>
          <w:szCs w:val="20"/>
        </w:rPr>
      </w:pPr>
    </w:p>
    <w:p w:rsidR="007B23A8" w:rsidRPr="005E620D" w:rsidRDefault="007B23A8" w:rsidP="005E620D">
      <w:pPr>
        <w:ind w:left="426"/>
        <w:jc w:val="both"/>
        <w:rPr>
          <w:bCs/>
          <w:highlight w:val="yellow"/>
        </w:rPr>
      </w:pPr>
    </w:p>
    <w:p w:rsidR="007B23A8" w:rsidRPr="00A654A1" w:rsidRDefault="007B23A8" w:rsidP="00A654A1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A654A1" w:rsidRPr="005E620D">
        <w:rPr>
          <w:b/>
          <w:sz w:val="24"/>
          <w:szCs w:val="24"/>
        </w:rPr>
        <w:t>Megállapítja</w:t>
      </w:r>
      <w:r w:rsidR="00A654A1" w:rsidRPr="005E620D">
        <w:rPr>
          <w:sz w:val="24"/>
          <w:szCs w:val="24"/>
        </w:rPr>
        <w:t xml:space="preserve"> </w:t>
      </w:r>
      <w:r w:rsidR="00A654A1" w:rsidRPr="005E620D">
        <w:rPr>
          <w:rFonts w:eastAsia="Calibri"/>
          <w:b/>
          <w:sz w:val="24"/>
          <w:szCs w:val="24"/>
          <w:lang w:eastAsia="en-US"/>
        </w:rPr>
        <w:t xml:space="preserve">– </w:t>
      </w:r>
      <w:r w:rsidR="00A654A1" w:rsidRPr="005E620D">
        <w:rPr>
          <w:rFonts w:eastAsia="Calibri"/>
          <w:sz w:val="24"/>
          <w:szCs w:val="24"/>
          <w:lang w:eastAsia="en-US"/>
        </w:rPr>
        <w:t>elfogadva a Bírálóbizottság döntési javaslatát</w:t>
      </w:r>
      <w:r w:rsidR="00A654A1" w:rsidRPr="005E620D">
        <w:rPr>
          <w:rFonts w:eastAsia="Calibri"/>
          <w:b/>
          <w:sz w:val="24"/>
          <w:szCs w:val="24"/>
          <w:lang w:eastAsia="en-US"/>
        </w:rPr>
        <w:t xml:space="preserve"> – </w:t>
      </w:r>
      <w:r w:rsidR="00A654A1" w:rsidRPr="005E620D">
        <w:rPr>
          <w:b/>
          <w:bCs/>
          <w:sz w:val="24"/>
          <w:szCs w:val="24"/>
        </w:rPr>
        <w:t xml:space="preserve">a </w:t>
      </w:r>
      <w:r w:rsidR="00A654A1" w:rsidRPr="005E620D">
        <w:rPr>
          <w:b/>
          <w:sz w:val="24"/>
          <w:szCs w:val="24"/>
        </w:rPr>
        <w:t>„</w:t>
      </w:r>
      <w:r w:rsidR="00A654A1" w:rsidRPr="005E620D">
        <w:rPr>
          <w:b/>
          <w:bCs/>
          <w:color w:val="111111"/>
          <w:sz w:val="24"/>
          <w:szCs w:val="24"/>
          <w:shd w:val="clear" w:color="auto" w:fill="FFFFFF"/>
        </w:rPr>
        <w:t>Műszaki ellenőri feladatok ellátása - szálloda</w:t>
      </w:r>
      <w:r w:rsidR="00A654A1" w:rsidRPr="005E620D">
        <w:rPr>
          <w:b/>
          <w:sz w:val="24"/>
          <w:szCs w:val="24"/>
        </w:rPr>
        <w:t xml:space="preserve">” tárgyú, </w:t>
      </w:r>
      <w:r w:rsidR="00A654A1" w:rsidRPr="005E620D">
        <w:rPr>
          <w:sz w:val="24"/>
          <w:szCs w:val="24"/>
        </w:rPr>
        <w:t>Kbt. 112. § (1) bekezdés b) pontja szerint</w:t>
      </w:r>
      <w:r w:rsidR="00A654A1" w:rsidRPr="005E620D">
        <w:rPr>
          <w:b/>
          <w:sz w:val="24"/>
          <w:szCs w:val="24"/>
        </w:rPr>
        <w:t xml:space="preserve"> lefolytatott közbeszerzési eljárásban a</w:t>
      </w:r>
      <w:r w:rsidR="00A654A1" w:rsidRPr="005E620D">
        <w:rPr>
          <w:rFonts w:eastAsia="Calibri"/>
          <w:b/>
          <w:sz w:val="24"/>
          <w:szCs w:val="24"/>
          <w:lang w:eastAsia="en-US"/>
        </w:rPr>
        <w:t xml:space="preserve"> n</w:t>
      </w:r>
      <w:r w:rsidR="00A654A1" w:rsidRPr="005E620D">
        <w:rPr>
          <w:b/>
          <w:sz w:val="24"/>
          <w:szCs w:val="24"/>
        </w:rPr>
        <w:t>yertes ajánlattevő</w:t>
      </w:r>
      <w:r w:rsidR="00A654A1">
        <w:rPr>
          <w:b/>
          <w:sz w:val="24"/>
          <w:szCs w:val="24"/>
        </w:rPr>
        <w:t>t követő legkedvezőbb ajánlatot</w:t>
      </w:r>
      <w:r w:rsidR="00A654A1" w:rsidRPr="005E620D">
        <w:rPr>
          <w:b/>
          <w:sz w:val="24"/>
          <w:szCs w:val="24"/>
        </w:rPr>
        <w:t xml:space="preserve"> a</w:t>
      </w:r>
      <w:r w:rsidR="00A654A1" w:rsidRPr="005E620D">
        <w:rPr>
          <w:sz w:val="24"/>
          <w:szCs w:val="24"/>
        </w:rPr>
        <w:t xml:space="preserve"> </w:t>
      </w:r>
      <w:r w:rsidR="00A654A1" w:rsidRPr="00EF23A6">
        <w:rPr>
          <w:b/>
          <w:sz w:val="24"/>
          <w:szCs w:val="24"/>
        </w:rPr>
        <w:t xml:space="preserve">FŐBER </w:t>
      </w:r>
      <w:proofErr w:type="spellStart"/>
      <w:r w:rsidR="00A654A1" w:rsidRPr="00EF23A6">
        <w:rPr>
          <w:b/>
          <w:sz w:val="24"/>
          <w:szCs w:val="24"/>
        </w:rPr>
        <w:t>Zrt</w:t>
      </w:r>
      <w:proofErr w:type="spellEnd"/>
      <w:r w:rsidR="00A654A1" w:rsidRPr="00EF23A6">
        <w:rPr>
          <w:b/>
          <w:sz w:val="24"/>
          <w:szCs w:val="24"/>
        </w:rPr>
        <w:t xml:space="preserve">.  </w:t>
      </w:r>
      <w:r w:rsidR="00A654A1" w:rsidRPr="00EF23A6">
        <w:rPr>
          <w:sz w:val="24"/>
          <w:szCs w:val="24"/>
        </w:rPr>
        <w:t xml:space="preserve">(1138 Budapest, Faludi utca 3.) </w:t>
      </w:r>
      <w:r w:rsidR="00A654A1">
        <w:rPr>
          <w:sz w:val="24"/>
          <w:szCs w:val="24"/>
        </w:rPr>
        <w:t xml:space="preserve">Ajánlatevő adta, </w:t>
      </w:r>
      <w:r w:rsidR="00A654A1" w:rsidRPr="005E620D">
        <w:rPr>
          <w:sz w:val="24"/>
          <w:szCs w:val="24"/>
        </w:rPr>
        <w:t>az alábbi ajánlati elemek mellett:</w:t>
      </w:r>
    </w:p>
    <w:tbl>
      <w:tblPr>
        <w:tblStyle w:val="Rcsostblzat"/>
        <w:tblW w:w="0" w:type="auto"/>
        <w:tblInd w:w="534" w:type="dxa"/>
        <w:tblLook w:val="04A0" w:firstRow="1" w:lastRow="0" w:firstColumn="1" w:lastColumn="0" w:noHBand="0" w:noVBand="1"/>
      </w:tblPr>
      <w:tblGrid>
        <w:gridCol w:w="7229"/>
        <w:gridCol w:w="1417"/>
      </w:tblGrid>
      <w:tr w:rsidR="00A654A1" w:rsidRPr="00A654A1" w:rsidTr="00A654A1">
        <w:tc>
          <w:tcPr>
            <w:tcW w:w="8646" w:type="dxa"/>
            <w:gridSpan w:val="2"/>
          </w:tcPr>
          <w:p w:rsidR="00A654A1" w:rsidRPr="00A654A1" w:rsidRDefault="00A654A1" w:rsidP="00492C8B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FŐBER </w:t>
            </w:r>
            <w:proofErr w:type="spellStart"/>
            <w:proofErr w:type="gramStart"/>
            <w:r w:rsidRPr="00A654A1">
              <w:rPr>
                <w:rFonts w:ascii="Times New Roman" w:hAnsi="Times New Roman" w:cs="Times New Roman"/>
                <w:b/>
                <w:sz w:val="24"/>
                <w:szCs w:val="24"/>
              </w:rPr>
              <w:t>Zrt</w:t>
            </w:r>
            <w:proofErr w:type="spellEnd"/>
            <w:r w:rsidRPr="00A654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1138 Budapest, Faludi utca 3.)</w:t>
            </w:r>
          </w:p>
        </w:tc>
      </w:tr>
      <w:tr w:rsidR="00A654A1" w:rsidRPr="00A654A1" w:rsidTr="00A654A1">
        <w:tc>
          <w:tcPr>
            <w:tcW w:w="7229" w:type="dxa"/>
          </w:tcPr>
          <w:p w:rsidR="00A654A1" w:rsidRPr="00A654A1" w:rsidRDefault="00A654A1" w:rsidP="00492C8B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M1 alkalmassági követelményre bemutatott szakember alkalmasságon felüli szakmai tapasztalata (hónap) (min. 0 – </w:t>
            </w:r>
            <w:proofErr w:type="spellStart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. 24 hónap)  </w:t>
            </w:r>
          </w:p>
        </w:tc>
        <w:tc>
          <w:tcPr>
            <w:tcW w:w="1417" w:type="dxa"/>
          </w:tcPr>
          <w:p w:rsidR="00A654A1" w:rsidRPr="00A654A1" w:rsidRDefault="00A654A1" w:rsidP="00A654A1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654A1" w:rsidRPr="00A654A1" w:rsidTr="00A654A1">
        <w:tc>
          <w:tcPr>
            <w:tcW w:w="7229" w:type="dxa"/>
          </w:tcPr>
          <w:p w:rsidR="00A654A1" w:rsidRPr="00A654A1" w:rsidRDefault="00A654A1" w:rsidP="00492C8B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M2 alkalmassági követelményre bemutatott szakember alkalmasságon felüli szakmai tapasztalata (hónap) (min. 0 – </w:t>
            </w:r>
            <w:proofErr w:type="spellStart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. 24 hónap)  </w:t>
            </w:r>
          </w:p>
        </w:tc>
        <w:tc>
          <w:tcPr>
            <w:tcW w:w="1417" w:type="dxa"/>
          </w:tcPr>
          <w:p w:rsidR="00A654A1" w:rsidRPr="00A654A1" w:rsidRDefault="00A654A1" w:rsidP="00A654A1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654A1" w:rsidRPr="00A654A1" w:rsidTr="00A654A1">
        <w:tc>
          <w:tcPr>
            <w:tcW w:w="7229" w:type="dxa"/>
          </w:tcPr>
          <w:p w:rsidR="00A654A1" w:rsidRPr="00A654A1" w:rsidRDefault="00A654A1" w:rsidP="00492C8B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M3 alkalmassági követelményre bemutatott szakember alkalmasságon felüli szakmai tapasztalata (hónap) (min. 0 – </w:t>
            </w:r>
            <w:proofErr w:type="spellStart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 xml:space="preserve">. 24 hónap)  </w:t>
            </w:r>
          </w:p>
        </w:tc>
        <w:tc>
          <w:tcPr>
            <w:tcW w:w="1417" w:type="dxa"/>
          </w:tcPr>
          <w:p w:rsidR="00A654A1" w:rsidRPr="00A654A1" w:rsidRDefault="00A654A1" w:rsidP="00A654A1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654A1" w:rsidRPr="00A654A1" w:rsidTr="00A654A1">
        <w:tc>
          <w:tcPr>
            <w:tcW w:w="7229" w:type="dxa"/>
          </w:tcPr>
          <w:p w:rsidR="00A654A1" w:rsidRPr="00A654A1" w:rsidRDefault="00A654A1" w:rsidP="00492C8B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Nettó ajánlati ár (Ft)</w:t>
            </w:r>
          </w:p>
        </w:tc>
        <w:tc>
          <w:tcPr>
            <w:tcW w:w="1417" w:type="dxa"/>
          </w:tcPr>
          <w:p w:rsidR="00A654A1" w:rsidRPr="00A654A1" w:rsidRDefault="00A654A1" w:rsidP="00A654A1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29 000 </w:t>
            </w:r>
            <w:proofErr w:type="spellStart"/>
            <w:r w:rsidRPr="00A654A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</w:tr>
    </w:tbl>
    <w:p w:rsidR="007B23A8" w:rsidRPr="00A654A1" w:rsidRDefault="007B23A8" w:rsidP="007B23A8">
      <w:pPr>
        <w:tabs>
          <w:tab w:val="num" w:pos="284"/>
        </w:tabs>
        <w:jc w:val="both"/>
        <w:rPr>
          <w:sz w:val="24"/>
          <w:szCs w:val="24"/>
        </w:rPr>
      </w:pPr>
    </w:p>
    <w:p w:rsidR="00470DF0" w:rsidRDefault="006325C9" w:rsidP="00470DF0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0DF0">
        <w:rPr>
          <w:rFonts w:ascii="Times New Roman" w:hAnsi="Times New Roman" w:cs="Times New Roman"/>
          <w:b/>
          <w:sz w:val="24"/>
          <w:szCs w:val="24"/>
        </w:rPr>
        <w:t xml:space="preserve">Felkéri a polgármestert, hogy 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>a döntésről tájékoztassa az Ajánlattevőket</w:t>
      </w:r>
      <w:r w:rsidR="00470DF0">
        <w:rPr>
          <w:rFonts w:ascii="Times New Roman" w:hAnsi="Times New Roman" w:cs="Times New Roman"/>
          <w:b/>
          <w:sz w:val="24"/>
          <w:szCs w:val="24"/>
        </w:rPr>
        <w:t>, valamint a</w:t>
      </w:r>
      <w:r w:rsidR="00F23A69">
        <w:rPr>
          <w:rFonts w:ascii="Times New Roman" w:hAnsi="Times New Roman" w:cs="Times New Roman"/>
          <w:b/>
          <w:sz w:val="24"/>
          <w:szCs w:val="24"/>
        </w:rPr>
        <w:t xml:space="preserve"> feladat ellátásához 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>szükséges</w:t>
      </w:r>
      <w:r w:rsidR="00470DF0" w:rsidRPr="00470DF0">
        <w:rPr>
          <w:rFonts w:ascii="Times New Roman" w:hAnsi="Times New Roman" w:cs="Times New Roman"/>
          <w:b/>
          <w:szCs w:val="24"/>
        </w:rPr>
        <w:t xml:space="preserve"> </w:t>
      </w:r>
      <w:r w:rsidR="00F23A69">
        <w:rPr>
          <w:rFonts w:ascii="Times New Roman" w:hAnsi="Times New Roman" w:cs="Times New Roman"/>
          <w:b/>
          <w:szCs w:val="24"/>
        </w:rPr>
        <w:t>Megbízá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>si szerződést írja alá</w:t>
      </w:r>
      <w:r w:rsidRPr="00470DF0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470DF0" w:rsidRPr="00A654A1" w:rsidRDefault="00470DF0" w:rsidP="00A654A1">
      <w:pPr>
        <w:suppressAutoHyphens/>
        <w:contextualSpacing/>
        <w:rPr>
          <w:b/>
          <w:sz w:val="24"/>
          <w:szCs w:val="24"/>
        </w:rPr>
      </w:pPr>
    </w:p>
    <w:p w:rsidR="00A4509E" w:rsidRPr="00A4509E" w:rsidRDefault="00A4509E" w:rsidP="00A4509E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1906A1" w:rsidRPr="006B4A27" w:rsidRDefault="001906A1" w:rsidP="00470DF0">
      <w:pPr>
        <w:pStyle w:val="Szvegtrzs"/>
        <w:ind w:left="426" w:hanging="426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64487823"/>
    <w:multiLevelType w:val="hybridMultilevel"/>
    <w:tmpl w:val="2DB4B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A46993"/>
    <w:multiLevelType w:val="hybridMultilevel"/>
    <w:tmpl w:val="82EE4900"/>
    <w:lvl w:ilvl="0" w:tplc="824E656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 w:numId="11">
    <w:abstractNumId w:val="9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63433"/>
    <w:rsid w:val="00070850"/>
    <w:rsid w:val="0007405C"/>
    <w:rsid w:val="000936F5"/>
    <w:rsid w:val="00095BC2"/>
    <w:rsid w:val="000B3465"/>
    <w:rsid w:val="000C615C"/>
    <w:rsid w:val="000E12CE"/>
    <w:rsid w:val="000E2082"/>
    <w:rsid w:val="000F2878"/>
    <w:rsid w:val="000F7C34"/>
    <w:rsid w:val="001011B5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B1183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4020"/>
    <w:rsid w:val="003A3966"/>
    <w:rsid w:val="003A66BA"/>
    <w:rsid w:val="003B4817"/>
    <w:rsid w:val="003C58F9"/>
    <w:rsid w:val="003D00DA"/>
    <w:rsid w:val="003D3831"/>
    <w:rsid w:val="003E6776"/>
    <w:rsid w:val="003F1D1C"/>
    <w:rsid w:val="003F7BEC"/>
    <w:rsid w:val="00402D4F"/>
    <w:rsid w:val="00413DBD"/>
    <w:rsid w:val="00470DF0"/>
    <w:rsid w:val="00481171"/>
    <w:rsid w:val="004831DE"/>
    <w:rsid w:val="00491E92"/>
    <w:rsid w:val="00496C00"/>
    <w:rsid w:val="004C032C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5661B"/>
    <w:rsid w:val="0056110C"/>
    <w:rsid w:val="00574D4F"/>
    <w:rsid w:val="00582378"/>
    <w:rsid w:val="00583EF7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620D"/>
    <w:rsid w:val="005E7A5E"/>
    <w:rsid w:val="005F6923"/>
    <w:rsid w:val="00600EAC"/>
    <w:rsid w:val="00602D9C"/>
    <w:rsid w:val="0060411F"/>
    <w:rsid w:val="00611A74"/>
    <w:rsid w:val="00612B86"/>
    <w:rsid w:val="00613424"/>
    <w:rsid w:val="0061599D"/>
    <w:rsid w:val="00626273"/>
    <w:rsid w:val="00630429"/>
    <w:rsid w:val="0063208F"/>
    <w:rsid w:val="006325C9"/>
    <w:rsid w:val="00654D1C"/>
    <w:rsid w:val="00656355"/>
    <w:rsid w:val="00663ED2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A56A2"/>
    <w:rsid w:val="007B23A8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37D28"/>
    <w:rsid w:val="00843854"/>
    <w:rsid w:val="008704BD"/>
    <w:rsid w:val="00895DB2"/>
    <w:rsid w:val="008A427D"/>
    <w:rsid w:val="008A7A5A"/>
    <w:rsid w:val="008C67FF"/>
    <w:rsid w:val="008C78DE"/>
    <w:rsid w:val="008E4D5E"/>
    <w:rsid w:val="008F33DD"/>
    <w:rsid w:val="009014A3"/>
    <w:rsid w:val="00901CFC"/>
    <w:rsid w:val="00903FB0"/>
    <w:rsid w:val="00916292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B62E5"/>
    <w:rsid w:val="009C4D4D"/>
    <w:rsid w:val="009D2350"/>
    <w:rsid w:val="00A0190C"/>
    <w:rsid w:val="00A4509E"/>
    <w:rsid w:val="00A4666B"/>
    <w:rsid w:val="00A56F99"/>
    <w:rsid w:val="00A63E82"/>
    <w:rsid w:val="00A654A1"/>
    <w:rsid w:val="00A814CB"/>
    <w:rsid w:val="00A85809"/>
    <w:rsid w:val="00A950BF"/>
    <w:rsid w:val="00AC3451"/>
    <w:rsid w:val="00AD4075"/>
    <w:rsid w:val="00AE191B"/>
    <w:rsid w:val="00AE233D"/>
    <w:rsid w:val="00AF0E09"/>
    <w:rsid w:val="00AF16A1"/>
    <w:rsid w:val="00AF67BB"/>
    <w:rsid w:val="00B03024"/>
    <w:rsid w:val="00B07BD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00DB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1DC"/>
    <w:rsid w:val="00E11FB6"/>
    <w:rsid w:val="00E15D09"/>
    <w:rsid w:val="00E22133"/>
    <w:rsid w:val="00E86AA1"/>
    <w:rsid w:val="00EA270A"/>
    <w:rsid w:val="00EC2B75"/>
    <w:rsid w:val="00ED0CAF"/>
    <w:rsid w:val="00EF23A6"/>
    <w:rsid w:val="00EF4779"/>
    <w:rsid w:val="00F0039F"/>
    <w:rsid w:val="00F0641C"/>
    <w:rsid w:val="00F16003"/>
    <w:rsid w:val="00F23A69"/>
    <w:rsid w:val="00F35C49"/>
    <w:rsid w:val="00F36B9B"/>
    <w:rsid w:val="00F516AD"/>
    <w:rsid w:val="00F5575C"/>
    <w:rsid w:val="00F55BDB"/>
    <w:rsid w:val="00F5682A"/>
    <w:rsid w:val="00F80278"/>
    <w:rsid w:val="00F822E6"/>
    <w:rsid w:val="00F930ED"/>
    <w:rsid w:val="00F9704E"/>
    <w:rsid w:val="00FA1CC2"/>
    <w:rsid w:val="00FA44FA"/>
    <w:rsid w:val="00FC660C"/>
    <w:rsid w:val="00FD1197"/>
    <w:rsid w:val="00FD4056"/>
    <w:rsid w:val="00FF015D"/>
    <w:rsid w:val="00FF0DD9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table" w:styleId="Rcsostblzat">
    <w:name w:val="Table Grid"/>
    <w:basedOn w:val="Normltblzat"/>
    <w:uiPriority w:val="59"/>
    <w:rsid w:val="005E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table" w:styleId="Rcsostblzat">
    <w:name w:val="Table Grid"/>
    <w:basedOn w:val="Normltblzat"/>
    <w:uiPriority w:val="59"/>
    <w:rsid w:val="005E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D7F3B-D349-4228-A131-A8419989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714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10</cp:revision>
  <cp:lastPrinted>2023-03-23T14:32:00Z</cp:lastPrinted>
  <dcterms:created xsi:type="dcterms:W3CDTF">2023-04-18T15:08:00Z</dcterms:created>
  <dcterms:modified xsi:type="dcterms:W3CDTF">2023-04-21T09:43:00Z</dcterms:modified>
</cp:coreProperties>
</file>