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94BF9" w14:textId="77777777" w:rsidR="007F610B" w:rsidRDefault="007F610B" w:rsidP="007F610B">
      <w:pPr>
        <w:jc w:val="center"/>
        <w:rPr>
          <w:b/>
          <w:spacing w:val="20"/>
          <w:sz w:val="40"/>
          <w:u w:val="single"/>
        </w:rPr>
      </w:pPr>
      <w:r>
        <w:rPr>
          <w:b/>
          <w:spacing w:val="20"/>
          <w:sz w:val="40"/>
          <w:u w:val="single"/>
        </w:rPr>
        <w:t>ELŐTERJESZTÉS</w:t>
      </w:r>
    </w:p>
    <w:p w14:paraId="2DD47775" w14:textId="77777777" w:rsidR="007F610B" w:rsidRDefault="007F610B" w:rsidP="007F610B">
      <w:pPr>
        <w:jc w:val="center"/>
      </w:pPr>
    </w:p>
    <w:p w14:paraId="4AF7A1D7" w14:textId="77777777" w:rsidR="007F610B" w:rsidRDefault="007F610B" w:rsidP="007F610B">
      <w:pPr>
        <w:jc w:val="center"/>
        <w:rPr>
          <w:sz w:val="32"/>
        </w:rPr>
      </w:pPr>
      <w:r>
        <w:rPr>
          <w:sz w:val="32"/>
        </w:rPr>
        <w:t>Tiszavasvári Város Önkormányzata Képviselő-testületének</w:t>
      </w:r>
    </w:p>
    <w:p w14:paraId="190882E2" w14:textId="2A38D228" w:rsidR="007F610B" w:rsidRDefault="007F610B" w:rsidP="007F610B">
      <w:pPr>
        <w:jc w:val="center"/>
        <w:rPr>
          <w:sz w:val="32"/>
        </w:rPr>
      </w:pPr>
      <w:r>
        <w:rPr>
          <w:sz w:val="32"/>
        </w:rPr>
        <w:t>2022. június 1</w:t>
      </w:r>
      <w:r w:rsidR="00CF306B">
        <w:rPr>
          <w:sz w:val="32"/>
        </w:rPr>
        <w:t>6</w:t>
      </w:r>
      <w:r>
        <w:rPr>
          <w:sz w:val="32"/>
        </w:rPr>
        <w:t>-</w:t>
      </w:r>
      <w:r w:rsidR="00CF306B">
        <w:rPr>
          <w:sz w:val="32"/>
        </w:rPr>
        <w:t>á</w:t>
      </w:r>
      <w:r>
        <w:rPr>
          <w:sz w:val="32"/>
        </w:rPr>
        <w:t xml:space="preserve">n tartandó </w:t>
      </w:r>
      <w:r w:rsidR="00F467D9" w:rsidRPr="00F467D9">
        <w:rPr>
          <w:sz w:val="32"/>
          <w:u w:val="single"/>
        </w:rPr>
        <w:t>rendes, nyílt</w:t>
      </w:r>
      <w:r w:rsidR="00F467D9">
        <w:rPr>
          <w:sz w:val="32"/>
        </w:rPr>
        <w:t xml:space="preserve"> </w:t>
      </w:r>
      <w:r>
        <w:rPr>
          <w:sz w:val="32"/>
        </w:rPr>
        <w:t xml:space="preserve">ülésére     </w:t>
      </w:r>
    </w:p>
    <w:p w14:paraId="7691E068" w14:textId="77777777" w:rsidR="007F610B" w:rsidRDefault="007F610B" w:rsidP="007F610B">
      <w:pPr>
        <w:jc w:val="center"/>
        <w:rPr>
          <w:sz w:val="28"/>
        </w:rPr>
      </w:pPr>
    </w:p>
    <w:p w14:paraId="555ADA7C" w14:textId="77777777" w:rsidR="007F610B" w:rsidRDefault="007F610B" w:rsidP="007F610B">
      <w:pPr>
        <w:rPr>
          <w:sz w:val="28"/>
        </w:rPr>
      </w:pPr>
    </w:p>
    <w:p w14:paraId="197CA5AF" w14:textId="77777777" w:rsidR="007F610B" w:rsidRDefault="007F610B" w:rsidP="007F610B">
      <w:pPr>
        <w:ind w:left="2832" w:hanging="2832"/>
        <w:jc w:val="both"/>
        <w:rPr>
          <w:b/>
          <w:sz w:val="28"/>
        </w:rPr>
      </w:pPr>
      <w:r>
        <w:rPr>
          <w:sz w:val="28"/>
          <w:u w:val="single"/>
        </w:rPr>
        <w:t>Az előterjesztés tárgya:</w:t>
      </w:r>
      <w:r>
        <w:rPr>
          <w:sz w:val="28"/>
        </w:rPr>
        <w:t xml:space="preserve"> </w:t>
      </w:r>
      <w:r>
        <w:rPr>
          <w:b/>
          <w:sz w:val="28"/>
        </w:rPr>
        <w:t xml:space="preserve">az idegenforgalmi adóról szóló </w:t>
      </w:r>
      <w:proofErr w:type="gramStart"/>
      <w:r>
        <w:rPr>
          <w:b/>
          <w:sz w:val="28"/>
        </w:rPr>
        <w:t>önkormányzati  rendelet</w:t>
      </w:r>
      <w:proofErr w:type="gramEnd"/>
      <w:r>
        <w:rPr>
          <w:b/>
          <w:sz w:val="28"/>
        </w:rPr>
        <w:t xml:space="preserve"> módosításáról</w:t>
      </w:r>
    </w:p>
    <w:p w14:paraId="5DECEDDC" w14:textId="77777777" w:rsidR="007F610B" w:rsidRDefault="007F610B" w:rsidP="007F610B">
      <w:pPr>
        <w:ind w:left="2832" w:hanging="2832"/>
      </w:pPr>
    </w:p>
    <w:p w14:paraId="656DEF1B" w14:textId="77777777" w:rsidR="007F610B" w:rsidRDefault="007F610B" w:rsidP="007F610B">
      <w:pPr>
        <w:ind w:left="2832" w:hanging="2832"/>
        <w:rPr>
          <w:sz w:val="28"/>
        </w:rPr>
      </w:pPr>
      <w:r>
        <w:rPr>
          <w:sz w:val="28"/>
          <w:u w:val="single"/>
        </w:rPr>
        <w:t>Melléklet:</w:t>
      </w:r>
      <w:r>
        <w:rPr>
          <w:sz w:val="28"/>
        </w:rPr>
        <w:t xml:space="preserve"> </w:t>
      </w:r>
      <w:r>
        <w:rPr>
          <w:sz w:val="28"/>
        </w:rPr>
        <w:tab/>
      </w:r>
    </w:p>
    <w:p w14:paraId="457AC503" w14:textId="77777777" w:rsidR="007F610B" w:rsidRDefault="007F610B" w:rsidP="007F610B">
      <w:pPr>
        <w:jc w:val="center"/>
      </w:pPr>
    </w:p>
    <w:p w14:paraId="11E4D4A4" w14:textId="77777777" w:rsidR="007F610B" w:rsidRDefault="007F610B" w:rsidP="007F610B">
      <w:pPr>
        <w:rPr>
          <w:sz w:val="28"/>
        </w:rPr>
      </w:pPr>
      <w:r>
        <w:rPr>
          <w:sz w:val="28"/>
          <w:u w:val="single"/>
        </w:rPr>
        <w:t>A napirend előterjesztője:</w:t>
      </w:r>
      <w:r>
        <w:rPr>
          <w:sz w:val="28"/>
        </w:rPr>
        <w:t xml:space="preserve"> </w:t>
      </w:r>
      <w:r>
        <w:rPr>
          <w:sz w:val="28"/>
        </w:rPr>
        <w:tab/>
        <w:t>Dr. Kórik Zsuzsanna jegyző</w:t>
      </w:r>
    </w:p>
    <w:p w14:paraId="12BE552C" w14:textId="77777777" w:rsidR="007F610B" w:rsidRDefault="007F610B" w:rsidP="007F610B"/>
    <w:p w14:paraId="2AD6384D" w14:textId="77777777" w:rsidR="007F610B" w:rsidRDefault="007F610B" w:rsidP="007F610B">
      <w:pPr>
        <w:rPr>
          <w:sz w:val="28"/>
        </w:rPr>
      </w:pPr>
      <w:r>
        <w:rPr>
          <w:sz w:val="28"/>
          <w:u w:val="single"/>
        </w:rPr>
        <w:t>Az előterjesztést készítette:</w:t>
      </w:r>
      <w:r>
        <w:rPr>
          <w:sz w:val="28"/>
        </w:rPr>
        <w:t xml:space="preserve"> </w:t>
      </w:r>
      <w:r>
        <w:rPr>
          <w:sz w:val="28"/>
        </w:rPr>
        <w:tab/>
        <w:t>Gulyás Gabriella</w:t>
      </w:r>
    </w:p>
    <w:p w14:paraId="773AA81A" w14:textId="77777777" w:rsidR="007F610B" w:rsidRDefault="007F610B" w:rsidP="007F610B">
      <w:pPr>
        <w:rPr>
          <w:sz w:val="28"/>
        </w:rPr>
      </w:pPr>
    </w:p>
    <w:p w14:paraId="204FEE40" w14:textId="1E29EB68" w:rsidR="007F610B" w:rsidRDefault="007F610B" w:rsidP="007F610B">
      <w:pPr>
        <w:rPr>
          <w:sz w:val="28"/>
        </w:rPr>
      </w:pPr>
      <w:r>
        <w:rPr>
          <w:sz w:val="28"/>
          <w:u w:val="single"/>
        </w:rPr>
        <w:t>Az előterjesztés ügyiratszáma</w:t>
      </w:r>
      <w:proofErr w:type="gramStart"/>
      <w:r>
        <w:rPr>
          <w:sz w:val="28"/>
          <w:u w:val="single"/>
        </w:rPr>
        <w:t>:</w:t>
      </w:r>
      <w:r>
        <w:rPr>
          <w:sz w:val="28"/>
        </w:rPr>
        <w:t xml:space="preserve">  </w:t>
      </w:r>
      <w:r w:rsidR="00D20152">
        <w:rPr>
          <w:sz w:val="28"/>
        </w:rPr>
        <w:t>8593-1</w:t>
      </w:r>
      <w:proofErr w:type="gramEnd"/>
      <w:r w:rsidR="00D20152">
        <w:rPr>
          <w:sz w:val="28"/>
        </w:rPr>
        <w:t>/2022</w:t>
      </w:r>
      <w:r>
        <w:rPr>
          <w:sz w:val="28"/>
        </w:rPr>
        <w:t xml:space="preserve"> .</w:t>
      </w:r>
    </w:p>
    <w:p w14:paraId="3573CA05" w14:textId="77777777" w:rsidR="007F610B" w:rsidRDefault="007F610B" w:rsidP="007F610B">
      <w:pPr>
        <w:rPr>
          <w:sz w:val="28"/>
          <w:u w:val="single"/>
        </w:rPr>
      </w:pPr>
    </w:p>
    <w:p w14:paraId="3619E135" w14:textId="77777777" w:rsidR="007F610B" w:rsidRDefault="007F610B" w:rsidP="007F610B">
      <w:pPr>
        <w:rPr>
          <w:sz w:val="28"/>
          <w:u w:val="single"/>
        </w:rPr>
      </w:pPr>
      <w:r>
        <w:rPr>
          <w:sz w:val="28"/>
          <w:u w:val="single"/>
        </w:rPr>
        <w:t>Az előterjesztést véleményező bizottságok a hatáskör megjelölésével:</w:t>
      </w:r>
    </w:p>
    <w:p w14:paraId="19E17B5C" w14:textId="77777777" w:rsidR="007F610B" w:rsidRDefault="007F610B" w:rsidP="007F610B">
      <w:pPr>
        <w:rPr>
          <w:sz w:val="28"/>
          <w:u w:val="single"/>
        </w:rPr>
      </w:pPr>
    </w:p>
    <w:tbl>
      <w:tblPr>
        <w:tblW w:w="10138" w:type="dxa"/>
        <w:tblInd w:w="-218" w:type="dxa"/>
        <w:tblLayout w:type="fixed"/>
        <w:tblCellMar>
          <w:left w:w="70" w:type="dxa"/>
          <w:right w:w="70" w:type="dxa"/>
        </w:tblCellMar>
        <w:tblLook w:val="0000" w:firstRow="0" w:lastRow="0" w:firstColumn="0" w:lastColumn="0" w:noHBand="0" w:noVBand="0"/>
      </w:tblPr>
      <w:tblGrid>
        <w:gridCol w:w="4889"/>
        <w:gridCol w:w="5249"/>
      </w:tblGrid>
      <w:tr w:rsidR="007F610B" w14:paraId="250261AD" w14:textId="77777777" w:rsidTr="00287A72">
        <w:tc>
          <w:tcPr>
            <w:tcW w:w="4889" w:type="dxa"/>
            <w:tcBorders>
              <w:top w:val="single" w:sz="4" w:space="0" w:color="000000"/>
              <w:left w:val="single" w:sz="4" w:space="0" w:color="000000"/>
              <w:bottom w:val="single" w:sz="4" w:space="0" w:color="000000"/>
            </w:tcBorders>
          </w:tcPr>
          <w:p w14:paraId="7A46285F" w14:textId="77777777" w:rsidR="007F610B" w:rsidRDefault="007F610B" w:rsidP="00287A72">
            <w:pPr>
              <w:snapToGrid w:val="0"/>
              <w:rPr>
                <w:b/>
                <w:sz w:val="28"/>
              </w:rPr>
            </w:pPr>
            <w:r>
              <w:rPr>
                <w:b/>
                <w:sz w:val="28"/>
              </w:rPr>
              <w:t>Bizottság</w:t>
            </w:r>
          </w:p>
        </w:tc>
        <w:tc>
          <w:tcPr>
            <w:tcW w:w="5249" w:type="dxa"/>
            <w:tcBorders>
              <w:top w:val="single" w:sz="4" w:space="0" w:color="000000"/>
              <w:left w:val="single" w:sz="4" w:space="0" w:color="000000"/>
              <w:bottom w:val="single" w:sz="4" w:space="0" w:color="000000"/>
              <w:right w:val="single" w:sz="4" w:space="0" w:color="000000"/>
            </w:tcBorders>
          </w:tcPr>
          <w:p w14:paraId="7087CE4D" w14:textId="77777777" w:rsidR="007F610B" w:rsidRDefault="007F610B" w:rsidP="00287A72">
            <w:pPr>
              <w:snapToGrid w:val="0"/>
              <w:rPr>
                <w:b/>
                <w:sz w:val="28"/>
              </w:rPr>
            </w:pPr>
            <w:r>
              <w:rPr>
                <w:b/>
                <w:sz w:val="28"/>
              </w:rPr>
              <w:t>Hatáskör</w:t>
            </w:r>
          </w:p>
        </w:tc>
      </w:tr>
      <w:tr w:rsidR="007F610B" w14:paraId="7BAFF26C" w14:textId="77777777" w:rsidTr="00287A72">
        <w:tc>
          <w:tcPr>
            <w:tcW w:w="4889" w:type="dxa"/>
            <w:tcBorders>
              <w:left w:val="single" w:sz="4" w:space="0" w:color="000000"/>
              <w:bottom w:val="single" w:sz="4" w:space="0" w:color="000000"/>
            </w:tcBorders>
          </w:tcPr>
          <w:p w14:paraId="6769ED81" w14:textId="77777777" w:rsidR="007F610B" w:rsidRDefault="007F610B" w:rsidP="00287A72">
            <w:pPr>
              <w:snapToGrid w:val="0"/>
              <w:rPr>
                <w:sz w:val="28"/>
              </w:rPr>
            </w:pPr>
            <w:r>
              <w:rPr>
                <w:sz w:val="28"/>
              </w:rPr>
              <w:t>Pénzügyi és Ügyrendi Bizottság</w:t>
            </w:r>
          </w:p>
        </w:tc>
        <w:tc>
          <w:tcPr>
            <w:tcW w:w="5249" w:type="dxa"/>
            <w:tcBorders>
              <w:left w:val="single" w:sz="4" w:space="0" w:color="000000"/>
              <w:bottom w:val="single" w:sz="4" w:space="0" w:color="000000"/>
              <w:right w:val="single" w:sz="4" w:space="0" w:color="000000"/>
            </w:tcBorders>
          </w:tcPr>
          <w:p w14:paraId="65C96EE3" w14:textId="46B36F1E" w:rsidR="007F610B" w:rsidRDefault="007F610B" w:rsidP="00287A72">
            <w:pPr>
              <w:snapToGrid w:val="0"/>
              <w:rPr>
                <w:sz w:val="28"/>
              </w:rPr>
            </w:pPr>
            <w:r>
              <w:rPr>
                <w:sz w:val="28"/>
              </w:rPr>
              <w:t>SZMSZ 4. melléklet 1.</w:t>
            </w:r>
            <w:r w:rsidR="000925F4">
              <w:rPr>
                <w:sz w:val="28"/>
              </w:rPr>
              <w:t>8</w:t>
            </w:r>
            <w:r>
              <w:rPr>
                <w:sz w:val="28"/>
              </w:rPr>
              <w:t>. pontja</w:t>
            </w:r>
          </w:p>
        </w:tc>
      </w:tr>
      <w:tr w:rsidR="007F610B" w14:paraId="709942A2" w14:textId="77777777" w:rsidTr="00287A72">
        <w:tc>
          <w:tcPr>
            <w:tcW w:w="4889" w:type="dxa"/>
            <w:tcBorders>
              <w:left w:val="single" w:sz="4" w:space="0" w:color="000000"/>
              <w:bottom w:val="single" w:sz="4" w:space="0" w:color="000000"/>
            </w:tcBorders>
          </w:tcPr>
          <w:p w14:paraId="27F41205" w14:textId="77777777" w:rsidR="007F610B" w:rsidRDefault="007F610B" w:rsidP="00287A72">
            <w:pPr>
              <w:snapToGrid w:val="0"/>
              <w:rPr>
                <w:sz w:val="28"/>
              </w:rPr>
            </w:pPr>
          </w:p>
        </w:tc>
        <w:tc>
          <w:tcPr>
            <w:tcW w:w="5249" w:type="dxa"/>
            <w:tcBorders>
              <w:left w:val="single" w:sz="4" w:space="0" w:color="000000"/>
              <w:bottom w:val="single" w:sz="4" w:space="0" w:color="000000"/>
              <w:right w:val="single" w:sz="4" w:space="0" w:color="000000"/>
            </w:tcBorders>
          </w:tcPr>
          <w:p w14:paraId="59641C29" w14:textId="77777777" w:rsidR="007F610B" w:rsidRDefault="007F610B" w:rsidP="00287A72">
            <w:pPr>
              <w:snapToGrid w:val="0"/>
              <w:rPr>
                <w:sz w:val="28"/>
              </w:rPr>
            </w:pPr>
          </w:p>
        </w:tc>
      </w:tr>
      <w:tr w:rsidR="007F610B" w14:paraId="579CC1D3" w14:textId="77777777" w:rsidTr="00287A72">
        <w:tc>
          <w:tcPr>
            <w:tcW w:w="4889" w:type="dxa"/>
            <w:tcBorders>
              <w:left w:val="single" w:sz="4" w:space="0" w:color="000000"/>
              <w:bottom w:val="single" w:sz="4" w:space="0" w:color="000000"/>
            </w:tcBorders>
          </w:tcPr>
          <w:p w14:paraId="429E36B7" w14:textId="77777777" w:rsidR="007F610B" w:rsidRDefault="007F610B" w:rsidP="00287A72">
            <w:pPr>
              <w:snapToGrid w:val="0"/>
              <w:rPr>
                <w:sz w:val="28"/>
              </w:rPr>
            </w:pPr>
          </w:p>
        </w:tc>
        <w:tc>
          <w:tcPr>
            <w:tcW w:w="5249" w:type="dxa"/>
            <w:tcBorders>
              <w:left w:val="single" w:sz="4" w:space="0" w:color="000000"/>
              <w:bottom w:val="single" w:sz="4" w:space="0" w:color="000000"/>
              <w:right w:val="single" w:sz="4" w:space="0" w:color="000000"/>
            </w:tcBorders>
          </w:tcPr>
          <w:p w14:paraId="4AA5D9AE" w14:textId="77777777" w:rsidR="007F610B" w:rsidRDefault="007F610B" w:rsidP="00287A72">
            <w:pPr>
              <w:snapToGrid w:val="0"/>
              <w:rPr>
                <w:sz w:val="28"/>
              </w:rPr>
            </w:pPr>
          </w:p>
        </w:tc>
      </w:tr>
    </w:tbl>
    <w:p w14:paraId="33C49EC9" w14:textId="77777777" w:rsidR="007F610B" w:rsidRDefault="007F610B" w:rsidP="007F610B"/>
    <w:p w14:paraId="190C4469" w14:textId="77777777" w:rsidR="007F610B" w:rsidRDefault="007F610B" w:rsidP="007F610B">
      <w:pPr>
        <w:rPr>
          <w:sz w:val="28"/>
          <w:u w:val="single"/>
        </w:rPr>
      </w:pPr>
    </w:p>
    <w:p w14:paraId="06A93D40" w14:textId="77777777" w:rsidR="007F610B" w:rsidRDefault="007F610B" w:rsidP="007F610B">
      <w:pPr>
        <w:rPr>
          <w:sz w:val="28"/>
          <w:u w:val="single"/>
        </w:rPr>
      </w:pPr>
      <w:r>
        <w:rPr>
          <w:sz w:val="28"/>
          <w:u w:val="single"/>
        </w:rPr>
        <w:t>Az ülésre meghívni javasolt szervek, személyek:</w:t>
      </w:r>
    </w:p>
    <w:p w14:paraId="259F7035" w14:textId="77777777" w:rsidR="007F610B" w:rsidRDefault="007F610B" w:rsidP="007F610B">
      <w:pPr>
        <w:jc w:val="center"/>
      </w:pPr>
    </w:p>
    <w:tbl>
      <w:tblPr>
        <w:tblW w:w="0" w:type="auto"/>
        <w:tblInd w:w="-218" w:type="dxa"/>
        <w:tblLayout w:type="fixed"/>
        <w:tblCellMar>
          <w:left w:w="70" w:type="dxa"/>
          <w:right w:w="70" w:type="dxa"/>
        </w:tblCellMar>
        <w:tblLook w:val="0000" w:firstRow="0" w:lastRow="0" w:firstColumn="0" w:lastColumn="0" w:noHBand="0" w:noVBand="0"/>
      </w:tblPr>
      <w:tblGrid>
        <w:gridCol w:w="4889"/>
        <w:gridCol w:w="5249"/>
      </w:tblGrid>
      <w:tr w:rsidR="007F610B" w14:paraId="23FF14DB" w14:textId="77777777" w:rsidTr="00287A72">
        <w:tc>
          <w:tcPr>
            <w:tcW w:w="4889" w:type="dxa"/>
            <w:tcBorders>
              <w:top w:val="single" w:sz="4" w:space="0" w:color="000000"/>
              <w:left w:val="single" w:sz="4" w:space="0" w:color="000000"/>
              <w:bottom w:val="single" w:sz="4" w:space="0" w:color="000000"/>
            </w:tcBorders>
          </w:tcPr>
          <w:p w14:paraId="70A05E51" w14:textId="77777777" w:rsidR="007F610B" w:rsidRDefault="007F610B" w:rsidP="00287A72">
            <w:pPr>
              <w:snapToGrid w:val="0"/>
            </w:pPr>
          </w:p>
        </w:tc>
        <w:tc>
          <w:tcPr>
            <w:tcW w:w="5249" w:type="dxa"/>
            <w:tcBorders>
              <w:top w:val="single" w:sz="4" w:space="0" w:color="000000"/>
              <w:left w:val="single" w:sz="4" w:space="0" w:color="000000"/>
              <w:bottom w:val="single" w:sz="4" w:space="0" w:color="000000"/>
              <w:right w:val="single" w:sz="4" w:space="0" w:color="000000"/>
            </w:tcBorders>
          </w:tcPr>
          <w:p w14:paraId="534F4B0D" w14:textId="77777777" w:rsidR="007F610B" w:rsidRDefault="007F610B" w:rsidP="00287A72">
            <w:pPr>
              <w:snapToGrid w:val="0"/>
            </w:pPr>
          </w:p>
        </w:tc>
      </w:tr>
      <w:tr w:rsidR="007F610B" w14:paraId="2BD7CE8F" w14:textId="77777777" w:rsidTr="00287A72">
        <w:tc>
          <w:tcPr>
            <w:tcW w:w="4889" w:type="dxa"/>
            <w:tcBorders>
              <w:left w:val="single" w:sz="4" w:space="0" w:color="000000"/>
              <w:bottom w:val="single" w:sz="4" w:space="0" w:color="000000"/>
            </w:tcBorders>
          </w:tcPr>
          <w:p w14:paraId="0BCFD4F4" w14:textId="77777777" w:rsidR="007F610B" w:rsidRDefault="007F610B" w:rsidP="00287A72">
            <w:pPr>
              <w:snapToGrid w:val="0"/>
            </w:pPr>
          </w:p>
        </w:tc>
        <w:tc>
          <w:tcPr>
            <w:tcW w:w="5249" w:type="dxa"/>
            <w:tcBorders>
              <w:left w:val="single" w:sz="4" w:space="0" w:color="000000"/>
              <w:bottom w:val="single" w:sz="4" w:space="0" w:color="000000"/>
              <w:right w:val="single" w:sz="4" w:space="0" w:color="000000"/>
            </w:tcBorders>
          </w:tcPr>
          <w:p w14:paraId="3F293B61" w14:textId="77777777" w:rsidR="007F610B" w:rsidRDefault="007F610B" w:rsidP="00287A72">
            <w:pPr>
              <w:snapToGrid w:val="0"/>
            </w:pPr>
          </w:p>
        </w:tc>
      </w:tr>
      <w:tr w:rsidR="007F610B" w14:paraId="48FD3C76" w14:textId="77777777" w:rsidTr="00287A72">
        <w:tc>
          <w:tcPr>
            <w:tcW w:w="4889" w:type="dxa"/>
            <w:tcBorders>
              <w:left w:val="single" w:sz="4" w:space="0" w:color="000000"/>
              <w:bottom w:val="single" w:sz="4" w:space="0" w:color="000000"/>
            </w:tcBorders>
          </w:tcPr>
          <w:p w14:paraId="111C0105" w14:textId="77777777" w:rsidR="007F610B" w:rsidRDefault="007F610B" w:rsidP="00287A72">
            <w:pPr>
              <w:snapToGrid w:val="0"/>
            </w:pPr>
          </w:p>
        </w:tc>
        <w:tc>
          <w:tcPr>
            <w:tcW w:w="5249" w:type="dxa"/>
            <w:tcBorders>
              <w:left w:val="single" w:sz="4" w:space="0" w:color="000000"/>
              <w:bottom w:val="single" w:sz="4" w:space="0" w:color="000000"/>
              <w:right w:val="single" w:sz="4" w:space="0" w:color="000000"/>
            </w:tcBorders>
          </w:tcPr>
          <w:p w14:paraId="7A5FD1B6" w14:textId="77777777" w:rsidR="007F610B" w:rsidRDefault="007F610B" w:rsidP="00287A72">
            <w:pPr>
              <w:snapToGrid w:val="0"/>
            </w:pPr>
          </w:p>
        </w:tc>
      </w:tr>
      <w:tr w:rsidR="007F610B" w14:paraId="3871EED5" w14:textId="77777777" w:rsidTr="00287A72">
        <w:tc>
          <w:tcPr>
            <w:tcW w:w="4889" w:type="dxa"/>
            <w:tcBorders>
              <w:left w:val="single" w:sz="4" w:space="0" w:color="000000"/>
              <w:bottom w:val="single" w:sz="4" w:space="0" w:color="000000"/>
            </w:tcBorders>
          </w:tcPr>
          <w:p w14:paraId="360552C2" w14:textId="77777777" w:rsidR="007F610B" w:rsidRDefault="007F610B" w:rsidP="00287A72">
            <w:pPr>
              <w:snapToGrid w:val="0"/>
            </w:pPr>
          </w:p>
        </w:tc>
        <w:tc>
          <w:tcPr>
            <w:tcW w:w="5249" w:type="dxa"/>
            <w:tcBorders>
              <w:left w:val="single" w:sz="4" w:space="0" w:color="000000"/>
              <w:bottom w:val="single" w:sz="4" w:space="0" w:color="000000"/>
              <w:right w:val="single" w:sz="4" w:space="0" w:color="000000"/>
            </w:tcBorders>
          </w:tcPr>
          <w:p w14:paraId="0544B8CB" w14:textId="77777777" w:rsidR="007F610B" w:rsidRDefault="007F610B" w:rsidP="00287A72">
            <w:pPr>
              <w:snapToGrid w:val="0"/>
            </w:pPr>
          </w:p>
        </w:tc>
      </w:tr>
      <w:tr w:rsidR="007F610B" w14:paraId="78238100" w14:textId="77777777" w:rsidTr="00287A72">
        <w:tc>
          <w:tcPr>
            <w:tcW w:w="4889" w:type="dxa"/>
            <w:tcBorders>
              <w:left w:val="single" w:sz="4" w:space="0" w:color="000000"/>
              <w:bottom w:val="single" w:sz="4" w:space="0" w:color="000000"/>
            </w:tcBorders>
          </w:tcPr>
          <w:p w14:paraId="05E425DE" w14:textId="77777777" w:rsidR="007F610B" w:rsidRDefault="007F610B" w:rsidP="00287A72">
            <w:pPr>
              <w:snapToGrid w:val="0"/>
            </w:pPr>
          </w:p>
        </w:tc>
        <w:tc>
          <w:tcPr>
            <w:tcW w:w="5249" w:type="dxa"/>
            <w:tcBorders>
              <w:left w:val="single" w:sz="4" w:space="0" w:color="000000"/>
              <w:bottom w:val="single" w:sz="4" w:space="0" w:color="000000"/>
              <w:right w:val="single" w:sz="4" w:space="0" w:color="000000"/>
            </w:tcBorders>
          </w:tcPr>
          <w:p w14:paraId="1C8D69E0" w14:textId="77777777" w:rsidR="007F610B" w:rsidRDefault="007F610B" w:rsidP="00287A72">
            <w:pPr>
              <w:snapToGrid w:val="0"/>
            </w:pPr>
          </w:p>
        </w:tc>
      </w:tr>
    </w:tbl>
    <w:p w14:paraId="0518D9E9" w14:textId="77777777" w:rsidR="007F610B" w:rsidRDefault="007F610B" w:rsidP="007F610B"/>
    <w:p w14:paraId="256C6B54" w14:textId="77777777" w:rsidR="007F610B" w:rsidRDefault="007F610B" w:rsidP="007F610B"/>
    <w:p w14:paraId="4B5E4B62" w14:textId="77777777" w:rsidR="007F610B" w:rsidRDefault="007F610B" w:rsidP="007F610B">
      <w:pPr>
        <w:rPr>
          <w:sz w:val="28"/>
          <w:u w:val="single"/>
        </w:rPr>
      </w:pPr>
      <w:r>
        <w:rPr>
          <w:sz w:val="28"/>
          <w:u w:val="single"/>
        </w:rPr>
        <w:t xml:space="preserve">Egyéb megjegyzés: </w:t>
      </w:r>
    </w:p>
    <w:p w14:paraId="7B7ECE95" w14:textId="77777777" w:rsidR="007F610B" w:rsidRDefault="007F610B" w:rsidP="007F610B">
      <w:pPr>
        <w:rPr>
          <w:sz w:val="28"/>
        </w:rPr>
      </w:pPr>
      <w:r>
        <w:rPr>
          <w:sz w:val="28"/>
        </w:rPr>
        <w:t>…………………………………………………………………………………………………………………………………………………………………………</w:t>
      </w:r>
    </w:p>
    <w:p w14:paraId="4AC81E1E" w14:textId="77777777" w:rsidR="007F610B" w:rsidRDefault="007F610B" w:rsidP="007F610B">
      <w:pPr>
        <w:rPr>
          <w:sz w:val="28"/>
        </w:rPr>
      </w:pPr>
    </w:p>
    <w:p w14:paraId="7A3845A1" w14:textId="77777777" w:rsidR="007F610B" w:rsidRDefault="007F610B" w:rsidP="007F610B">
      <w:pPr>
        <w:rPr>
          <w:sz w:val="28"/>
        </w:rPr>
      </w:pPr>
    </w:p>
    <w:p w14:paraId="5BD41E6F" w14:textId="4DF41F02" w:rsidR="007F610B" w:rsidRDefault="007F610B" w:rsidP="007F610B">
      <w:pPr>
        <w:tabs>
          <w:tab w:val="center" w:pos="7371"/>
        </w:tabs>
        <w:rPr>
          <w:sz w:val="28"/>
        </w:rPr>
      </w:pPr>
      <w:r>
        <w:rPr>
          <w:sz w:val="28"/>
        </w:rPr>
        <w:t>Tiszavasvári, 2022. június 1</w:t>
      </w:r>
      <w:r w:rsidR="000925F4">
        <w:rPr>
          <w:sz w:val="28"/>
        </w:rPr>
        <w:t>0</w:t>
      </w:r>
      <w:r>
        <w:rPr>
          <w:sz w:val="28"/>
        </w:rPr>
        <w:t xml:space="preserve">.  </w:t>
      </w:r>
    </w:p>
    <w:p w14:paraId="73A0665B" w14:textId="77777777" w:rsidR="007F610B" w:rsidRDefault="007F610B" w:rsidP="007F610B">
      <w:pPr>
        <w:tabs>
          <w:tab w:val="center" w:pos="7371"/>
        </w:tabs>
        <w:rPr>
          <w:sz w:val="28"/>
        </w:rPr>
      </w:pPr>
    </w:p>
    <w:p w14:paraId="6B83AFAF" w14:textId="77777777" w:rsidR="007F610B" w:rsidRDefault="007F610B" w:rsidP="007F610B">
      <w:pPr>
        <w:tabs>
          <w:tab w:val="center" w:pos="7371"/>
        </w:tabs>
        <w:rPr>
          <w:sz w:val="28"/>
        </w:rPr>
      </w:pPr>
      <w:r>
        <w:rPr>
          <w:sz w:val="28"/>
        </w:rPr>
        <w:tab/>
        <w:t>Gulyás Gabriella</w:t>
      </w:r>
    </w:p>
    <w:p w14:paraId="35F7CBE1" w14:textId="77777777" w:rsidR="007F610B" w:rsidRDefault="007F610B" w:rsidP="007F610B">
      <w:pPr>
        <w:tabs>
          <w:tab w:val="center" w:pos="7371"/>
        </w:tabs>
        <w:ind w:firstLine="708"/>
        <w:rPr>
          <w:sz w:val="28"/>
        </w:rPr>
      </w:pPr>
      <w:r>
        <w:rPr>
          <w:sz w:val="28"/>
        </w:rPr>
        <w:tab/>
        <w:t>témafelelős</w:t>
      </w:r>
    </w:p>
    <w:p w14:paraId="7E554197" w14:textId="77777777" w:rsidR="007F610B" w:rsidRDefault="007F610B" w:rsidP="007F610B">
      <w:pPr>
        <w:pStyle w:val="Cm"/>
      </w:pPr>
      <w:r>
        <w:lastRenderedPageBreak/>
        <w:t>Tiszavasvári Város Jegyzőjétől</w:t>
      </w:r>
    </w:p>
    <w:p w14:paraId="27C2294E" w14:textId="77777777" w:rsidR="007F610B" w:rsidRDefault="007F610B" w:rsidP="007F610B">
      <w:pPr>
        <w:jc w:val="center"/>
        <w:rPr>
          <w:rFonts w:ascii="Bookman Old Style" w:hAnsi="Bookman Old Style"/>
          <w:b/>
          <w:i/>
        </w:rPr>
      </w:pPr>
      <w:r>
        <w:rPr>
          <w:rFonts w:ascii="Bookman Old Style" w:hAnsi="Bookman Old Style"/>
          <w:b/>
          <w:i/>
        </w:rPr>
        <w:t>4440 Tiszavasvári, Városháza tér 4. sz.</w:t>
      </w:r>
    </w:p>
    <w:p w14:paraId="5EB75B18" w14:textId="77777777" w:rsidR="007F610B" w:rsidRDefault="007F610B" w:rsidP="007F610B">
      <w:pPr>
        <w:pBdr>
          <w:bottom w:val="double" w:sz="1" w:space="1" w:color="000000"/>
        </w:pBdr>
        <w:jc w:val="center"/>
        <w:rPr>
          <w:rStyle w:val="Hiperhivatkozs1"/>
          <w:rFonts w:ascii="Bookman Old Style" w:hAnsi="Bookman Old Style"/>
          <w:b/>
          <w:i/>
          <w:color w:val="000000"/>
        </w:rPr>
      </w:pPr>
      <w:r>
        <w:rPr>
          <w:rFonts w:ascii="Bookman Old Style" w:hAnsi="Bookman Old Style"/>
          <w:b/>
          <w:i/>
        </w:rPr>
        <w:t>Tel.: 42/520-500 Fax.: 42/275–000 e–mail</w:t>
      </w:r>
      <w:r>
        <w:rPr>
          <w:rFonts w:ascii="Bookman Old Style" w:hAnsi="Bookman Old Style"/>
          <w:b/>
          <w:i/>
          <w:color w:val="000000"/>
        </w:rPr>
        <w:t xml:space="preserve">: </w:t>
      </w:r>
      <w:r>
        <w:rPr>
          <w:rStyle w:val="Hiperhivatkozs1"/>
          <w:rFonts w:ascii="Bookman Old Style" w:hAnsi="Bookman Old Style"/>
          <w:b/>
          <w:i/>
          <w:color w:val="000000"/>
        </w:rPr>
        <w:t>tvonkph@tiszavasvari.hu</w:t>
      </w:r>
    </w:p>
    <w:p w14:paraId="3B2E85AE" w14:textId="77777777" w:rsidR="007F610B" w:rsidRDefault="007F610B" w:rsidP="007F610B">
      <w:r>
        <w:t>Témafelelős: Gulyás Gabriella</w:t>
      </w:r>
    </w:p>
    <w:p w14:paraId="02CB3583" w14:textId="77777777" w:rsidR="007F610B" w:rsidRDefault="007F610B" w:rsidP="007F610B"/>
    <w:p w14:paraId="48D09923" w14:textId="77777777" w:rsidR="007F610B" w:rsidRDefault="007F610B" w:rsidP="007F610B"/>
    <w:p w14:paraId="058FB68D" w14:textId="77777777" w:rsidR="007F610B" w:rsidRDefault="007F610B" w:rsidP="007F610B">
      <w:pPr>
        <w:pStyle w:val="Cmsor1"/>
      </w:pPr>
      <w:r>
        <w:t>E L Ő T E R J E S Z T É S</w:t>
      </w:r>
    </w:p>
    <w:p w14:paraId="755AF9BD" w14:textId="77777777" w:rsidR="007F610B" w:rsidRDefault="007F610B" w:rsidP="007F610B"/>
    <w:p w14:paraId="3E2BC28B" w14:textId="77777777" w:rsidR="007F610B" w:rsidRDefault="007F610B" w:rsidP="007F610B">
      <w:pPr>
        <w:jc w:val="center"/>
        <w:rPr>
          <w:b/>
        </w:rPr>
      </w:pPr>
      <w:r>
        <w:rPr>
          <w:b/>
        </w:rPr>
        <w:t>- a Képviselő-testülethez –</w:t>
      </w:r>
    </w:p>
    <w:p w14:paraId="2FD32424" w14:textId="77777777" w:rsidR="007F610B" w:rsidRDefault="007F610B" w:rsidP="007F610B"/>
    <w:p w14:paraId="521E4428" w14:textId="77777777" w:rsidR="007F610B" w:rsidRDefault="007F610B" w:rsidP="007F610B">
      <w:pPr>
        <w:jc w:val="center"/>
      </w:pPr>
      <w:r>
        <w:rPr>
          <w:b/>
        </w:rPr>
        <w:t>az idegenforgalmi adóról szóló önkormányzati rendelet módosításáról</w:t>
      </w:r>
    </w:p>
    <w:p w14:paraId="6E298C85" w14:textId="77777777" w:rsidR="007F610B" w:rsidRDefault="007F610B" w:rsidP="007F610B"/>
    <w:p w14:paraId="4B00A9ED" w14:textId="77777777" w:rsidR="007F610B" w:rsidRDefault="007F610B" w:rsidP="007F610B"/>
    <w:p w14:paraId="7383BA3E" w14:textId="77777777" w:rsidR="007F610B" w:rsidRPr="00BB5952" w:rsidRDefault="007F610B" w:rsidP="007F610B">
      <w:pPr>
        <w:rPr>
          <w:b/>
        </w:rPr>
      </w:pPr>
      <w:r w:rsidRPr="00BB5952">
        <w:rPr>
          <w:b/>
        </w:rPr>
        <w:t>Tisztelt Képviselő-testület!</w:t>
      </w:r>
    </w:p>
    <w:p w14:paraId="1F8CD1DD" w14:textId="77777777" w:rsidR="007F610B" w:rsidRDefault="007F610B" w:rsidP="007F610B">
      <w:r>
        <w:t xml:space="preserve"> </w:t>
      </w:r>
    </w:p>
    <w:p w14:paraId="785BD024" w14:textId="00BDA6CE" w:rsidR="007F610B" w:rsidRDefault="00531EE4" w:rsidP="007F610B">
      <w:pPr>
        <w:jc w:val="both"/>
      </w:pPr>
      <w:r>
        <w:t xml:space="preserve">I. </w:t>
      </w:r>
      <w:proofErr w:type="gramStart"/>
      <w:r w:rsidR="007F610B">
        <w:t>A</w:t>
      </w:r>
      <w:proofErr w:type="gramEnd"/>
      <w:r w:rsidR="007F610B">
        <w:t xml:space="preserve"> helyi adókról szóló módosított 1990. évi C. törvény (továbbiakban: </w:t>
      </w:r>
      <w:proofErr w:type="spellStart"/>
      <w:r w:rsidR="007F610B">
        <w:t>Htv</w:t>
      </w:r>
      <w:proofErr w:type="spellEnd"/>
      <w:r w:rsidR="007F610B">
        <w:t xml:space="preserve">.) felhatalmazása alapján az önkormányzat Képviselő-testülete rendelettel az illetékességi területén helyi adókat vezethet be.  </w:t>
      </w:r>
    </w:p>
    <w:p w14:paraId="754CF281" w14:textId="77777777" w:rsidR="007F610B" w:rsidRDefault="007F610B" w:rsidP="007F610B">
      <w:pPr>
        <w:jc w:val="both"/>
      </w:pPr>
    </w:p>
    <w:p w14:paraId="240041C4" w14:textId="77777777" w:rsidR="007F610B" w:rsidRDefault="007F610B" w:rsidP="007F610B">
      <w:pPr>
        <w:jc w:val="both"/>
      </w:pPr>
      <w:r>
        <w:t xml:space="preserve">A </w:t>
      </w:r>
      <w:proofErr w:type="spellStart"/>
      <w:r>
        <w:t>Htv</w:t>
      </w:r>
      <w:proofErr w:type="spellEnd"/>
      <w:r>
        <w:t>. 6. § alapján az önkormányzat adómegállapítási joga arra terjed ki, hogy helyi adókat vagy azok valamelyikét bevezesse, a már bevezetett adót hatályon kívül helyezze, illetőleg módosítsa, azonban az évközi módosítás naptári éven belül nem súlyosbíthatja az adóalanyok adóterheit.</w:t>
      </w:r>
    </w:p>
    <w:p w14:paraId="38E7BC44" w14:textId="77777777" w:rsidR="007F610B" w:rsidRDefault="007F610B" w:rsidP="007F610B">
      <w:pPr>
        <w:jc w:val="both"/>
      </w:pPr>
    </w:p>
    <w:p w14:paraId="2D2E6228" w14:textId="77777777" w:rsidR="007F610B" w:rsidRDefault="007F610B" w:rsidP="007F610B">
      <w:pPr>
        <w:jc w:val="both"/>
      </w:pPr>
      <w:r>
        <w:t xml:space="preserve">Az idegenforgalmi adókötelezettség terheli azt a magánszemélyt, aki nem állandó lakosként az önkormányzat illetékességi területén legalább egy vendégéjszakát eltölt. Az adó </w:t>
      </w:r>
      <w:r w:rsidRPr="0056759F">
        <w:rPr>
          <w:iCs/>
        </w:rPr>
        <w:t>beszedésére kötelezett</w:t>
      </w:r>
      <w:r>
        <w:rPr>
          <w:iCs/>
        </w:rPr>
        <w:t xml:space="preserve"> a szállásadó, a </w:t>
      </w:r>
      <w:r>
        <w:t>fizetendő adót a szálláshely ellenérték fejében történő átengedése esetén a szállásdíjjal együtt szedi be, az adóbeszedésre kötelezett akkor is tartozik az adót befizetni, ha annak beszedését elmulasztotta.</w:t>
      </w:r>
    </w:p>
    <w:p w14:paraId="6778701F" w14:textId="77777777" w:rsidR="007F610B" w:rsidRDefault="007F610B" w:rsidP="007F610B">
      <w:pPr>
        <w:jc w:val="both"/>
      </w:pPr>
    </w:p>
    <w:p w14:paraId="12723C11" w14:textId="77777777" w:rsidR="007F610B" w:rsidRDefault="007F610B" w:rsidP="007F610B">
      <w:pPr>
        <w:jc w:val="both"/>
      </w:pPr>
      <w:r>
        <w:t xml:space="preserve">Tiszavasvári Képviselő-testület megalkotatta a </w:t>
      </w:r>
      <w:r w:rsidR="00610BF9">
        <w:t>39</w:t>
      </w:r>
      <w:r>
        <w:t>/2019. (</w:t>
      </w:r>
      <w:r w:rsidR="00610BF9">
        <w:t>XI</w:t>
      </w:r>
      <w:r>
        <w:t>.</w:t>
      </w:r>
      <w:r w:rsidR="00610BF9">
        <w:t>29</w:t>
      </w:r>
      <w:r>
        <w:t>.) az idegenforgalmi adóról szóló önkormányzati rendeletet, mely 20</w:t>
      </w:r>
      <w:r w:rsidR="00610BF9">
        <w:t>20</w:t>
      </w:r>
      <w:r>
        <w:t>. j</w:t>
      </w:r>
      <w:r w:rsidR="00610BF9">
        <w:t>anuár</w:t>
      </w:r>
      <w:r>
        <w:t xml:space="preserve"> 1-től hatályos. </w:t>
      </w:r>
    </w:p>
    <w:p w14:paraId="4938AFD3" w14:textId="77777777" w:rsidR="00D20152" w:rsidRDefault="00D20152" w:rsidP="007F610B">
      <w:pPr>
        <w:jc w:val="both"/>
      </w:pPr>
    </w:p>
    <w:p w14:paraId="437713BE" w14:textId="6AB07E7C" w:rsidR="00610BF9" w:rsidRDefault="00610BF9" w:rsidP="007F610B">
      <w:pPr>
        <w:jc w:val="both"/>
      </w:pPr>
      <w:r>
        <w:t>Az önkormányzat részéről 2021. évben felmerült lehetőségként az idegenforgalmi adó nyilvántartására sz</w:t>
      </w:r>
      <w:r w:rsidR="00F467D9">
        <w:t xml:space="preserve">olgáló vendégnyilvántartó </w:t>
      </w:r>
      <w:proofErr w:type="gramStart"/>
      <w:r w:rsidR="00F467D9">
        <w:t xml:space="preserve">könyv </w:t>
      </w:r>
      <w:r w:rsidR="000925F4">
        <w:t>vezetési</w:t>
      </w:r>
      <w:proofErr w:type="gramEnd"/>
      <w:r w:rsidR="000925F4">
        <w:t xml:space="preserve"> kötelezettségének megszüntetése, azonban a</w:t>
      </w:r>
      <w:r>
        <w:t xml:space="preserve">z adóellenőrzés miatt célszerűnek tartottuk a nyilvántartást megtartani az ellenőrzés segítése érdekében. </w:t>
      </w:r>
    </w:p>
    <w:p w14:paraId="6F6B80A3" w14:textId="77777777" w:rsidR="000925F4" w:rsidRDefault="000925F4" w:rsidP="007F610B">
      <w:pPr>
        <w:jc w:val="both"/>
      </w:pPr>
    </w:p>
    <w:p w14:paraId="4A3D495F" w14:textId="0FF13E2E" w:rsidR="00610BF9" w:rsidRDefault="00610BF9" w:rsidP="007F610B">
      <w:pPr>
        <w:jc w:val="both"/>
      </w:pPr>
      <w:r>
        <w:t xml:space="preserve">A legutóbbi képviselő-testületi ülésen </w:t>
      </w:r>
      <w:r w:rsidR="00116D28">
        <w:t xml:space="preserve">történő </w:t>
      </w:r>
      <w:r>
        <w:t>képviselői felvetés</w:t>
      </w:r>
      <w:r w:rsidR="00116D28">
        <w:t>re</w:t>
      </w:r>
      <w:r w:rsidR="000925F4">
        <w:t xml:space="preserve"> ismételten</w:t>
      </w:r>
      <w:r w:rsidR="00116D28">
        <w:t xml:space="preserve"> felül</w:t>
      </w:r>
      <w:r>
        <w:t>vizsgál</w:t>
      </w:r>
      <w:r w:rsidR="00116D28">
        <w:t>tuk</w:t>
      </w:r>
      <w:r>
        <w:t xml:space="preserve"> a vendégkönyv nyilvántartási kötelezetts</w:t>
      </w:r>
      <w:r w:rsidR="00116D28">
        <w:t xml:space="preserve">ég megszüntetésének lehetőségét. Tapasztalataink alapján most már városunkban is megfelelően működik a Nemzeti Turisztikai </w:t>
      </w:r>
      <w:r w:rsidR="00257F33">
        <w:t>Adatszolgáltató K</w:t>
      </w:r>
      <w:r w:rsidR="00116D28">
        <w:t>özpont</w:t>
      </w:r>
      <w:r w:rsidR="00257F33">
        <w:t xml:space="preserve"> </w:t>
      </w:r>
      <w:r w:rsidR="001334F2">
        <w:t>és a szálláshely-szolgáltató szoftver használat, melynek adatait az ASP rendszeren keresztül önkormányzatunk is eléri, ezért javasl</w:t>
      </w:r>
      <w:r w:rsidR="000925F4">
        <w:t>om</w:t>
      </w:r>
      <w:r w:rsidR="001334F2">
        <w:t xml:space="preserve"> a </w:t>
      </w:r>
      <w:r w:rsidR="00F467D9">
        <w:t xml:space="preserve">papír alapú </w:t>
      </w:r>
      <w:r w:rsidR="001334F2">
        <w:t>vendégkönyv</w:t>
      </w:r>
      <w:r w:rsidR="000925F4">
        <w:t xml:space="preserve"> vezetési</w:t>
      </w:r>
      <w:r w:rsidR="001334F2">
        <w:t xml:space="preserve"> kötelezettség</w:t>
      </w:r>
      <w:r w:rsidR="000925F4">
        <w:t xml:space="preserve"> eltörlését</w:t>
      </w:r>
      <w:r w:rsidR="001334F2">
        <w:t xml:space="preserve"> 2022. július 1-től.</w:t>
      </w:r>
    </w:p>
    <w:p w14:paraId="1A7403D4" w14:textId="3E9DCCD7" w:rsidR="00060673" w:rsidRDefault="00060673" w:rsidP="007F610B">
      <w:pPr>
        <w:jc w:val="both"/>
      </w:pPr>
    </w:p>
    <w:p w14:paraId="46C82328" w14:textId="2EDB3C2B" w:rsidR="00060673" w:rsidRDefault="00060673" w:rsidP="007F610B">
      <w:pPr>
        <w:jc w:val="both"/>
      </w:pPr>
      <w:r>
        <w:t xml:space="preserve">A turisztikai térségek fejlesztésének állami feladatairól szóló 2016. évi CLVI. törvény alapján nem kötelező papír alapú vendégkönyv vezetése. Nyilvántartás elektronikus vezetése szoftver alkalmazásával elegendő. Így az önkormányzatnak lehetősége van jelen rendelet módosítására. </w:t>
      </w:r>
    </w:p>
    <w:p w14:paraId="24F0E637" w14:textId="77777777" w:rsidR="00905469" w:rsidRDefault="00905469" w:rsidP="007F610B">
      <w:pPr>
        <w:jc w:val="both"/>
      </w:pPr>
    </w:p>
    <w:p w14:paraId="14AE7939" w14:textId="77777777" w:rsidR="00060673" w:rsidRDefault="00060673" w:rsidP="00905469">
      <w:pPr>
        <w:jc w:val="both"/>
      </w:pPr>
      <w:r>
        <w:t xml:space="preserve">II. </w:t>
      </w:r>
      <w:proofErr w:type="gramStart"/>
      <w:r>
        <w:t>A</w:t>
      </w:r>
      <w:proofErr w:type="gramEnd"/>
      <w:r>
        <w:t xml:space="preserve"> rendelet kihirdetése és hatályba lépése közötti időtartamra vonatkozó szabályozás:</w:t>
      </w:r>
    </w:p>
    <w:p w14:paraId="36B1070D" w14:textId="046D45C5" w:rsidR="00060673" w:rsidRDefault="00905469" w:rsidP="00905469">
      <w:pPr>
        <w:jc w:val="both"/>
      </w:pPr>
      <w:r>
        <w:t xml:space="preserve">A </w:t>
      </w:r>
      <w:r w:rsidRPr="0025161C">
        <w:t>Magyarország gazdasági stabilitásáról</w:t>
      </w:r>
      <w:r>
        <w:t xml:space="preserve"> 2</w:t>
      </w:r>
      <w:r w:rsidRPr="0025161C">
        <w:t>011. évi CXCIV. törvény 32.</w:t>
      </w:r>
      <w:r>
        <w:t xml:space="preserve"> </w:t>
      </w:r>
      <w:r w:rsidRPr="0025161C">
        <w:t>§</w:t>
      </w:r>
      <w:proofErr w:type="spellStart"/>
      <w:r>
        <w:t>-</w:t>
      </w:r>
      <w:proofErr w:type="gramStart"/>
      <w:r>
        <w:t>a</w:t>
      </w:r>
      <w:proofErr w:type="spellEnd"/>
      <w:proofErr w:type="gramEnd"/>
      <w:r>
        <w:t xml:space="preserve"> értelmében a 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r w:rsidR="00060673">
        <w:t xml:space="preserve">Ezt a rendelkezést az önkormányzati rendeletekre is kell alkalmazni. </w:t>
      </w:r>
    </w:p>
    <w:p w14:paraId="508AEBFB" w14:textId="7CB7158D" w:rsidR="00905469" w:rsidRDefault="00905469" w:rsidP="00905469">
      <w:pPr>
        <w:jc w:val="both"/>
      </w:pPr>
      <w:r>
        <w:t xml:space="preserve">Jelen </w:t>
      </w:r>
      <w:r w:rsidR="00060673">
        <w:t xml:space="preserve">módosításra azonban ez nem értelmezhető, mivel sem többletfizetési kötelezettség, sem kedvezmény megvonása </w:t>
      </w:r>
      <w:r>
        <w:t xml:space="preserve">nem </w:t>
      </w:r>
      <w:r w:rsidR="00060673">
        <w:t xml:space="preserve">történik. </w:t>
      </w:r>
    </w:p>
    <w:p w14:paraId="16C2BAC9" w14:textId="3E915C7B" w:rsidR="00060673" w:rsidRDefault="00060673" w:rsidP="00905469">
      <w:pPr>
        <w:jc w:val="both"/>
      </w:pPr>
      <w:r>
        <w:t xml:space="preserve">Fentiekre tekintettel a rendelet hatálybalépésének időpontjaként 2022. július 1. napját javaslom. </w:t>
      </w:r>
    </w:p>
    <w:p w14:paraId="7C8BDF3C" w14:textId="77777777" w:rsidR="00905469" w:rsidRDefault="00905469" w:rsidP="00905469">
      <w:pPr>
        <w:jc w:val="both"/>
      </w:pPr>
    </w:p>
    <w:p w14:paraId="2EE06935" w14:textId="77777777" w:rsidR="00060673" w:rsidRDefault="00060673" w:rsidP="007F610B">
      <w:pPr>
        <w:jc w:val="both"/>
        <w:rPr>
          <w:bCs/>
          <w:color w:val="000000"/>
        </w:rPr>
      </w:pPr>
      <w:r>
        <w:rPr>
          <w:bCs/>
          <w:color w:val="000000"/>
        </w:rPr>
        <w:t xml:space="preserve">III. Az idegenforgalmi adó rendelet előzetes hatásvizsgálata: </w:t>
      </w:r>
    </w:p>
    <w:p w14:paraId="19CF3881" w14:textId="7230D677" w:rsidR="007F610B" w:rsidRPr="00EB5C4F" w:rsidRDefault="007F610B" w:rsidP="007F610B">
      <w:pPr>
        <w:jc w:val="both"/>
        <w:rPr>
          <w:b/>
          <w:bCs/>
          <w:u w:val="single"/>
        </w:rPr>
      </w:pPr>
      <w:r w:rsidRPr="009E6C78">
        <w:rPr>
          <w:bCs/>
          <w:color w:val="000000"/>
        </w:rPr>
        <w:t xml:space="preserve">A jogalkotásról szóló 2010. évi CXXX. törvény </w:t>
      </w:r>
      <w:r w:rsidRPr="009E6C78">
        <w:t xml:space="preserve">17. § (1) bekezdése </w:t>
      </w:r>
      <w:r w:rsidRPr="00EB5C4F">
        <w:t>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14:paraId="3DB75E2B" w14:textId="77777777" w:rsidR="007F610B" w:rsidRPr="00EB5C4F" w:rsidRDefault="007F610B" w:rsidP="007F610B">
      <w:pPr>
        <w:adjustRightInd w:val="0"/>
        <w:jc w:val="both"/>
      </w:pPr>
      <w:r w:rsidRPr="00EB5C4F">
        <w:t>A törvény 17. § (2) bekezdése szerint a hatásvizsgálat során vizsgálni kell:</w:t>
      </w:r>
    </w:p>
    <w:p w14:paraId="3EA45F07" w14:textId="77777777" w:rsidR="007F610B" w:rsidRPr="00EB5C4F" w:rsidRDefault="007F610B" w:rsidP="007F610B">
      <w:pPr>
        <w:adjustRightInd w:val="0"/>
        <w:ind w:firstLine="204"/>
        <w:jc w:val="both"/>
      </w:pPr>
      <w:r w:rsidRPr="00EB5C4F">
        <w:rPr>
          <w:i/>
          <w:iCs/>
        </w:rPr>
        <w:t xml:space="preserve">a) </w:t>
      </w:r>
      <w:r w:rsidRPr="00EB5C4F">
        <w:t>a tervezett jogszabály valamennyi jelentősnek ítélt hatását, különösen</w:t>
      </w:r>
    </w:p>
    <w:p w14:paraId="42DE6D5A" w14:textId="77777777" w:rsidR="007F610B" w:rsidRPr="00EB5C4F" w:rsidRDefault="007F610B" w:rsidP="007F610B">
      <w:pPr>
        <w:adjustRightInd w:val="0"/>
        <w:ind w:firstLine="708"/>
        <w:jc w:val="both"/>
      </w:pPr>
      <w:proofErr w:type="spellStart"/>
      <w:r w:rsidRPr="00EB5C4F">
        <w:rPr>
          <w:i/>
          <w:iCs/>
        </w:rPr>
        <w:t>aa</w:t>
      </w:r>
      <w:proofErr w:type="spellEnd"/>
      <w:r w:rsidRPr="00EB5C4F">
        <w:rPr>
          <w:i/>
          <w:iCs/>
        </w:rPr>
        <w:t xml:space="preserve">) </w:t>
      </w:r>
      <w:r w:rsidRPr="00EB5C4F">
        <w:t>társadalmi, gazdasági, költségvetési hatásait,</w:t>
      </w:r>
    </w:p>
    <w:p w14:paraId="6A15FF6B" w14:textId="77777777" w:rsidR="007F610B" w:rsidRPr="00EB5C4F" w:rsidRDefault="007F610B" w:rsidP="007F610B">
      <w:pPr>
        <w:adjustRightInd w:val="0"/>
        <w:ind w:firstLine="708"/>
        <w:jc w:val="both"/>
      </w:pPr>
      <w:r w:rsidRPr="00EB5C4F">
        <w:rPr>
          <w:i/>
          <w:iCs/>
        </w:rPr>
        <w:t xml:space="preserve">ab) </w:t>
      </w:r>
      <w:r w:rsidRPr="00EB5C4F">
        <w:t>környezeti és egészségi következményeit,</w:t>
      </w:r>
    </w:p>
    <w:p w14:paraId="68F49106" w14:textId="77777777" w:rsidR="007F610B" w:rsidRPr="00EB5C4F" w:rsidRDefault="007F610B" w:rsidP="007F610B">
      <w:pPr>
        <w:adjustRightInd w:val="0"/>
        <w:ind w:firstLine="708"/>
        <w:jc w:val="both"/>
      </w:pPr>
      <w:proofErr w:type="spellStart"/>
      <w:r w:rsidRPr="00EB5C4F">
        <w:rPr>
          <w:i/>
          <w:iCs/>
        </w:rPr>
        <w:t>ac</w:t>
      </w:r>
      <w:proofErr w:type="spellEnd"/>
      <w:r w:rsidRPr="00EB5C4F">
        <w:rPr>
          <w:i/>
          <w:iCs/>
        </w:rPr>
        <w:t xml:space="preserve">) </w:t>
      </w:r>
      <w:r w:rsidRPr="00EB5C4F">
        <w:t>adminisztratív terheket befolyásoló hatásait, valamint</w:t>
      </w:r>
    </w:p>
    <w:p w14:paraId="096C7544" w14:textId="77777777" w:rsidR="007F610B" w:rsidRPr="00EB5C4F" w:rsidRDefault="007F610B" w:rsidP="007F610B">
      <w:pPr>
        <w:adjustRightInd w:val="0"/>
        <w:ind w:left="204"/>
        <w:jc w:val="both"/>
      </w:pPr>
      <w:r w:rsidRPr="00EB5C4F">
        <w:rPr>
          <w:i/>
          <w:iCs/>
        </w:rPr>
        <w:t xml:space="preserve">b) </w:t>
      </w:r>
      <w:r w:rsidRPr="00EB5C4F">
        <w:t>a jogszabály megalkotásának szükségességét, a jogalkotás elmaradásának várható következményeit, és</w:t>
      </w:r>
    </w:p>
    <w:p w14:paraId="20DB5C44" w14:textId="77777777" w:rsidR="007F610B" w:rsidRPr="00EB5C4F" w:rsidRDefault="007F610B" w:rsidP="007F610B">
      <w:pPr>
        <w:adjustRightInd w:val="0"/>
        <w:ind w:left="204"/>
        <w:jc w:val="both"/>
      </w:pPr>
      <w:r w:rsidRPr="00EB5C4F">
        <w:rPr>
          <w:i/>
          <w:iCs/>
        </w:rPr>
        <w:t xml:space="preserve">c) </w:t>
      </w:r>
      <w:r w:rsidRPr="00EB5C4F">
        <w:t>a jogszabály alkalmazásához szükséges személyi, szervezeti, tárgyi és pénzügyi feltételeket.</w:t>
      </w:r>
    </w:p>
    <w:p w14:paraId="1A6F56C6" w14:textId="77777777" w:rsidR="007F610B" w:rsidRDefault="007F610B" w:rsidP="007F610B">
      <w:pPr>
        <w:jc w:val="both"/>
      </w:pPr>
    </w:p>
    <w:p w14:paraId="3C60BB01" w14:textId="77777777" w:rsidR="007F610B" w:rsidRDefault="007F610B" w:rsidP="007F610B">
      <w:pPr>
        <w:jc w:val="both"/>
      </w:pPr>
      <w:r>
        <w:t>A fentiek alapján a rendeletalkotásának várható következményeiről – az előzetes hatásvizsgálat tükrében – az alábbi tájékoztatást adom:</w:t>
      </w:r>
    </w:p>
    <w:p w14:paraId="65F2DD5E" w14:textId="77777777" w:rsidR="007F610B" w:rsidRDefault="007F610B" w:rsidP="007F610B">
      <w:pPr>
        <w:jc w:val="both"/>
      </w:pPr>
    </w:p>
    <w:p w14:paraId="31234E58" w14:textId="77777777" w:rsidR="007F610B" w:rsidRDefault="007F610B" w:rsidP="007F610B">
      <w:pPr>
        <w:keepLines/>
        <w:jc w:val="both"/>
      </w:pPr>
      <w:r>
        <w:t xml:space="preserve">1. A rendelet alkotás valamennyi jelentősnek ítélt hatása, különösen: </w:t>
      </w:r>
    </w:p>
    <w:p w14:paraId="32814EBA" w14:textId="77777777" w:rsidR="007F610B" w:rsidRDefault="007F610B" w:rsidP="007F610B">
      <w:pPr>
        <w:keepLines/>
        <w:jc w:val="both"/>
      </w:pPr>
      <w:r>
        <w:t xml:space="preserve">1.1. társadalmi, gazdasági, költségvetési hatása: </w:t>
      </w:r>
    </w:p>
    <w:p w14:paraId="25B5F75C" w14:textId="77777777" w:rsidR="007F610B" w:rsidRPr="00944B3E" w:rsidRDefault="007F610B" w:rsidP="007F610B">
      <w:pPr>
        <w:suppressAutoHyphens w:val="0"/>
        <w:autoSpaceDE w:val="0"/>
        <w:autoSpaceDN w:val="0"/>
        <w:adjustRightInd w:val="0"/>
        <w:jc w:val="both"/>
      </w:pPr>
      <w:r w:rsidRPr="00944B3E">
        <w:rPr>
          <w:color w:val="000000"/>
        </w:rPr>
        <w:t>Az előterjesztés társadalmi tényezőket nem érinti.</w:t>
      </w:r>
    </w:p>
    <w:p w14:paraId="50DF4A54" w14:textId="5EB7BE83" w:rsidR="007F610B" w:rsidRPr="00944B3E" w:rsidRDefault="007F610B" w:rsidP="007F610B">
      <w:pPr>
        <w:pStyle w:val="msonormalcxspmiddle"/>
        <w:autoSpaceDE w:val="0"/>
        <w:autoSpaceDN w:val="0"/>
        <w:adjustRightInd w:val="0"/>
        <w:spacing w:before="0" w:beforeAutospacing="0" w:after="0" w:afterAutospacing="0"/>
        <w:jc w:val="both"/>
        <w:rPr>
          <w:color w:val="000000"/>
        </w:rPr>
      </w:pPr>
      <w:r w:rsidRPr="00944B3E">
        <w:rPr>
          <w:color w:val="000000"/>
        </w:rPr>
        <w:t xml:space="preserve">Az előterjesztésben foglalt tervezet az idegenforgalmi adó, mint helyi adó szabályozását tárgyalja. </w:t>
      </w:r>
    </w:p>
    <w:p w14:paraId="4A14A2FF" w14:textId="77777777" w:rsidR="00CF306B" w:rsidRDefault="00CF306B" w:rsidP="007F610B">
      <w:pPr>
        <w:tabs>
          <w:tab w:val="left" w:pos="720"/>
        </w:tabs>
        <w:jc w:val="both"/>
      </w:pPr>
    </w:p>
    <w:p w14:paraId="541C14F9" w14:textId="77777777" w:rsidR="007F610B" w:rsidRDefault="007F610B" w:rsidP="007F610B">
      <w:pPr>
        <w:tabs>
          <w:tab w:val="left" w:pos="720"/>
        </w:tabs>
        <w:jc w:val="both"/>
      </w:pPr>
      <w:r>
        <w:t>2. A környezeti és egészségi következményei:</w:t>
      </w:r>
    </w:p>
    <w:p w14:paraId="545D703E" w14:textId="0EC26584" w:rsidR="007F610B" w:rsidRDefault="007F610B" w:rsidP="007F610B">
      <w:pPr>
        <w:jc w:val="both"/>
      </w:pPr>
      <w:r>
        <w:t xml:space="preserve">Jelen rendelet </w:t>
      </w:r>
      <w:r w:rsidR="00D20152">
        <w:t>módosításának</w:t>
      </w:r>
      <w:r>
        <w:t xml:space="preserve"> következményeként</w:t>
      </w:r>
      <w:r w:rsidR="00D20152">
        <w:t xml:space="preserve"> környezeti, egészségügyi hatás</w:t>
      </w:r>
      <w:r>
        <w:t xml:space="preserve"> nincs.  </w:t>
      </w:r>
    </w:p>
    <w:p w14:paraId="14BDF0B3" w14:textId="77777777" w:rsidR="00CF306B" w:rsidRDefault="00CF306B" w:rsidP="007F610B">
      <w:pPr>
        <w:autoSpaceDE w:val="0"/>
        <w:autoSpaceDN w:val="0"/>
        <w:adjustRightInd w:val="0"/>
        <w:jc w:val="both"/>
      </w:pPr>
    </w:p>
    <w:p w14:paraId="74168F75" w14:textId="77777777" w:rsidR="00531EE4" w:rsidRDefault="007F610B" w:rsidP="007F610B">
      <w:pPr>
        <w:autoSpaceDE w:val="0"/>
        <w:autoSpaceDN w:val="0"/>
        <w:adjustRightInd w:val="0"/>
        <w:jc w:val="both"/>
        <w:rPr>
          <w:color w:val="000000"/>
        </w:rPr>
      </w:pPr>
      <w:r>
        <w:t xml:space="preserve">3. </w:t>
      </w:r>
      <w:r w:rsidRPr="00317B94">
        <w:t>Az adminisztratív terheket befolyásoló hatása</w:t>
      </w:r>
      <w:r>
        <w:t>:</w:t>
      </w:r>
      <w:r>
        <w:rPr>
          <w:color w:val="000000"/>
        </w:rPr>
        <w:t xml:space="preserve"> </w:t>
      </w:r>
    </w:p>
    <w:p w14:paraId="1FA7E7EC" w14:textId="208A8393" w:rsidR="007F610B" w:rsidRDefault="007F610B" w:rsidP="007F610B">
      <w:pPr>
        <w:autoSpaceDE w:val="0"/>
        <w:autoSpaceDN w:val="0"/>
        <w:adjustRightInd w:val="0"/>
        <w:jc w:val="both"/>
        <w:rPr>
          <w:color w:val="000000"/>
        </w:rPr>
      </w:pPr>
      <w:r>
        <w:rPr>
          <w:color w:val="000000"/>
        </w:rPr>
        <w:t xml:space="preserve">A </w:t>
      </w:r>
      <w:r w:rsidR="00905469">
        <w:rPr>
          <w:color w:val="000000"/>
        </w:rPr>
        <w:t>szálláshely adók adminisztratív terhei csökkennek. Az önkormányzatnál az adminisztratív személyzet a korábbiaknak megfelelő</w:t>
      </w:r>
      <w:r w:rsidR="007D4840">
        <w:rPr>
          <w:color w:val="000000"/>
        </w:rPr>
        <w:t>en</w:t>
      </w:r>
      <w:r w:rsidR="00231D1A">
        <w:rPr>
          <w:color w:val="000000"/>
        </w:rPr>
        <w:t xml:space="preserve"> </w:t>
      </w:r>
      <w:r w:rsidR="00060673">
        <w:rPr>
          <w:color w:val="000000"/>
        </w:rPr>
        <w:t>rendelkezésre áll.</w:t>
      </w:r>
    </w:p>
    <w:p w14:paraId="077903B5" w14:textId="77777777" w:rsidR="007F610B" w:rsidRDefault="007F610B" w:rsidP="007F610B">
      <w:pPr>
        <w:autoSpaceDE w:val="0"/>
        <w:autoSpaceDN w:val="0"/>
        <w:adjustRightInd w:val="0"/>
        <w:jc w:val="both"/>
        <w:rPr>
          <w:color w:val="000000"/>
        </w:rPr>
      </w:pPr>
    </w:p>
    <w:p w14:paraId="7CE672D8" w14:textId="77777777" w:rsidR="00531EE4" w:rsidRDefault="007F610B" w:rsidP="007F610B">
      <w:pPr>
        <w:autoSpaceDE w:val="0"/>
        <w:autoSpaceDN w:val="0"/>
        <w:adjustRightInd w:val="0"/>
        <w:contextualSpacing/>
        <w:jc w:val="both"/>
        <w:rPr>
          <w:b/>
          <w:bCs/>
        </w:rPr>
      </w:pPr>
      <w:r>
        <w:rPr>
          <w:color w:val="000000"/>
        </w:rPr>
        <w:t xml:space="preserve">4. A rendelet </w:t>
      </w:r>
      <w:r w:rsidRPr="009D15A5">
        <w:rPr>
          <w:bCs/>
        </w:rPr>
        <w:t>megalkotásának szükségessége:</w:t>
      </w:r>
      <w:r w:rsidRPr="009D15A5">
        <w:rPr>
          <w:b/>
          <w:bCs/>
        </w:rPr>
        <w:t xml:space="preserve"> </w:t>
      </w:r>
    </w:p>
    <w:p w14:paraId="488FE85B" w14:textId="2FD0BD82" w:rsidR="007F610B" w:rsidRDefault="007F610B" w:rsidP="007F610B">
      <w:pPr>
        <w:autoSpaceDE w:val="0"/>
        <w:autoSpaceDN w:val="0"/>
        <w:adjustRightInd w:val="0"/>
        <w:contextualSpacing/>
        <w:jc w:val="both"/>
        <w:rPr>
          <w:bCs/>
        </w:rPr>
      </w:pPr>
      <w:r w:rsidRPr="009D15A5">
        <w:rPr>
          <w:bCs/>
        </w:rPr>
        <w:t>Az idegenforgalmi adó beszedésének jogalapját, az adónem bevezetését az önkormányzati rendelet megalkotása biztosítja.</w:t>
      </w:r>
    </w:p>
    <w:p w14:paraId="53D1CE56" w14:textId="77777777" w:rsidR="007F610B" w:rsidRPr="009D15A5" w:rsidRDefault="007F610B" w:rsidP="007F610B">
      <w:pPr>
        <w:autoSpaceDE w:val="0"/>
        <w:autoSpaceDN w:val="0"/>
        <w:adjustRightInd w:val="0"/>
        <w:ind w:left="567" w:hanging="425"/>
        <w:contextualSpacing/>
        <w:jc w:val="both"/>
        <w:rPr>
          <w:b/>
          <w:bCs/>
        </w:rPr>
      </w:pPr>
    </w:p>
    <w:p w14:paraId="7602F36C" w14:textId="77777777" w:rsidR="00531EE4" w:rsidRDefault="007F610B" w:rsidP="007F610B">
      <w:pPr>
        <w:autoSpaceDE w:val="0"/>
        <w:autoSpaceDN w:val="0"/>
        <w:adjustRightInd w:val="0"/>
        <w:jc w:val="both"/>
      </w:pPr>
      <w:r>
        <w:rPr>
          <w:bCs/>
        </w:rPr>
        <w:t>5. A</w:t>
      </w:r>
      <w:r w:rsidRPr="009D15A5">
        <w:rPr>
          <w:bCs/>
        </w:rPr>
        <w:t xml:space="preserve"> jogalkotás elmaradásának várható következményei:</w:t>
      </w:r>
      <w:r w:rsidRPr="009D15A5">
        <w:t xml:space="preserve"> </w:t>
      </w:r>
    </w:p>
    <w:p w14:paraId="32E5ACEF" w14:textId="6A417636" w:rsidR="007F610B" w:rsidRDefault="00D20152" w:rsidP="007F610B">
      <w:pPr>
        <w:autoSpaceDE w:val="0"/>
        <w:autoSpaceDN w:val="0"/>
        <w:adjustRightInd w:val="0"/>
        <w:jc w:val="both"/>
      </w:pPr>
      <w:r>
        <w:t>J</w:t>
      </w:r>
      <w:r w:rsidR="007F610B" w:rsidRPr="009D15A5">
        <w:t>elen rendelet m</w:t>
      </w:r>
      <w:r>
        <w:t>ódosít</w:t>
      </w:r>
      <w:r w:rsidR="007F610B" w:rsidRPr="009D15A5">
        <w:t xml:space="preserve">ása </w:t>
      </w:r>
      <w:r w:rsidR="007F610B">
        <w:t xml:space="preserve">nem jogszabályi kötelezettség. </w:t>
      </w:r>
    </w:p>
    <w:p w14:paraId="302811AF" w14:textId="77777777" w:rsidR="007F610B" w:rsidRDefault="007F610B" w:rsidP="007F610B">
      <w:pPr>
        <w:autoSpaceDE w:val="0"/>
        <w:autoSpaceDN w:val="0"/>
        <w:adjustRightInd w:val="0"/>
        <w:ind w:left="567" w:hanging="425"/>
        <w:jc w:val="both"/>
      </w:pPr>
    </w:p>
    <w:p w14:paraId="6C60D8BF" w14:textId="77777777" w:rsidR="00531EE4" w:rsidRDefault="007F610B" w:rsidP="007F610B">
      <w:pPr>
        <w:autoSpaceDE w:val="0"/>
        <w:autoSpaceDN w:val="0"/>
        <w:adjustRightInd w:val="0"/>
        <w:jc w:val="both"/>
        <w:rPr>
          <w:bCs/>
        </w:rPr>
      </w:pPr>
      <w:r>
        <w:rPr>
          <w:bCs/>
        </w:rPr>
        <w:lastRenderedPageBreak/>
        <w:t>6. A</w:t>
      </w:r>
      <w:r w:rsidRPr="009D15A5">
        <w:rPr>
          <w:bCs/>
        </w:rPr>
        <w:t xml:space="preserve">lkalmazásához szükséges személyi, szervezeti, tárgyi és pénzügyi feltételek: </w:t>
      </w:r>
    </w:p>
    <w:p w14:paraId="0C3B3DA5" w14:textId="5A67FD23" w:rsidR="007F610B" w:rsidRPr="009D15A5" w:rsidRDefault="007F610B" w:rsidP="007F610B">
      <w:pPr>
        <w:autoSpaceDE w:val="0"/>
        <w:autoSpaceDN w:val="0"/>
        <w:adjustRightInd w:val="0"/>
        <w:jc w:val="both"/>
      </w:pPr>
      <w:r w:rsidRPr="009D15A5">
        <w:t>A rendelet m</w:t>
      </w:r>
      <w:r w:rsidR="00D20152">
        <w:t>ódosítás</w:t>
      </w:r>
      <w:r w:rsidRPr="009D15A5">
        <w:t>a nem változtat a jelenlegi helyi adó rendeletek végrehajtása során megkívánt feltételeken. A személyi feltétel biztosít</w:t>
      </w:r>
      <w:r>
        <w:t>ott.</w:t>
      </w:r>
    </w:p>
    <w:p w14:paraId="57B898F7" w14:textId="77777777" w:rsidR="007F610B" w:rsidRDefault="007F610B" w:rsidP="007F610B">
      <w:pPr>
        <w:autoSpaceDE w:val="0"/>
        <w:autoSpaceDN w:val="0"/>
        <w:adjustRightInd w:val="0"/>
        <w:jc w:val="both"/>
        <w:rPr>
          <w:color w:val="000000"/>
        </w:rPr>
      </w:pPr>
    </w:p>
    <w:p w14:paraId="46041D81" w14:textId="77777777" w:rsidR="00531EE4" w:rsidRDefault="00531EE4" w:rsidP="007F610B">
      <w:pPr>
        <w:pStyle w:val="Szvegtrzs"/>
        <w:rPr>
          <w:b/>
        </w:rPr>
      </w:pPr>
    </w:p>
    <w:p w14:paraId="5FD11425" w14:textId="77777777" w:rsidR="007F610B" w:rsidRPr="00643CE4" w:rsidRDefault="007F610B" w:rsidP="007F610B">
      <w:pPr>
        <w:pStyle w:val="Szvegtrzs"/>
        <w:rPr>
          <w:b/>
        </w:rPr>
      </w:pPr>
      <w:r w:rsidRPr="00643CE4">
        <w:rPr>
          <w:b/>
        </w:rPr>
        <w:t>Tisztelt Képviselő-testület!</w:t>
      </w:r>
    </w:p>
    <w:p w14:paraId="72FEB62A" w14:textId="77777777" w:rsidR="007F610B" w:rsidRDefault="007F610B" w:rsidP="007F610B">
      <w:pPr>
        <w:jc w:val="both"/>
      </w:pPr>
      <w:r>
        <w:t xml:space="preserve">Kérem a Képviselő-testületet, </w:t>
      </w:r>
      <w:r w:rsidRPr="00CF4118">
        <w:t>fentiek figyelembevételével</w:t>
      </w:r>
      <w:r>
        <w:t xml:space="preserve"> az előterjesztést megtárgyalni és az idegenforgalmi adó rendelet módosításáról dönteni szíveskedjen.</w:t>
      </w:r>
    </w:p>
    <w:p w14:paraId="6EC8C3BF" w14:textId="77777777" w:rsidR="007F610B" w:rsidRPr="00944B3E" w:rsidRDefault="007F610B" w:rsidP="007F610B">
      <w:pPr>
        <w:autoSpaceDE w:val="0"/>
        <w:autoSpaceDN w:val="0"/>
        <w:adjustRightInd w:val="0"/>
        <w:jc w:val="both"/>
        <w:rPr>
          <w:color w:val="000000"/>
        </w:rPr>
      </w:pPr>
    </w:p>
    <w:p w14:paraId="26ECC784" w14:textId="77777777" w:rsidR="00531EE4" w:rsidRDefault="00531EE4" w:rsidP="007F610B">
      <w:pPr>
        <w:jc w:val="both"/>
      </w:pPr>
    </w:p>
    <w:p w14:paraId="55F601E0" w14:textId="1F43ED1F" w:rsidR="007F610B" w:rsidRDefault="007F610B" w:rsidP="007F610B">
      <w:pPr>
        <w:jc w:val="both"/>
      </w:pPr>
      <w:r>
        <w:t xml:space="preserve">Tiszavasvári, </w:t>
      </w:r>
      <w:r w:rsidR="00D20152">
        <w:t>2022. június 10.</w:t>
      </w:r>
    </w:p>
    <w:p w14:paraId="59B2E0B7" w14:textId="77777777" w:rsidR="007F610B" w:rsidRDefault="007F610B" w:rsidP="007F610B">
      <w:pPr>
        <w:jc w:val="both"/>
      </w:pPr>
    </w:p>
    <w:p w14:paraId="3E63AD5D" w14:textId="53EB5B07" w:rsidR="007F610B" w:rsidRDefault="007F610B" w:rsidP="007F610B">
      <w:pPr>
        <w:tabs>
          <w:tab w:val="center" w:pos="7371"/>
        </w:tabs>
        <w:jc w:val="both"/>
      </w:pPr>
      <w:r>
        <w:tab/>
      </w:r>
      <w:r w:rsidR="00D20152">
        <w:t>D</w:t>
      </w:r>
      <w:r>
        <w:t>r. Kórik Zsuzsanna</w:t>
      </w:r>
    </w:p>
    <w:p w14:paraId="10FE9D4F" w14:textId="77777777" w:rsidR="007F610B" w:rsidRDefault="007F610B" w:rsidP="007F610B">
      <w:pPr>
        <w:tabs>
          <w:tab w:val="center" w:pos="7371"/>
        </w:tabs>
        <w:jc w:val="both"/>
      </w:pPr>
      <w:r>
        <w:tab/>
        <w:t>jegyző</w:t>
      </w:r>
    </w:p>
    <w:p w14:paraId="0A4C3697" w14:textId="77777777" w:rsidR="007D4840" w:rsidRDefault="007D4840" w:rsidP="007F610B">
      <w:pPr>
        <w:jc w:val="center"/>
        <w:rPr>
          <w:sz w:val="28"/>
        </w:rPr>
      </w:pPr>
    </w:p>
    <w:p w14:paraId="5B158E18" w14:textId="77777777" w:rsidR="00531EE4" w:rsidRDefault="00531EE4" w:rsidP="007F610B">
      <w:pPr>
        <w:jc w:val="center"/>
        <w:rPr>
          <w:sz w:val="28"/>
        </w:rPr>
      </w:pPr>
    </w:p>
    <w:p w14:paraId="64F90722" w14:textId="77777777" w:rsidR="00531EE4" w:rsidRDefault="00531EE4" w:rsidP="007F610B">
      <w:pPr>
        <w:jc w:val="center"/>
        <w:rPr>
          <w:sz w:val="28"/>
        </w:rPr>
      </w:pPr>
    </w:p>
    <w:p w14:paraId="40938A14" w14:textId="77777777" w:rsidR="00531EE4" w:rsidRDefault="00531EE4" w:rsidP="007F610B">
      <w:pPr>
        <w:jc w:val="center"/>
        <w:rPr>
          <w:sz w:val="28"/>
        </w:rPr>
      </w:pPr>
    </w:p>
    <w:p w14:paraId="7724FC3A" w14:textId="77777777" w:rsidR="00531EE4" w:rsidRDefault="00531EE4" w:rsidP="007F610B">
      <w:pPr>
        <w:jc w:val="center"/>
        <w:rPr>
          <w:sz w:val="28"/>
        </w:rPr>
      </w:pPr>
    </w:p>
    <w:p w14:paraId="60ED2A8A" w14:textId="77777777" w:rsidR="00531EE4" w:rsidRDefault="00531EE4" w:rsidP="007F610B">
      <w:pPr>
        <w:jc w:val="center"/>
        <w:rPr>
          <w:sz w:val="28"/>
        </w:rPr>
      </w:pPr>
    </w:p>
    <w:p w14:paraId="0585D883" w14:textId="77777777" w:rsidR="00531EE4" w:rsidRDefault="00531EE4" w:rsidP="007F610B">
      <w:pPr>
        <w:jc w:val="center"/>
        <w:rPr>
          <w:sz w:val="28"/>
        </w:rPr>
      </w:pPr>
    </w:p>
    <w:p w14:paraId="7ACFCE09" w14:textId="77777777" w:rsidR="00531EE4" w:rsidRDefault="00531EE4" w:rsidP="007F610B">
      <w:pPr>
        <w:jc w:val="center"/>
        <w:rPr>
          <w:sz w:val="28"/>
        </w:rPr>
      </w:pPr>
    </w:p>
    <w:p w14:paraId="1120352B" w14:textId="77777777" w:rsidR="00531EE4" w:rsidRDefault="00531EE4" w:rsidP="007F610B">
      <w:pPr>
        <w:jc w:val="center"/>
        <w:rPr>
          <w:sz w:val="28"/>
        </w:rPr>
      </w:pPr>
    </w:p>
    <w:p w14:paraId="1BA47CE1" w14:textId="77777777" w:rsidR="00531EE4" w:rsidRDefault="00531EE4" w:rsidP="007F610B">
      <w:pPr>
        <w:jc w:val="center"/>
        <w:rPr>
          <w:sz w:val="28"/>
        </w:rPr>
      </w:pPr>
    </w:p>
    <w:p w14:paraId="10577771" w14:textId="77777777" w:rsidR="00531EE4" w:rsidRDefault="00531EE4" w:rsidP="007F610B">
      <w:pPr>
        <w:jc w:val="center"/>
        <w:rPr>
          <w:sz w:val="28"/>
        </w:rPr>
      </w:pPr>
    </w:p>
    <w:p w14:paraId="068DEA45" w14:textId="77777777" w:rsidR="00531EE4" w:rsidRDefault="00531EE4" w:rsidP="007F610B">
      <w:pPr>
        <w:jc w:val="center"/>
        <w:rPr>
          <w:sz w:val="28"/>
        </w:rPr>
      </w:pPr>
    </w:p>
    <w:p w14:paraId="0D60FFBC" w14:textId="77777777" w:rsidR="00531EE4" w:rsidRDefault="00531EE4" w:rsidP="007F610B">
      <w:pPr>
        <w:jc w:val="center"/>
        <w:rPr>
          <w:sz w:val="28"/>
        </w:rPr>
      </w:pPr>
    </w:p>
    <w:p w14:paraId="5D3F7848" w14:textId="77777777" w:rsidR="00531EE4" w:rsidRDefault="00531EE4" w:rsidP="007F610B">
      <w:pPr>
        <w:jc w:val="center"/>
        <w:rPr>
          <w:sz w:val="28"/>
        </w:rPr>
      </w:pPr>
    </w:p>
    <w:p w14:paraId="66F649B5" w14:textId="77777777" w:rsidR="00531EE4" w:rsidRDefault="00531EE4" w:rsidP="007F610B">
      <w:pPr>
        <w:jc w:val="center"/>
        <w:rPr>
          <w:sz w:val="28"/>
        </w:rPr>
      </w:pPr>
    </w:p>
    <w:p w14:paraId="11767FA5" w14:textId="77777777" w:rsidR="00531EE4" w:rsidRDefault="00531EE4" w:rsidP="007F610B">
      <w:pPr>
        <w:jc w:val="center"/>
        <w:rPr>
          <w:sz w:val="28"/>
        </w:rPr>
      </w:pPr>
    </w:p>
    <w:p w14:paraId="0A0B9D15" w14:textId="77777777" w:rsidR="00531EE4" w:rsidRDefault="00531EE4" w:rsidP="007F610B">
      <w:pPr>
        <w:jc w:val="center"/>
        <w:rPr>
          <w:sz w:val="28"/>
        </w:rPr>
      </w:pPr>
    </w:p>
    <w:p w14:paraId="7A95F4AF" w14:textId="77777777" w:rsidR="00531EE4" w:rsidRDefault="00531EE4" w:rsidP="007F610B">
      <w:pPr>
        <w:jc w:val="center"/>
        <w:rPr>
          <w:sz w:val="28"/>
        </w:rPr>
      </w:pPr>
    </w:p>
    <w:p w14:paraId="65D8D768" w14:textId="77777777" w:rsidR="00531EE4" w:rsidRDefault="00531EE4" w:rsidP="007F610B">
      <w:pPr>
        <w:jc w:val="center"/>
        <w:rPr>
          <w:sz w:val="28"/>
        </w:rPr>
      </w:pPr>
    </w:p>
    <w:p w14:paraId="4ACC97F5" w14:textId="77777777" w:rsidR="00531EE4" w:rsidRDefault="00531EE4" w:rsidP="007F610B">
      <w:pPr>
        <w:jc w:val="center"/>
        <w:rPr>
          <w:sz w:val="28"/>
        </w:rPr>
      </w:pPr>
    </w:p>
    <w:p w14:paraId="25EE706A" w14:textId="77777777" w:rsidR="00531EE4" w:rsidRDefault="00531EE4" w:rsidP="007F610B">
      <w:pPr>
        <w:jc w:val="center"/>
        <w:rPr>
          <w:sz w:val="28"/>
        </w:rPr>
      </w:pPr>
    </w:p>
    <w:p w14:paraId="475B6740" w14:textId="77777777" w:rsidR="00531EE4" w:rsidRDefault="00531EE4" w:rsidP="007F610B">
      <w:pPr>
        <w:jc w:val="center"/>
        <w:rPr>
          <w:sz w:val="28"/>
        </w:rPr>
      </w:pPr>
    </w:p>
    <w:p w14:paraId="1894ECCD" w14:textId="77777777" w:rsidR="00531EE4" w:rsidRDefault="00531EE4" w:rsidP="007F610B">
      <w:pPr>
        <w:jc w:val="center"/>
        <w:rPr>
          <w:sz w:val="28"/>
        </w:rPr>
      </w:pPr>
    </w:p>
    <w:p w14:paraId="244D3331" w14:textId="77777777" w:rsidR="00531EE4" w:rsidRDefault="00531EE4" w:rsidP="007F610B">
      <w:pPr>
        <w:jc w:val="center"/>
        <w:rPr>
          <w:sz w:val="28"/>
        </w:rPr>
      </w:pPr>
    </w:p>
    <w:p w14:paraId="40B1938D" w14:textId="77777777" w:rsidR="00531EE4" w:rsidRDefault="00531EE4" w:rsidP="007F610B">
      <w:pPr>
        <w:jc w:val="center"/>
        <w:rPr>
          <w:sz w:val="28"/>
        </w:rPr>
      </w:pPr>
    </w:p>
    <w:p w14:paraId="77765D43" w14:textId="77777777" w:rsidR="00531EE4" w:rsidRDefault="00531EE4" w:rsidP="007F610B">
      <w:pPr>
        <w:jc w:val="center"/>
        <w:rPr>
          <w:sz w:val="28"/>
        </w:rPr>
      </w:pPr>
    </w:p>
    <w:p w14:paraId="12E4D9C4" w14:textId="77777777" w:rsidR="00531EE4" w:rsidRDefault="00531EE4" w:rsidP="007F610B">
      <w:pPr>
        <w:jc w:val="center"/>
        <w:rPr>
          <w:sz w:val="28"/>
        </w:rPr>
      </w:pPr>
    </w:p>
    <w:p w14:paraId="7082E26E" w14:textId="77777777" w:rsidR="00531EE4" w:rsidRDefault="00531EE4" w:rsidP="007F610B">
      <w:pPr>
        <w:jc w:val="center"/>
        <w:rPr>
          <w:sz w:val="28"/>
        </w:rPr>
      </w:pPr>
    </w:p>
    <w:p w14:paraId="683598EF" w14:textId="77777777" w:rsidR="00531EE4" w:rsidRDefault="00531EE4" w:rsidP="007F610B">
      <w:pPr>
        <w:jc w:val="center"/>
        <w:rPr>
          <w:sz w:val="28"/>
        </w:rPr>
      </w:pPr>
    </w:p>
    <w:p w14:paraId="6B38F624" w14:textId="77777777" w:rsidR="00531EE4" w:rsidRDefault="00531EE4" w:rsidP="007F610B">
      <w:pPr>
        <w:jc w:val="center"/>
        <w:rPr>
          <w:sz w:val="28"/>
        </w:rPr>
      </w:pPr>
    </w:p>
    <w:p w14:paraId="0EFFB77B" w14:textId="77777777" w:rsidR="007F610B" w:rsidRDefault="007F610B" w:rsidP="007F610B">
      <w:pPr>
        <w:jc w:val="center"/>
        <w:rPr>
          <w:sz w:val="28"/>
        </w:rPr>
      </w:pPr>
      <w:r>
        <w:rPr>
          <w:sz w:val="28"/>
        </w:rPr>
        <w:lastRenderedPageBreak/>
        <w:t>RENDELETTERVEZET</w:t>
      </w:r>
    </w:p>
    <w:p w14:paraId="2F9DDF29" w14:textId="55886D15" w:rsidR="00AF6718" w:rsidRDefault="00AF6718" w:rsidP="00AF6718">
      <w:pPr>
        <w:pStyle w:val="Szvegtrzs"/>
        <w:spacing w:before="240" w:after="480"/>
        <w:jc w:val="center"/>
        <w:rPr>
          <w:b/>
          <w:bCs/>
        </w:rPr>
      </w:pPr>
      <w:r>
        <w:rPr>
          <w:b/>
          <w:bCs/>
        </w:rPr>
        <w:t xml:space="preserve">Tiszavasvári Város Önkormányzata </w:t>
      </w:r>
      <w:proofErr w:type="gramStart"/>
      <w:r>
        <w:rPr>
          <w:b/>
          <w:bCs/>
        </w:rPr>
        <w:t>Képviselő-testületének .</w:t>
      </w:r>
      <w:proofErr w:type="gramEnd"/>
      <w:r>
        <w:rPr>
          <w:b/>
          <w:bCs/>
        </w:rPr>
        <w:t>../2022. (</w:t>
      </w:r>
      <w:proofErr w:type="gramStart"/>
      <w:r w:rsidR="00CF306B">
        <w:rPr>
          <w:b/>
          <w:bCs/>
        </w:rPr>
        <w:t>……</w:t>
      </w:r>
      <w:proofErr w:type="gramEnd"/>
      <w:r>
        <w:rPr>
          <w:b/>
          <w:bCs/>
        </w:rPr>
        <w:t>) önkormányzati rendelete</w:t>
      </w:r>
    </w:p>
    <w:p w14:paraId="5686F392" w14:textId="77777777" w:rsidR="00AF6718" w:rsidRDefault="00AF6718" w:rsidP="00AF6718">
      <w:pPr>
        <w:pStyle w:val="Szvegtrzs"/>
        <w:spacing w:before="240" w:after="480"/>
        <w:jc w:val="center"/>
        <w:rPr>
          <w:b/>
          <w:bCs/>
        </w:rPr>
      </w:pPr>
      <w:r>
        <w:rPr>
          <w:b/>
          <w:bCs/>
        </w:rPr>
        <w:t>Tiszavasvári Város Önkormányzata az idegenforgalmi adóról szóló 39/2019. (XI.29.) önkormányzati rendeletének módosításáról</w:t>
      </w:r>
    </w:p>
    <w:p w14:paraId="123B136A" w14:textId="77777777" w:rsidR="00AF6718" w:rsidRDefault="00AF6718" w:rsidP="00AF6718">
      <w:pPr>
        <w:pStyle w:val="Szvegtrzs"/>
        <w:spacing w:before="220" w:after="0"/>
        <w:jc w:val="both"/>
      </w:pPr>
      <w:r>
        <w:t>A helyi adókról szóló többször módosított 1990. évi C. törvény 1. §.</w:t>
      </w:r>
      <w:proofErr w:type="spellStart"/>
      <w:r>
        <w:t>-ának</w:t>
      </w:r>
      <w:proofErr w:type="spellEnd"/>
      <w:r>
        <w:t xml:space="preserve"> (1) bekezdésében kapott felhatalmazás alapján, az Alaptörvény 32. cikk (1) bekezdés </w:t>
      </w:r>
      <w:proofErr w:type="gramStart"/>
      <w:r>
        <w:t>a.</w:t>
      </w:r>
      <w:proofErr w:type="gramEnd"/>
      <w:r>
        <w:t>) pontjában meghatározott és Magyarország helyi önkormányzatokról szóló 2011. évi CLXXXIX. törvény 42. §</w:t>
      </w:r>
      <w:proofErr w:type="spellStart"/>
      <w:r>
        <w:t>-ban</w:t>
      </w:r>
      <w:proofErr w:type="spellEnd"/>
      <w:r>
        <w:t xml:space="preserve"> meghatározott feladatkörében eljárva – a Tiszavasvári Város Önkormányzata Képviselő-testülete szervezeti és működési szabályzatáról szóló 6/2022. (II.25.) önkormányzati rendelet 4. sz. melléklete 1.8 pontja által biztosított véleményezési jogkörében illetékes Pénzügyi és Ügyrendi Bizottság véleményének kikérésével - a következőket rendeli el:</w:t>
      </w:r>
    </w:p>
    <w:p w14:paraId="54F9B2C6" w14:textId="77777777" w:rsidR="007D4840" w:rsidRDefault="007D4840" w:rsidP="00AF6718">
      <w:pPr>
        <w:pStyle w:val="Szvegtrzs"/>
        <w:spacing w:before="220" w:after="0"/>
        <w:jc w:val="both"/>
      </w:pPr>
    </w:p>
    <w:p w14:paraId="7F648825" w14:textId="77777777" w:rsidR="00AF6718" w:rsidRDefault="00AF6718" w:rsidP="00AF6718">
      <w:pPr>
        <w:pStyle w:val="Szvegtrzs"/>
        <w:spacing w:before="240" w:after="240"/>
        <w:jc w:val="center"/>
        <w:rPr>
          <w:b/>
          <w:bCs/>
        </w:rPr>
      </w:pPr>
      <w:r>
        <w:rPr>
          <w:b/>
          <w:bCs/>
        </w:rPr>
        <w:t>1. §</w:t>
      </w:r>
    </w:p>
    <w:p w14:paraId="4EC7EDF3" w14:textId="77777777" w:rsidR="00AF6718" w:rsidRDefault="00AF6718" w:rsidP="00AF6718">
      <w:pPr>
        <w:pStyle w:val="Szvegtrzs"/>
        <w:spacing w:after="0"/>
        <w:jc w:val="both"/>
      </w:pPr>
      <w:r>
        <w:t>Az idegenforgalmi adóról szóló 39/2019. (XI.29.) önkormányzati rendelet 4. §</w:t>
      </w:r>
      <w:proofErr w:type="spellStart"/>
      <w:r>
        <w:t>-a</w:t>
      </w:r>
      <w:proofErr w:type="spellEnd"/>
      <w:r>
        <w:t xml:space="preserve"> helyébe a következő rendelkezés lép:</w:t>
      </w:r>
    </w:p>
    <w:p w14:paraId="67005C84" w14:textId="77777777" w:rsidR="00AF6718" w:rsidRDefault="00AF6718" w:rsidP="00AF6718">
      <w:pPr>
        <w:pStyle w:val="Szvegtrzs"/>
        <w:spacing w:before="240" w:after="240"/>
        <w:jc w:val="center"/>
        <w:rPr>
          <w:b/>
          <w:bCs/>
        </w:rPr>
      </w:pPr>
      <w:r>
        <w:rPr>
          <w:b/>
          <w:bCs/>
        </w:rPr>
        <w:t>„4. §</w:t>
      </w:r>
    </w:p>
    <w:p w14:paraId="13EA1A9C" w14:textId="054B2D30" w:rsidR="00AF6718" w:rsidRDefault="00AF6718" w:rsidP="00AF6718">
      <w:pPr>
        <w:pStyle w:val="Szvegtrzs"/>
        <w:spacing w:after="0"/>
        <w:jc w:val="both"/>
      </w:pPr>
      <w:r>
        <w:t>(1) Az adóbeszedésre kötelezett szálláshely-kezelő szoftvert köteles használni, mely a Nemzeti Turisztikai Adatszolgáltató Központ számára adatok továbbítására, továbbá az idegenforgalmi adó alapja és az igénybe vett adómentesség megállapítására alkalmas.</w:t>
      </w:r>
    </w:p>
    <w:p w14:paraId="170B804E" w14:textId="35066684" w:rsidR="00AF6718" w:rsidRDefault="00AF6718" w:rsidP="00AF6718">
      <w:pPr>
        <w:pStyle w:val="Szvegtrzs"/>
        <w:spacing w:before="240" w:after="240"/>
        <w:jc w:val="both"/>
      </w:pPr>
      <w:r>
        <w:t>(2) Az adó beszedésére kötelezett szállásadónak a</w:t>
      </w:r>
      <w:r w:rsidR="00905469">
        <w:t>z</w:t>
      </w:r>
      <w:r>
        <w:t xml:space="preserve"> adómentességre jogosító tartózkodást igazolni kell, ennek hiányában az idegenforgalmi adót be kell szednie, </w:t>
      </w:r>
      <w:r w:rsidR="00905469">
        <w:t>és</w:t>
      </w:r>
      <w:r>
        <w:t xml:space="preserve"> meg kell fizetnie</w:t>
      </w:r>
      <w:r w:rsidR="00905469">
        <w:t xml:space="preserve"> az adóhatóságnak</w:t>
      </w:r>
      <w:r>
        <w:t>.”</w:t>
      </w:r>
    </w:p>
    <w:p w14:paraId="2F45FB91" w14:textId="77777777" w:rsidR="00AF6718" w:rsidRDefault="00AF6718" w:rsidP="00AF6718">
      <w:pPr>
        <w:pStyle w:val="Szvegtrzs"/>
        <w:spacing w:before="240" w:after="240"/>
        <w:jc w:val="center"/>
        <w:rPr>
          <w:b/>
          <w:bCs/>
        </w:rPr>
      </w:pPr>
      <w:r>
        <w:rPr>
          <w:b/>
          <w:bCs/>
        </w:rPr>
        <w:t>2. §</w:t>
      </w:r>
    </w:p>
    <w:p w14:paraId="2AD0AB3D" w14:textId="77777777" w:rsidR="00AF6718" w:rsidRDefault="00AF6718" w:rsidP="00AF6718">
      <w:pPr>
        <w:pStyle w:val="Szvegtrzs"/>
        <w:spacing w:after="0"/>
        <w:jc w:val="both"/>
      </w:pPr>
      <w:r>
        <w:t>Az idegenforgalmi adóról szóló 39/2019. (XI.29.) önkormányzati rendelet a következő 4/</w:t>
      </w:r>
      <w:proofErr w:type="gramStart"/>
      <w:r>
        <w:t>A</w:t>
      </w:r>
      <w:proofErr w:type="gramEnd"/>
      <w:r>
        <w:t>. §</w:t>
      </w:r>
      <w:proofErr w:type="spellStart"/>
      <w:r>
        <w:t>-sal</w:t>
      </w:r>
      <w:proofErr w:type="spellEnd"/>
      <w:r>
        <w:t xml:space="preserve"> egészül ki:</w:t>
      </w:r>
    </w:p>
    <w:p w14:paraId="22461A87" w14:textId="77777777" w:rsidR="00AF6718" w:rsidRDefault="00AF6718" w:rsidP="00AF6718">
      <w:pPr>
        <w:pStyle w:val="Szvegtrzs"/>
        <w:spacing w:before="240" w:after="240"/>
        <w:jc w:val="center"/>
        <w:rPr>
          <w:b/>
          <w:bCs/>
        </w:rPr>
      </w:pPr>
      <w:r>
        <w:rPr>
          <w:b/>
          <w:bCs/>
        </w:rPr>
        <w:t>„4/A. §</w:t>
      </w:r>
    </w:p>
    <w:p w14:paraId="76747EF0" w14:textId="77777777" w:rsidR="00AF6718" w:rsidRDefault="00AF6718" w:rsidP="00AF6718">
      <w:pPr>
        <w:pStyle w:val="Szvegtrzs"/>
        <w:spacing w:after="240"/>
        <w:jc w:val="both"/>
      </w:pPr>
      <w:r>
        <w:t>E rendelet alkalmazásában szálláshely-kezelő szoftver: a szálláshely-szolgáltató által kötelezően használt olyan informatikai program, amely vendégnyilvántartás vezetésére és a Nemzeti Turisztikai Adatszolgáltató Központ számára adatok továbbítására alkalmas. Ezen túl az idegenforgalmi adóbevallás, vagy nyilatkozat elkészítéséhez tartalmazza a vendég és az adóbeszedő azonosításához, az idegenforgalmi adóalap, a helyi adókról szóló 1990. évi C. törvény 31. §</w:t>
      </w:r>
      <w:proofErr w:type="spellStart"/>
      <w:r>
        <w:t>-ában</w:t>
      </w:r>
      <w:proofErr w:type="spellEnd"/>
      <w:r>
        <w:t xml:space="preserve"> biztosított adómentességek, az idegenforgalmi adó alapja és összege megállapításához szükséges adatokat.”</w:t>
      </w:r>
    </w:p>
    <w:p w14:paraId="6121AE84" w14:textId="77777777" w:rsidR="00044F90" w:rsidRDefault="00044F90" w:rsidP="00AF6718">
      <w:pPr>
        <w:pStyle w:val="Szvegtrzs"/>
        <w:spacing w:after="240"/>
        <w:jc w:val="both"/>
      </w:pPr>
    </w:p>
    <w:p w14:paraId="6E36AB7B" w14:textId="77777777" w:rsidR="00AF6718" w:rsidRDefault="00AF6718" w:rsidP="00AF6718">
      <w:pPr>
        <w:pStyle w:val="Szvegtrzs"/>
        <w:spacing w:before="240" w:after="240"/>
        <w:jc w:val="center"/>
        <w:rPr>
          <w:b/>
          <w:bCs/>
        </w:rPr>
      </w:pPr>
      <w:r>
        <w:rPr>
          <w:b/>
          <w:bCs/>
        </w:rPr>
        <w:lastRenderedPageBreak/>
        <w:t>3. §</w:t>
      </w:r>
    </w:p>
    <w:p w14:paraId="425D75E9" w14:textId="77777777" w:rsidR="00AF6718" w:rsidRDefault="00AF6718" w:rsidP="00AF6718">
      <w:pPr>
        <w:pStyle w:val="Szvegtrzs"/>
        <w:spacing w:after="0"/>
        <w:jc w:val="both"/>
      </w:pPr>
      <w:r>
        <w:t>Ez a rendelet 2022. július 1-jén lép hatályba.</w:t>
      </w:r>
    </w:p>
    <w:p w14:paraId="16813899" w14:textId="77777777" w:rsidR="00AF6718" w:rsidRDefault="00AF6718" w:rsidP="00AF6718">
      <w:pPr>
        <w:pStyle w:val="Szvegtrzs"/>
        <w:spacing w:after="0"/>
        <w:jc w:val="both"/>
      </w:pPr>
    </w:p>
    <w:p w14:paraId="2CADC00F" w14:textId="77777777" w:rsidR="00CF306B" w:rsidRDefault="00CF306B" w:rsidP="00AF6718">
      <w:pPr>
        <w:pStyle w:val="Szvegtrzs"/>
        <w:spacing w:after="0"/>
        <w:jc w:val="both"/>
      </w:pPr>
    </w:p>
    <w:p w14:paraId="476D4974" w14:textId="3478EEAA" w:rsidR="00CF306B" w:rsidRDefault="00CF306B" w:rsidP="00CF306B">
      <w:pPr>
        <w:tabs>
          <w:tab w:val="left" w:pos="390"/>
        </w:tabs>
        <w:jc w:val="both"/>
      </w:pPr>
      <w:r>
        <w:t>Tiszavasvári, 2022. június 10.</w:t>
      </w:r>
    </w:p>
    <w:p w14:paraId="46A7BC09" w14:textId="77777777" w:rsidR="00CF306B" w:rsidRDefault="00CF306B" w:rsidP="00CF306B">
      <w:pPr>
        <w:jc w:val="center"/>
      </w:pPr>
    </w:p>
    <w:p w14:paraId="2BE57764" w14:textId="77777777" w:rsidR="00CF306B" w:rsidRDefault="00CF306B" w:rsidP="00CF306B">
      <w:pPr>
        <w:jc w:val="center"/>
      </w:pPr>
    </w:p>
    <w:p w14:paraId="1D22142B" w14:textId="5FC581CF" w:rsidR="00CF306B" w:rsidRDefault="00CF306B" w:rsidP="00CF306B">
      <w:pPr>
        <w:tabs>
          <w:tab w:val="center" w:pos="2250"/>
          <w:tab w:val="center" w:pos="6795"/>
        </w:tabs>
        <w:jc w:val="both"/>
        <w:rPr>
          <w:b/>
        </w:rPr>
      </w:pPr>
      <w:r>
        <w:rPr>
          <w:b/>
        </w:rPr>
        <w:tab/>
        <w:t>Szőke Zoltán</w:t>
      </w:r>
      <w:r>
        <w:rPr>
          <w:b/>
        </w:rPr>
        <w:tab/>
        <w:t xml:space="preserve">Dr. </w:t>
      </w:r>
      <w:proofErr w:type="spellStart"/>
      <w:r>
        <w:rPr>
          <w:b/>
        </w:rPr>
        <w:t>Kórik</w:t>
      </w:r>
      <w:proofErr w:type="spellEnd"/>
      <w:r>
        <w:rPr>
          <w:b/>
        </w:rPr>
        <w:t xml:space="preserve"> Zsuzsanna</w:t>
      </w:r>
    </w:p>
    <w:p w14:paraId="3F6C6B1F" w14:textId="77777777" w:rsidR="00CF306B" w:rsidRDefault="00CF306B" w:rsidP="00CF306B">
      <w:pPr>
        <w:tabs>
          <w:tab w:val="center" w:pos="2268"/>
          <w:tab w:val="center" w:pos="6813"/>
        </w:tabs>
        <w:ind w:left="708"/>
        <w:jc w:val="both"/>
        <w:rPr>
          <w:b/>
        </w:rPr>
      </w:pPr>
      <w:r>
        <w:rPr>
          <w:b/>
        </w:rPr>
        <w:tab/>
      </w:r>
      <w:proofErr w:type="gramStart"/>
      <w:r>
        <w:rPr>
          <w:b/>
        </w:rPr>
        <w:t>polgármester</w:t>
      </w:r>
      <w:proofErr w:type="gramEnd"/>
      <w:r>
        <w:rPr>
          <w:b/>
        </w:rPr>
        <w:t xml:space="preserve"> </w:t>
      </w:r>
      <w:r>
        <w:rPr>
          <w:b/>
        </w:rPr>
        <w:tab/>
        <w:t>jegyző</w:t>
      </w:r>
    </w:p>
    <w:p w14:paraId="3D565243" w14:textId="77777777" w:rsidR="00CF306B" w:rsidRDefault="00CF306B" w:rsidP="00CF306B"/>
    <w:p w14:paraId="28D6FE79" w14:textId="77777777" w:rsidR="007D4840" w:rsidRDefault="007D4840" w:rsidP="00CF306B"/>
    <w:p w14:paraId="339EB18D" w14:textId="4BBD9781" w:rsidR="00CF306B" w:rsidRDefault="00CF306B" w:rsidP="00CF306B">
      <w:r>
        <w:t>A rendelet kihirdetve: 2022. június 10.</w:t>
      </w:r>
    </w:p>
    <w:p w14:paraId="06C52A70" w14:textId="77777777" w:rsidR="007D4840" w:rsidRDefault="007D4840" w:rsidP="00CF306B"/>
    <w:p w14:paraId="6A0E4690" w14:textId="77777777" w:rsidR="00CF306B" w:rsidRDefault="00CF306B" w:rsidP="00CF306B"/>
    <w:p w14:paraId="40B5E212" w14:textId="2A761671" w:rsidR="00CF306B" w:rsidRDefault="00CF306B" w:rsidP="00CF306B">
      <w:pPr>
        <w:tabs>
          <w:tab w:val="center" w:pos="2250"/>
        </w:tabs>
        <w:rPr>
          <w:b/>
        </w:rPr>
      </w:pPr>
      <w:r>
        <w:rPr>
          <w:b/>
        </w:rPr>
        <w:tab/>
        <w:t xml:space="preserve">Dr. </w:t>
      </w:r>
      <w:proofErr w:type="spellStart"/>
      <w:r>
        <w:rPr>
          <w:b/>
        </w:rPr>
        <w:t>Kórik</w:t>
      </w:r>
      <w:proofErr w:type="spellEnd"/>
      <w:r>
        <w:rPr>
          <w:b/>
        </w:rPr>
        <w:t xml:space="preserve"> Zsuzsanna</w:t>
      </w:r>
    </w:p>
    <w:p w14:paraId="1CAEABA0" w14:textId="77777777" w:rsidR="00CF306B" w:rsidRDefault="00CF306B" w:rsidP="00CF306B">
      <w:pPr>
        <w:tabs>
          <w:tab w:val="center" w:pos="2250"/>
        </w:tabs>
        <w:rPr>
          <w:b/>
        </w:rPr>
      </w:pPr>
      <w:r>
        <w:rPr>
          <w:b/>
        </w:rPr>
        <w:tab/>
      </w:r>
      <w:proofErr w:type="gramStart"/>
      <w:r>
        <w:rPr>
          <w:b/>
        </w:rPr>
        <w:t>jegyző</w:t>
      </w:r>
      <w:proofErr w:type="gramEnd"/>
      <w:r>
        <w:rPr>
          <w:b/>
        </w:rPr>
        <w:t xml:space="preserve"> </w:t>
      </w:r>
    </w:p>
    <w:p w14:paraId="20ADD266" w14:textId="77777777" w:rsidR="00CF306B" w:rsidRDefault="00CF306B" w:rsidP="00AF6718">
      <w:pPr>
        <w:pStyle w:val="Szvegtrzs"/>
        <w:spacing w:after="0"/>
        <w:jc w:val="both"/>
      </w:pPr>
    </w:p>
    <w:p w14:paraId="76650DF6" w14:textId="77777777" w:rsidR="00AF6718" w:rsidRDefault="00AF6718" w:rsidP="00AF6718">
      <w:pPr>
        <w:pStyle w:val="Szvegtrzs"/>
        <w:spacing w:after="0"/>
        <w:jc w:val="both"/>
      </w:pPr>
    </w:p>
    <w:p w14:paraId="436A17F0" w14:textId="77777777" w:rsidR="00CF306B" w:rsidRDefault="00CF306B" w:rsidP="00AF6718">
      <w:pPr>
        <w:pStyle w:val="Szvegtrzs"/>
        <w:spacing w:after="0"/>
        <w:jc w:val="both"/>
      </w:pPr>
    </w:p>
    <w:p w14:paraId="5825377D" w14:textId="77777777" w:rsidR="00CF306B" w:rsidRDefault="00CF306B" w:rsidP="00AF6718">
      <w:pPr>
        <w:pStyle w:val="Szvegtrzs"/>
        <w:spacing w:after="0"/>
        <w:jc w:val="both"/>
      </w:pPr>
    </w:p>
    <w:p w14:paraId="26CEA66E" w14:textId="77777777" w:rsidR="00CF306B" w:rsidRDefault="00CF306B" w:rsidP="00AF6718">
      <w:pPr>
        <w:pStyle w:val="Szvegtrzs"/>
        <w:spacing w:after="0"/>
        <w:jc w:val="both"/>
      </w:pPr>
    </w:p>
    <w:p w14:paraId="60D392A4" w14:textId="77777777" w:rsidR="00CF306B" w:rsidRDefault="00CF306B" w:rsidP="00AF6718">
      <w:pPr>
        <w:pStyle w:val="Szvegtrzs"/>
        <w:spacing w:after="0"/>
        <w:jc w:val="both"/>
      </w:pPr>
    </w:p>
    <w:p w14:paraId="2FAD7EC3" w14:textId="77777777" w:rsidR="00CF306B" w:rsidRDefault="00CF306B" w:rsidP="00AF6718">
      <w:pPr>
        <w:pStyle w:val="Szvegtrzs"/>
        <w:spacing w:after="0"/>
        <w:jc w:val="both"/>
      </w:pPr>
    </w:p>
    <w:p w14:paraId="2DE4C8DF" w14:textId="77777777" w:rsidR="00CF306B" w:rsidRDefault="00CF306B" w:rsidP="00AF6718">
      <w:pPr>
        <w:pStyle w:val="Szvegtrzs"/>
        <w:spacing w:after="0"/>
        <w:jc w:val="both"/>
      </w:pPr>
    </w:p>
    <w:p w14:paraId="3CFAD82C" w14:textId="77777777" w:rsidR="00CF306B" w:rsidRDefault="00CF306B" w:rsidP="00AF6718">
      <w:pPr>
        <w:pStyle w:val="Szvegtrzs"/>
        <w:spacing w:after="0"/>
        <w:jc w:val="both"/>
      </w:pPr>
    </w:p>
    <w:p w14:paraId="7E43DC8F" w14:textId="77777777" w:rsidR="00CF306B" w:rsidRDefault="00CF306B" w:rsidP="00AF6718">
      <w:pPr>
        <w:pStyle w:val="Szvegtrzs"/>
        <w:spacing w:after="0"/>
        <w:jc w:val="both"/>
      </w:pPr>
    </w:p>
    <w:p w14:paraId="0C714C38" w14:textId="77777777" w:rsidR="00CF306B" w:rsidRDefault="00CF306B" w:rsidP="00AF6718">
      <w:pPr>
        <w:pStyle w:val="Szvegtrzs"/>
        <w:spacing w:after="0"/>
        <w:jc w:val="both"/>
      </w:pPr>
    </w:p>
    <w:p w14:paraId="7185B3F7" w14:textId="77777777" w:rsidR="00CF306B" w:rsidRDefault="00CF306B" w:rsidP="00AF6718">
      <w:pPr>
        <w:pStyle w:val="Szvegtrzs"/>
        <w:spacing w:after="0"/>
        <w:jc w:val="both"/>
      </w:pPr>
    </w:p>
    <w:p w14:paraId="315610B4" w14:textId="77777777" w:rsidR="00CF306B" w:rsidRDefault="00CF306B" w:rsidP="00AF6718">
      <w:pPr>
        <w:pStyle w:val="Szvegtrzs"/>
        <w:spacing w:after="0"/>
        <w:jc w:val="both"/>
      </w:pPr>
    </w:p>
    <w:p w14:paraId="4DCB9A8A" w14:textId="77777777" w:rsidR="00CF306B" w:rsidRDefault="00CF306B" w:rsidP="00AF6718">
      <w:pPr>
        <w:pStyle w:val="Szvegtrzs"/>
        <w:spacing w:after="0"/>
        <w:jc w:val="both"/>
      </w:pPr>
    </w:p>
    <w:p w14:paraId="0347C3CF" w14:textId="77777777" w:rsidR="00531EE4" w:rsidRDefault="00531EE4" w:rsidP="00AF6718">
      <w:pPr>
        <w:pStyle w:val="Szvegtrzs"/>
        <w:spacing w:after="0"/>
        <w:jc w:val="both"/>
      </w:pPr>
    </w:p>
    <w:p w14:paraId="732F91EC" w14:textId="77777777" w:rsidR="00531EE4" w:rsidRDefault="00531EE4" w:rsidP="00AF6718">
      <w:pPr>
        <w:pStyle w:val="Szvegtrzs"/>
        <w:spacing w:after="0"/>
        <w:jc w:val="both"/>
      </w:pPr>
    </w:p>
    <w:p w14:paraId="02FDEDA5" w14:textId="77777777" w:rsidR="00531EE4" w:rsidRDefault="00531EE4" w:rsidP="00AF6718">
      <w:pPr>
        <w:pStyle w:val="Szvegtrzs"/>
        <w:spacing w:after="0"/>
        <w:jc w:val="both"/>
      </w:pPr>
    </w:p>
    <w:p w14:paraId="6292945A" w14:textId="77777777" w:rsidR="00531EE4" w:rsidRDefault="00531EE4" w:rsidP="00AF6718">
      <w:pPr>
        <w:pStyle w:val="Szvegtrzs"/>
        <w:spacing w:after="0"/>
        <w:jc w:val="both"/>
      </w:pPr>
    </w:p>
    <w:p w14:paraId="2C52307E" w14:textId="77777777" w:rsidR="00531EE4" w:rsidRDefault="00531EE4" w:rsidP="00AF6718">
      <w:pPr>
        <w:pStyle w:val="Szvegtrzs"/>
        <w:spacing w:after="0"/>
        <w:jc w:val="both"/>
      </w:pPr>
    </w:p>
    <w:p w14:paraId="681B1C8D" w14:textId="77777777" w:rsidR="00531EE4" w:rsidRDefault="00531EE4" w:rsidP="00AF6718">
      <w:pPr>
        <w:pStyle w:val="Szvegtrzs"/>
        <w:spacing w:after="0"/>
        <w:jc w:val="both"/>
      </w:pPr>
    </w:p>
    <w:p w14:paraId="732331B3" w14:textId="77777777" w:rsidR="00531EE4" w:rsidRDefault="00531EE4" w:rsidP="00AF6718">
      <w:pPr>
        <w:pStyle w:val="Szvegtrzs"/>
        <w:spacing w:after="0"/>
        <w:jc w:val="both"/>
      </w:pPr>
    </w:p>
    <w:p w14:paraId="2836901F" w14:textId="77777777" w:rsidR="00531EE4" w:rsidRDefault="00531EE4" w:rsidP="00AF6718">
      <w:pPr>
        <w:pStyle w:val="Szvegtrzs"/>
        <w:spacing w:after="0"/>
        <w:jc w:val="both"/>
      </w:pPr>
    </w:p>
    <w:p w14:paraId="5043C4E9" w14:textId="77777777" w:rsidR="00531EE4" w:rsidRDefault="00531EE4" w:rsidP="00AF6718">
      <w:pPr>
        <w:pStyle w:val="Szvegtrzs"/>
        <w:spacing w:after="0"/>
        <w:jc w:val="both"/>
      </w:pPr>
    </w:p>
    <w:p w14:paraId="52E5FBB4" w14:textId="77777777" w:rsidR="00531EE4" w:rsidRDefault="00531EE4" w:rsidP="00AF6718">
      <w:pPr>
        <w:pStyle w:val="Szvegtrzs"/>
        <w:spacing w:after="0"/>
        <w:jc w:val="both"/>
      </w:pPr>
    </w:p>
    <w:p w14:paraId="5BF61928" w14:textId="77777777" w:rsidR="00531EE4" w:rsidRDefault="00531EE4" w:rsidP="00AF6718">
      <w:pPr>
        <w:pStyle w:val="Szvegtrzs"/>
        <w:spacing w:after="0"/>
        <w:jc w:val="both"/>
      </w:pPr>
    </w:p>
    <w:p w14:paraId="0B2FFB89" w14:textId="77777777" w:rsidR="00531EE4" w:rsidRDefault="00531EE4" w:rsidP="00AF6718">
      <w:pPr>
        <w:pStyle w:val="Szvegtrzs"/>
        <w:spacing w:after="0"/>
        <w:jc w:val="both"/>
      </w:pPr>
    </w:p>
    <w:p w14:paraId="4AD16EBE" w14:textId="77777777" w:rsidR="00531EE4" w:rsidRDefault="00531EE4" w:rsidP="00AF6718">
      <w:pPr>
        <w:pStyle w:val="Szvegtrzs"/>
        <w:spacing w:after="0"/>
        <w:jc w:val="both"/>
      </w:pPr>
    </w:p>
    <w:p w14:paraId="5F923CCC" w14:textId="77777777" w:rsidR="00531EE4" w:rsidRDefault="00531EE4" w:rsidP="00AF6718">
      <w:pPr>
        <w:pStyle w:val="Szvegtrzs"/>
        <w:spacing w:after="0"/>
        <w:jc w:val="both"/>
      </w:pPr>
    </w:p>
    <w:p w14:paraId="08334CC8" w14:textId="77777777" w:rsidR="00531EE4" w:rsidRDefault="00531EE4" w:rsidP="00AF6718">
      <w:pPr>
        <w:pStyle w:val="Szvegtrzs"/>
        <w:spacing w:after="0"/>
        <w:jc w:val="both"/>
      </w:pPr>
    </w:p>
    <w:p w14:paraId="331552FF" w14:textId="77777777" w:rsidR="00531EE4" w:rsidRDefault="00531EE4" w:rsidP="00AF6718">
      <w:pPr>
        <w:pStyle w:val="Szvegtrzs"/>
        <w:spacing w:after="0"/>
        <w:jc w:val="both"/>
      </w:pPr>
    </w:p>
    <w:p w14:paraId="16F46F1C" w14:textId="77777777" w:rsidR="00CF306B" w:rsidRDefault="00CF306B" w:rsidP="00AF6718">
      <w:pPr>
        <w:pStyle w:val="Szvegtrzs"/>
        <w:spacing w:after="0"/>
        <w:jc w:val="both"/>
      </w:pPr>
    </w:p>
    <w:p w14:paraId="3A5749E2" w14:textId="77777777" w:rsidR="00CF306B" w:rsidRDefault="00CF306B" w:rsidP="00AF6718">
      <w:pPr>
        <w:pStyle w:val="Szvegtrzs"/>
        <w:spacing w:after="0"/>
        <w:jc w:val="both"/>
      </w:pPr>
    </w:p>
    <w:p w14:paraId="41BA2C3B" w14:textId="77777777" w:rsidR="00CF306B" w:rsidRDefault="00CF306B" w:rsidP="00AF6718">
      <w:pPr>
        <w:pStyle w:val="Szvegtrzs"/>
        <w:spacing w:after="0"/>
        <w:jc w:val="both"/>
      </w:pPr>
    </w:p>
    <w:p w14:paraId="0D85157B" w14:textId="77777777" w:rsidR="00CF306B" w:rsidRDefault="00CF306B" w:rsidP="00AF6718">
      <w:pPr>
        <w:pStyle w:val="Szvegtrzs"/>
        <w:spacing w:after="0"/>
        <w:jc w:val="both"/>
      </w:pPr>
      <w:bookmarkStart w:id="0" w:name="_GoBack"/>
      <w:bookmarkEnd w:id="0"/>
    </w:p>
    <w:p w14:paraId="4595D717" w14:textId="77777777" w:rsidR="00CF306B" w:rsidRDefault="00CF306B" w:rsidP="00AF6718">
      <w:pPr>
        <w:pStyle w:val="Szvegtrzs"/>
        <w:spacing w:after="0"/>
        <w:jc w:val="both"/>
      </w:pPr>
    </w:p>
    <w:p w14:paraId="22EA9439" w14:textId="77777777" w:rsidR="00AF6718" w:rsidRDefault="00AF6718" w:rsidP="00AF6718">
      <w:pPr>
        <w:tabs>
          <w:tab w:val="center" w:pos="1701"/>
          <w:tab w:val="center" w:pos="6804"/>
        </w:tabs>
        <w:spacing w:after="360"/>
        <w:jc w:val="center"/>
        <w:rPr>
          <w:b/>
        </w:rPr>
      </w:pPr>
      <w:r>
        <w:rPr>
          <w:b/>
        </w:rPr>
        <w:t>Általános indokolás</w:t>
      </w:r>
    </w:p>
    <w:p w14:paraId="4C913782" w14:textId="77777777" w:rsidR="00531EE4" w:rsidRDefault="00AF6718" w:rsidP="00AF6718">
      <w:pPr>
        <w:jc w:val="both"/>
      </w:pPr>
      <w:r>
        <w:t xml:space="preserve">Az államháztartásról szóló 2011. évi CXCV. törvény 34. § (1)-(5) bekezdésében foglaltak szerint, a helyi önkormányzat költségvetési rendeletét módosíthatja. A helyi adókról szóló többször módosított 1990. évi C. törvény helyi 6. § alapján az önkormányzat </w:t>
      </w:r>
      <w:proofErr w:type="spellStart"/>
      <w:r>
        <w:t>adómegállapítási</w:t>
      </w:r>
      <w:proofErr w:type="spellEnd"/>
      <w:r>
        <w:t xml:space="preserve"> joga arra terjed ki, hogy helyi adókat vagy azok valamelyikét bevezesse, a már bevezetett adót hatályon kívül helyezze, illetőleg módosítsa, azonban az évközi módosítás naptári éven belül nem súlyosbíthatja az adóalanyok adóterheit.</w:t>
      </w:r>
    </w:p>
    <w:p w14:paraId="2AE37BF1" w14:textId="77777777" w:rsidR="00531EE4" w:rsidRDefault="00531EE4" w:rsidP="00AF6718">
      <w:pPr>
        <w:jc w:val="both"/>
      </w:pPr>
    </w:p>
    <w:p w14:paraId="1C451957" w14:textId="20D1996B" w:rsidR="00AF6718" w:rsidRDefault="00905469" w:rsidP="00AF6718">
      <w:pPr>
        <w:jc w:val="both"/>
      </w:pPr>
      <w:r>
        <w:t>Jelen módosítás indoka a papír alapú vendégkönyv megsz</w:t>
      </w:r>
      <w:r w:rsidR="00231D1A">
        <w:t>ü</w:t>
      </w:r>
      <w:r>
        <w:t>ntetése.</w:t>
      </w:r>
    </w:p>
    <w:p w14:paraId="21E9CEC9" w14:textId="77777777" w:rsidR="00AF6718" w:rsidRDefault="00AF6718" w:rsidP="00AF6718">
      <w:pPr>
        <w:tabs>
          <w:tab w:val="center" w:pos="1701"/>
          <w:tab w:val="center" w:pos="6804"/>
        </w:tabs>
        <w:spacing w:after="360"/>
        <w:jc w:val="center"/>
        <w:rPr>
          <w:b/>
        </w:rPr>
      </w:pPr>
    </w:p>
    <w:p w14:paraId="21AEC6FE" w14:textId="77777777" w:rsidR="00AF6718" w:rsidRDefault="00AF6718" w:rsidP="00AF6718">
      <w:pPr>
        <w:tabs>
          <w:tab w:val="center" w:pos="1701"/>
          <w:tab w:val="center" w:pos="6804"/>
        </w:tabs>
        <w:spacing w:after="360"/>
        <w:jc w:val="center"/>
        <w:rPr>
          <w:b/>
        </w:rPr>
      </w:pPr>
      <w:r>
        <w:rPr>
          <w:b/>
        </w:rPr>
        <w:t>Részletes indokolás</w:t>
      </w:r>
    </w:p>
    <w:p w14:paraId="4914CD2C" w14:textId="77777777" w:rsidR="00AF6718" w:rsidRDefault="00AF6718" w:rsidP="00AF6718">
      <w:pPr>
        <w:numPr>
          <w:ilvl w:val="0"/>
          <w:numId w:val="1"/>
        </w:numPr>
        <w:tabs>
          <w:tab w:val="center" w:pos="1701"/>
          <w:tab w:val="center" w:pos="6804"/>
        </w:tabs>
        <w:suppressAutoHyphens w:val="0"/>
        <w:overflowPunct w:val="0"/>
        <w:autoSpaceDE w:val="0"/>
        <w:autoSpaceDN w:val="0"/>
        <w:adjustRightInd w:val="0"/>
        <w:spacing w:after="360"/>
        <w:jc w:val="center"/>
        <w:textAlignment w:val="baseline"/>
        <w:rPr>
          <w:b/>
        </w:rPr>
      </w:pPr>
      <w:r>
        <w:rPr>
          <w:b/>
        </w:rPr>
        <w:t>§</w:t>
      </w:r>
      <w:proofErr w:type="spellStart"/>
      <w:r>
        <w:rPr>
          <w:b/>
        </w:rPr>
        <w:t>-hoz</w:t>
      </w:r>
      <w:proofErr w:type="spellEnd"/>
    </w:p>
    <w:p w14:paraId="7AA50D8A" w14:textId="6FBFB7A6" w:rsidR="007D4840" w:rsidRDefault="00AF6718" w:rsidP="00AF6718">
      <w:pPr>
        <w:tabs>
          <w:tab w:val="center" w:pos="1701"/>
          <w:tab w:val="center" w:pos="6804"/>
        </w:tabs>
        <w:spacing w:after="360"/>
        <w:jc w:val="both"/>
      </w:pPr>
      <w:r>
        <w:t xml:space="preserve">A 4.§ </w:t>
      </w:r>
      <w:r w:rsidR="00905469">
        <w:t xml:space="preserve">módosítása </w:t>
      </w:r>
      <w:r w:rsidR="007D4840">
        <w:t>a papír alapú vendégkönyv megszüntetés</w:t>
      </w:r>
      <w:r w:rsidR="00531EE4">
        <w:t xml:space="preserve">ére irányul. </w:t>
      </w:r>
      <w:r w:rsidR="007D4840">
        <w:t xml:space="preserve"> Az adóbeszedésre kötelezett szálláshely-kezelő szoftvert köteles használni, mely a Nemzeti Turisztikai Adatszolgáltató Központ számára adatok továbbítására alkalmas. </w:t>
      </w:r>
    </w:p>
    <w:p w14:paraId="053A409C" w14:textId="77777777" w:rsidR="00AF6718" w:rsidRDefault="00AF6718" w:rsidP="00AF6718">
      <w:pPr>
        <w:numPr>
          <w:ilvl w:val="0"/>
          <w:numId w:val="1"/>
        </w:numPr>
        <w:tabs>
          <w:tab w:val="center" w:pos="1701"/>
          <w:tab w:val="center" w:pos="6804"/>
        </w:tabs>
        <w:suppressAutoHyphens w:val="0"/>
        <w:overflowPunct w:val="0"/>
        <w:autoSpaceDE w:val="0"/>
        <w:autoSpaceDN w:val="0"/>
        <w:adjustRightInd w:val="0"/>
        <w:spacing w:after="360"/>
        <w:jc w:val="center"/>
        <w:textAlignment w:val="baseline"/>
        <w:rPr>
          <w:b/>
        </w:rPr>
      </w:pPr>
      <w:r>
        <w:rPr>
          <w:b/>
        </w:rPr>
        <w:t>§</w:t>
      </w:r>
      <w:proofErr w:type="spellStart"/>
      <w:r>
        <w:rPr>
          <w:b/>
        </w:rPr>
        <w:t>-hoz</w:t>
      </w:r>
      <w:proofErr w:type="spellEnd"/>
    </w:p>
    <w:p w14:paraId="26CD5E91" w14:textId="49ED2CFB" w:rsidR="00AF6718" w:rsidRDefault="00531EE4" w:rsidP="00AF6718">
      <w:pPr>
        <w:tabs>
          <w:tab w:val="center" w:pos="1701"/>
          <w:tab w:val="center" w:pos="6804"/>
        </w:tabs>
        <w:spacing w:after="360"/>
        <w:jc w:val="both"/>
      </w:pPr>
      <w:r>
        <w:t>Egy</w:t>
      </w:r>
      <w:r w:rsidR="00AF6718">
        <w:t xml:space="preserve"> </w:t>
      </w:r>
      <w:r w:rsidR="00231D1A">
        <w:t>fogalom meghatározás</w:t>
      </w:r>
      <w:r>
        <w:t xml:space="preserve"> kerül szabályzásra </w:t>
      </w:r>
      <w:r w:rsidR="00231D1A">
        <w:t xml:space="preserve">a </w:t>
      </w:r>
      <w:r>
        <w:t xml:space="preserve">rendelet </w:t>
      </w:r>
      <w:r w:rsidR="00AF6718">
        <w:t>4/</w:t>
      </w:r>
      <w:proofErr w:type="gramStart"/>
      <w:r w:rsidR="00AF6718">
        <w:t>A</w:t>
      </w:r>
      <w:proofErr w:type="gramEnd"/>
      <w:r w:rsidR="00AF6718">
        <w:t xml:space="preserve"> . §</w:t>
      </w:r>
      <w:proofErr w:type="spellStart"/>
      <w:r w:rsidR="00231D1A">
        <w:t>-</w:t>
      </w:r>
      <w:r>
        <w:t>á</w:t>
      </w:r>
      <w:r w:rsidR="00231D1A">
        <w:t>ban</w:t>
      </w:r>
      <w:proofErr w:type="spellEnd"/>
      <w:r>
        <w:t>, melyben a szálláshely-kezelő szoftver fogalmát pontosítjuk</w:t>
      </w:r>
      <w:r w:rsidR="00AF6718">
        <w:t>.</w:t>
      </w:r>
    </w:p>
    <w:p w14:paraId="2FB19580" w14:textId="77777777" w:rsidR="00AF6718" w:rsidRDefault="00AF6718" w:rsidP="00AF6718">
      <w:pPr>
        <w:numPr>
          <w:ilvl w:val="0"/>
          <w:numId w:val="1"/>
        </w:numPr>
        <w:tabs>
          <w:tab w:val="center" w:pos="1701"/>
          <w:tab w:val="center" w:pos="6804"/>
        </w:tabs>
        <w:suppressAutoHyphens w:val="0"/>
        <w:overflowPunct w:val="0"/>
        <w:autoSpaceDE w:val="0"/>
        <w:autoSpaceDN w:val="0"/>
        <w:adjustRightInd w:val="0"/>
        <w:spacing w:after="360"/>
        <w:jc w:val="center"/>
        <w:textAlignment w:val="baseline"/>
        <w:rPr>
          <w:b/>
        </w:rPr>
      </w:pPr>
      <w:r>
        <w:rPr>
          <w:b/>
        </w:rPr>
        <w:t>§</w:t>
      </w:r>
      <w:proofErr w:type="spellStart"/>
      <w:r>
        <w:rPr>
          <w:b/>
        </w:rPr>
        <w:t>-hoz</w:t>
      </w:r>
      <w:proofErr w:type="spellEnd"/>
    </w:p>
    <w:p w14:paraId="4AC12B83" w14:textId="77777777" w:rsidR="00AF6718" w:rsidRDefault="00AF6718" w:rsidP="00AF6718">
      <w:pPr>
        <w:tabs>
          <w:tab w:val="center" w:pos="1701"/>
          <w:tab w:val="center" w:pos="6804"/>
        </w:tabs>
        <w:spacing w:after="360"/>
        <w:jc w:val="both"/>
      </w:pPr>
      <w:r>
        <w:t>A rendelet hatálybalépéséről rendelkezik.</w:t>
      </w:r>
    </w:p>
    <w:p w14:paraId="6FAF1C86" w14:textId="77777777" w:rsidR="00AF6718" w:rsidRDefault="00AF6718" w:rsidP="00AF6718">
      <w:pPr>
        <w:tabs>
          <w:tab w:val="center" w:pos="1701"/>
          <w:tab w:val="center" w:pos="6804"/>
        </w:tabs>
        <w:suppressAutoHyphens w:val="0"/>
        <w:overflowPunct w:val="0"/>
        <w:autoSpaceDE w:val="0"/>
        <w:autoSpaceDN w:val="0"/>
        <w:adjustRightInd w:val="0"/>
        <w:spacing w:after="360"/>
        <w:ind w:left="720"/>
        <w:textAlignment w:val="baseline"/>
        <w:rPr>
          <w:b/>
        </w:rPr>
      </w:pPr>
    </w:p>
    <w:p w14:paraId="2BE63C03" w14:textId="77777777" w:rsidR="00AF6718" w:rsidRDefault="00AF6718" w:rsidP="00AF6718">
      <w:pPr>
        <w:tabs>
          <w:tab w:val="center" w:pos="1701"/>
          <w:tab w:val="center" w:pos="6804"/>
        </w:tabs>
        <w:suppressAutoHyphens w:val="0"/>
        <w:overflowPunct w:val="0"/>
        <w:autoSpaceDE w:val="0"/>
        <w:autoSpaceDN w:val="0"/>
        <w:adjustRightInd w:val="0"/>
        <w:spacing w:after="360"/>
        <w:textAlignment w:val="baseline"/>
        <w:rPr>
          <w:b/>
        </w:rPr>
      </w:pPr>
    </w:p>
    <w:p w14:paraId="4080B8A4" w14:textId="77777777" w:rsidR="007F610B" w:rsidRDefault="007F610B" w:rsidP="007F610B">
      <w:pPr>
        <w:jc w:val="both"/>
      </w:pPr>
    </w:p>
    <w:p w14:paraId="253843C5" w14:textId="77777777" w:rsidR="007F610B" w:rsidRDefault="007F610B" w:rsidP="007F610B">
      <w:pPr>
        <w:jc w:val="both"/>
      </w:pPr>
    </w:p>
    <w:p w14:paraId="7A8CAE63" w14:textId="77777777" w:rsidR="007F610B" w:rsidRDefault="007F610B" w:rsidP="007F610B">
      <w:pPr>
        <w:jc w:val="both"/>
      </w:pPr>
    </w:p>
    <w:p w14:paraId="020AF34C" w14:textId="77777777" w:rsidR="007F610B" w:rsidRDefault="007F610B" w:rsidP="007F610B">
      <w:pPr>
        <w:jc w:val="both"/>
      </w:pPr>
    </w:p>
    <w:p w14:paraId="79244A4D" w14:textId="77777777" w:rsidR="007F610B" w:rsidRDefault="007F610B" w:rsidP="007F610B">
      <w:pPr>
        <w:jc w:val="both"/>
      </w:pPr>
    </w:p>
    <w:p w14:paraId="004365D0" w14:textId="77777777" w:rsidR="007F610B" w:rsidRDefault="007F610B" w:rsidP="007F610B">
      <w:pPr>
        <w:jc w:val="both"/>
      </w:pPr>
    </w:p>
    <w:p w14:paraId="34A58E17" w14:textId="77777777" w:rsidR="007F610B" w:rsidRDefault="007F610B" w:rsidP="007F610B">
      <w:pPr>
        <w:jc w:val="both"/>
      </w:pPr>
    </w:p>
    <w:p w14:paraId="4E48E4AB" w14:textId="77777777" w:rsidR="007F610B" w:rsidRDefault="007F610B" w:rsidP="007F610B">
      <w:pPr>
        <w:jc w:val="both"/>
      </w:pPr>
    </w:p>
    <w:p w14:paraId="5D7953F4" w14:textId="77777777" w:rsidR="007F610B" w:rsidRDefault="007F610B" w:rsidP="007F610B">
      <w:pPr>
        <w:jc w:val="both"/>
      </w:pPr>
    </w:p>
    <w:p w14:paraId="12969DB2" w14:textId="77777777" w:rsidR="007F610B" w:rsidRDefault="007F610B" w:rsidP="007F610B">
      <w:pPr>
        <w:jc w:val="both"/>
      </w:pPr>
    </w:p>
    <w:p w14:paraId="372C7847" w14:textId="77777777" w:rsidR="007F610B" w:rsidRDefault="007F610B" w:rsidP="007F610B">
      <w:pPr>
        <w:jc w:val="both"/>
      </w:pPr>
    </w:p>
    <w:p w14:paraId="400F01A0" w14:textId="77777777" w:rsidR="007F610B" w:rsidRDefault="007F610B" w:rsidP="007F610B">
      <w:pPr>
        <w:jc w:val="both"/>
      </w:pPr>
    </w:p>
    <w:p w14:paraId="1ABE3C0E" w14:textId="77777777" w:rsidR="007F610B" w:rsidRDefault="007F610B" w:rsidP="007F610B"/>
    <w:p w14:paraId="0F12B244" w14:textId="77777777" w:rsidR="001744E4" w:rsidRDefault="001744E4"/>
    <w:sectPr w:rsidR="001744E4" w:rsidSect="00CF30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D7054"/>
    <w:multiLevelType w:val="hybridMultilevel"/>
    <w:tmpl w:val="4E5234CE"/>
    <w:lvl w:ilvl="0" w:tplc="E960ACC0">
      <w:start w:val="1"/>
      <w:numFmt w:val="decimal"/>
      <w:lvlText w:val="%1."/>
      <w:lvlJc w:val="left"/>
      <w:pPr>
        <w:tabs>
          <w:tab w:val="num" w:pos="720"/>
        </w:tabs>
        <w:ind w:left="720" w:hanging="360"/>
      </w:pPr>
    </w:lvl>
    <w:lvl w:ilvl="1" w:tplc="BCEE7342">
      <w:start w:val="1"/>
      <w:numFmt w:val="lowerLetter"/>
      <w:lvlText w:val="%2."/>
      <w:lvlJc w:val="left"/>
      <w:pPr>
        <w:tabs>
          <w:tab w:val="num" w:pos="1440"/>
        </w:tabs>
        <w:ind w:left="1440" w:hanging="360"/>
      </w:pPr>
    </w:lvl>
    <w:lvl w:ilvl="2" w:tplc="2F7AA032">
      <w:start w:val="1"/>
      <w:numFmt w:val="lowerRoman"/>
      <w:lvlText w:val="%3."/>
      <w:lvlJc w:val="right"/>
      <w:pPr>
        <w:tabs>
          <w:tab w:val="num" w:pos="2160"/>
        </w:tabs>
        <w:ind w:left="2160" w:hanging="180"/>
      </w:pPr>
    </w:lvl>
    <w:lvl w:ilvl="3" w:tplc="1AA6C592">
      <w:start w:val="1"/>
      <w:numFmt w:val="decimal"/>
      <w:lvlText w:val="%4."/>
      <w:lvlJc w:val="left"/>
      <w:pPr>
        <w:tabs>
          <w:tab w:val="num" w:pos="2880"/>
        </w:tabs>
        <w:ind w:left="2880" w:hanging="360"/>
      </w:pPr>
    </w:lvl>
    <w:lvl w:ilvl="4" w:tplc="1AD6E720">
      <w:start w:val="1"/>
      <w:numFmt w:val="lowerLetter"/>
      <w:lvlText w:val="%5."/>
      <w:lvlJc w:val="left"/>
      <w:pPr>
        <w:tabs>
          <w:tab w:val="num" w:pos="3600"/>
        </w:tabs>
        <w:ind w:left="3600" w:hanging="360"/>
      </w:pPr>
    </w:lvl>
    <w:lvl w:ilvl="5" w:tplc="7382B888">
      <w:start w:val="1"/>
      <w:numFmt w:val="lowerRoman"/>
      <w:lvlText w:val="%6."/>
      <w:lvlJc w:val="right"/>
      <w:pPr>
        <w:tabs>
          <w:tab w:val="num" w:pos="4320"/>
        </w:tabs>
        <w:ind w:left="4320" w:hanging="180"/>
      </w:pPr>
    </w:lvl>
    <w:lvl w:ilvl="6" w:tplc="E63AE560">
      <w:start w:val="1"/>
      <w:numFmt w:val="decimal"/>
      <w:lvlText w:val="%7."/>
      <w:lvlJc w:val="left"/>
      <w:pPr>
        <w:tabs>
          <w:tab w:val="num" w:pos="5040"/>
        </w:tabs>
        <w:ind w:left="5040" w:hanging="360"/>
      </w:pPr>
    </w:lvl>
    <w:lvl w:ilvl="7" w:tplc="290612F2">
      <w:start w:val="1"/>
      <w:numFmt w:val="lowerLetter"/>
      <w:lvlText w:val="%8."/>
      <w:lvlJc w:val="left"/>
      <w:pPr>
        <w:tabs>
          <w:tab w:val="num" w:pos="5760"/>
        </w:tabs>
        <w:ind w:left="5760" w:hanging="360"/>
      </w:pPr>
    </w:lvl>
    <w:lvl w:ilvl="8" w:tplc="3E128810">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10B"/>
    <w:rsid w:val="00044F90"/>
    <w:rsid w:val="00060673"/>
    <w:rsid w:val="000925F4"/>
    <w:rsid w:val="00116D28"/>
    <w:rsid w:val="001334F2"/>
    <w:rsid w:val="001744E4"/>
    <w:rsid w:val="00231D1A"/>
    <w:rsid w:val="00257F33"/>
    <w:rsid w:val="00531EE4"/>
    <w:rsid w:val="00610BF9"/>
    <w:rsid w:val="007D4840"/>
    <w:rsid w:val="007F610B"/>
    <w:rsid w:val="008F0370"/>
    <w:rsid w:val="00905469"/>
    <w:rsid w:val="00AF6718"/>
    <w:rsid w:val="00CF306B"/>
    <w:rsid w:val="00D20152"/>
    <w:rsid w:val="00F467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88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F610B"/>
    <w:pPr>
      <w:suppressAutoHyphens/>
      <w:spacing w:after="0" w:line="240" w:lineRule="auto"/>
    </w:pPr>
    <w:rPr>
      <w:rFonts w:ascii="Times New Roman" w:eastAsia="Times New Roman" w:hAnsi="Times New Roman" w:cs="Times New Roman"/>
      <w:sz w:val="24"/>
      <w:szCs w:val="24"/>
      <w:lang w:eastAsia="ar-SA"/>
    </w:rPr>
  </w:style>
  <w:style w:type="paragraph" w:styleId="Cmsor1">
    <w:name w:val="heading 1"/>
    <w:basedOn w:val="Norml"/>
    <w:next w:val="Norml"/>
    <w:link w:val="Cmsor1Char"/>
    <w:qFormat/>
    <w:rsid w:val="007F610B"/>
    <w:pPr>
      <w:keepNext/>
      <w:jc w:val="center"/>
      <w:outlineLvl w:val="0"/>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F610B"/>
    <w:rPr>
      <w:rFonts w:ascii="Times New Roman" w:eastAsia="Times New Roman" w:hAnsi="Times New Roman" w:cs="Times New Roman"/>
      <w:b/>
      <w:sz w:val="24"/>
      <w:szCs w:val="24"/>
      <w:lang w:eastAsia="ar-SA"/>
    </w:rPr>
  </w:style>
  <w:style w:type="character" w:customStyle="1" w:styleId="Hiperhivatkozs1">
    <w:name w:val="Hiperhivatkozás1"/>
    <w:rsid w:val="007F610B"/>
    <w:rPr>
      <w:color w:val="0000FF"/>
      <w:u w:val="single"/>
    </w:rPr>
  </w:style>
  <w:style w:type="paragraph" w:styleId="Cm">
    <w:name w:val="Title"/>
    <w:basedOn w:val="Norml"/>
    <w:next w:val="Alcm"/>
    <w:link w:val="CmChar"/>
    <w:qFormat/>
    <w:rsid w:val="007F610B"/>
    <w:pPr>
      <w:jc w:val="center"/>
    </w:pPr>
    <w:rPr>
      <w:rFonts w:ascii="Bookman Old Style" w:hAnsi="Bookman Old Style"/>
      <w:b/>
      <w:smallCaps/>
      <w:shadow/>
      <w:spacing w:val="30"/>
      <w:sz w:val="40"/>
    </w:rPr>
  </w:style>
  <w:style w:type="character" w:customStyle="1" w:styleId="CmChar">
    <w:name w:val="Cím Char"/>
    <w:basedOn w:val="Bekezdsalapbettpusa"/>
    <w:link w:val="Cm"/>
    <w:rsid w:val="007F610B"/>
    <w:rPr>
      <w:rFonts w:ascii="Bookman Old Style" w:eastAsia="Times New Roman" w:hAnsi="Bookman Old Style" w:cs="Times New Roman"/>
      <w:b/>
      <w:smallCaps/>
      <w:shadow/>
      <w:spacing w:val="30"/>
      <w:sz w:val="40"/>
      <w:szCs w:val="24"/>
      <w:lang w:eastAsia="ar-SA"/>
    </w:rPr>
  </w:style>
  <w:style w:type="paragraph" w:styleId="Szvegtrzs">
    <w:name w:val="Body Text"/>
    <w:basedOn w:val="Norml"/>
    <w:link w:val="SzvegtrzsChar"/>
    <w:semiHidden/>
    <w:rsid w:val="007F610B"/>
    <w:pPr>
      <w:spacing w:after="120"/>
    </w:pPr>
  </w:style>
  <w:style w:type="character" w:customStyle="1" w:styleId="SzvegtrzsChar">
    <w:name w:val="Szövegtörzs Char"/>
    <w:basedOn w:val="Bekezdsalapbettpusa"/>
    <w:link w:val="Szvegtrzs"/>
    <w:semiHidden/>
    <w:rsid w:val="007F610B"/>
    <w:rPr>
      <w:rFonts w:ascii="Times New Roman" w:eastAsia="Times New Roman" w:hAnsi="Times New Roman" w:cs="Times New Roman"/>
      <w:sz w:val="24"/>
      <w:szCs w:val="24"/>
      <w:lang w:eastAsia="ar-SA"/>
    </w:rPr>
  </w:style>
  <w:style w:type="paragraph" w:customStyle="1" w:styleId="JogtrNormlTrzs">
    <w:name w:val="Jogtár_NormálTörzs"/>
    <w:link w:val="JogtrNormlTrzsChar1"/>
    <w:rsid w:val="007F610B"/>
    <w:pPr>
      <w:spacing w:before="60" w:after="0" w:line="240" w:lineRule="auto"/>
      <w:jc w:val="both"/>
    </w:pPr>
    <w:rPr>
      <w:rFonts w:ascii="Times New Roman" w:eastAsia="Times New Roman" w:hAnsi="Times New Roman" w:cs="Times New Roman"/>
      <w:noProof/>
      <w:sz w:val="24"/>
      <w:szCs w:val="24"/>
      <w:lang w:eastAsia="hu-HU"/>
    </w:rPr>
  </w:style>
  <w:style w:type="character" w:customStyle="1" w:styleId="JogtrNormlTrzsChar1">
    <w:name w:val="Jogtár_NormálTörzs Char1"/>
    <w:link w:val="JogtrNormlTrzs"/>
    <w:rsid w:val="007F610B"/>
    <w:rPr>
      <w:rFonts w:ascii="Times New Roman" w:eastAsia="Times New Roman" w:hAnsi="Times New Roman" w:cs="Times New Roman"/>
      <w:noProof/>
      <w:sz w:val="24"/>
      <w:szCs w:val="24"/>
      <w:lang w:eastAsia="hu-HU"/>
    </w:rPr>
  </w:style>
  <w:style w:type="paragraph" w:styleId="Listaszerbekezds">
    <w:name w:val="List Paragraph"/>
    <w:basedOn w:val="Norml"/>
    <w:uiPriority w:val="34"/>
    <w:qFormat/>
    <w:rsid w:val="007F610B"/>
    <w:pPr>
      <w:suppressAutoHyphens w:val="0"/>
      <w:ind w:left="720"/>
      <w:contextualSpacing/>
    </w:pPr>
    <w:rPr>
      <w:lang w:eastAsia="hu-HU"/>
    </w:rPr>
  </w:style>
  <w:style w:type="paragraph" w:customStyle="1" w:styleId="msonormalcxspmiddle">
    <w:name w:val="msonormalcxspmiddle"/>
    <w:basedOn w:val="Norml"/>
    <w:uiPriority w:val="99"/>
    <w:rsid w:val="007F610B"/>
    <w:pPr>
      <w:suppressAutoHyphens w:val="0"/>
      <w:spacing w:before="100" w:beforeAutospacing="1" w:after="100" w:afterAutospacing="1"/>
    </w:pPr>
    <w:rPr>
      <w:lang w:eastAsia="hu-HU"/>
    </w:rPr>
  </w:style>
  <w:style w:type="paragraph" w:styleId="Alcm">
    <w:name w:val="Subtitle"/>
    <w:basedOn w:val="Norml"/>
    <w:next w:val="Norml"/>
    <w:link w:val="AlcmChar"/>
    <w:uiPriority w:val="11"/>
    <w:qFormat/>
    <w:rsid w:val="007F610B"/>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uiPriority w:val="11"/>
    <w:rsid w:val="007F610B"/>
    <w:rPr>
      <w:rFonts w:asciiTheme="majorHAnsi" w:eastAsiaTheme="majorEastAsia" w:hAnsiTheme="majorHAnsi" w:cstheme="majorBidi"/>
      <w:i/>
      <w:iCs/>
      <w:color w:val="4F81BD" w:themeColor="accent1"/>
      <w:spacing w:val="15"/>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F610B"/>
    <w:pPr>
      <w:suppressAutoHyphens/>
      <w:spacing w:after="0" w:line="240" w:lineRule="auto"/>
    </w:pPr>
    <w:rPr>
      <w:rFonts w:ascii="Times New Roman" w:eastAsia="Times New Roman" w:hAnsi="Times New Roman" w:cs="Times New Roman"/>
      <w:sz w:val="24"/>
      <w:szCs w:val="24"/>
      <w:lang w:eastAsia="ar-SA"/>
    </w:rPr>
  </w:style>
  <w:style w:type="paragraph" w:styleId="Cmsor1">
    <w:name w:val="heading 1"/>
    <w:basedOn w:val="Norml"/>
    <w:next w:val="Norml"/>
    <w:link w:val="Cmsor1Char"/>
    <w:qFormat/>
    <w:rsid w:val="007F610B"/>
    <w:pPr>
      <w:keepNext/>
      <w:jc w:val="center"/>
      <w:outlineLvl w:val="0"/>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F610B"/>
    <w:rPr>
      <w:rFonts w:ascii="Times New Roman" w:eastAsia="Times New Roman" w:hAnsi="Times New Roman" w:cs="Times New Roman"/>
      <w:b/>
      <w:sz w:val="24"/>
      <w:szCs w:val="24"/>
      <w:lang w:eastAsia="ar-SA"/>
    </w:rPr>
  </w:style>
  <w:style w:type="character" w:customStyle="1" w:styleId="Hiperhivatkozs1">
    <w:name w:val="Hiperhivatkozás1"/>
    <w:rsid w:val="007F610B"/>
    <w:rPr>
      <w:color w:val="0000FF"/>
      <w:u w:val="single"/>
    </w:rPr>
  </w:style>
  <w:style w:type="paragraph" w:styleId="Cm">
    <w:name w:val="Title"/>
    <w:basedOn w:val="Norml"/>
    <w:next w:val="Alcm"/>
    <w:link w:val="CmChar"/>
    <w:qFormat/>
    <w:rsid w:val="007F610B"/>
    <w:pPr>
      <w:jc w:val="center"/>
    </w:pPr>
    <w:rPr>
      <w:rFonts w:ascii="Bookman Old Style" w:hAnsi="Bookman Old Style"/>
      <w:b/>
      <w:smallCaps/>
      <w:shadow/>
      <w:spacing w:val="30"/>
      <w:sz w:val="40"/>
    </w:rPr>
  </w:style>
  <w:style w:type="character" w:customStyle="1" w:styleId="CmChar">
    <w:name w:val="Cím Char"/>
    <w:basedOn w:val="Bekezdsalapbettpusa"/>
    <w:link w:val="Cm"/>
    <w:rsid w:val="007F610B"/>
    <w:rPr>
      <w:rFonts w:ascii="Bookman Old Style" w:eastAsia="Times New Roman" w:hAnsi="Bookman Old Style" w:cs="Times New Roman"/>
      <w:b/>
      <w:smallCaps/>
      <w:shadow/>
      <w:spacing w:val="30"/>
      <w:sz w:val="40"/>
      <w:szCs w:val="24"/>
      <w:lang w:eastAsia="ar-SA"/>
    </w:rPr>
  </w:style>
  <w:style w:type="paragraph" w:styleId="Szvegtrzs">
    <w:name w:val="Body Text"/>
    <w:basedOn w:val="Norml"/>
    <w:link w:val="SzvegtrzsChar"/>
    <w:semiHidden/>
    <w:rsid w:val="007F610B"/>
    <w:pPr>
      <w:spacing w:after="120"/>
    </w:pPr>
  </w:style>
  <w:style w:type="character" w:customStyle="1" w:styleId="SzvegtrzsChar">
    <w:name w:val="Szövegtörzs Char"/>
    <w:basedOn w:val="Bekezdsalapbettpusa"/>
    <w:link w:val="Szvegtrzs"/>
    <w:semiHidden/>
    <w:rsid w:val="007F610B"/>
    <w:rPr>
      <w:rFonts w:ascii="Times New Roman" w:eastAsia="Times New Roman" w:hAnsi="Times New Roman" w:cs="Times New Roman"/>
      <w:sz w:val="24"/>
      <w:szCs w:val="24"/>
      <w:lang w:eastAsia="ar-SA"/>
    </w:rPr>
  </w:style>
  <w:style w:type="paragraph" w:customStyle="1" w:styleId="JogtrNormlTrzs">
    <w:name w:val="Jogtár_NormálTörzs"/>
    <w:link w:val="JogtrNormlTrzsChar1"/>
    <w:rsid w:val="007F610B"/>
    <w:pPr>
      <w:spacing w:before="60" w:after="0" w:line="240" w:lineRule="auto"/>
      <w:jc w:val="both"/>
    </w:pPr>
    <w:rPr>
      <w:rFonts w:ascii="Times New Roman" w:eastAsia="Times New Roman" w:hAnsi="Times New Roman" w:cs="Times New Roman"/>
      <w:noProof/>
      <w:sz w:val="24"/>
      <w:szCs w:val="24"/>
      <w:lang w:eastAsia="hu-HU"/>
    </w:rPr>
  </w:style>
  <w:style w:type="character" w:customStyle="1" w:styleId="JogtrNormlTrzsChar1">
    <w:name w:val="Jogtár_NormálTörzs Char1"/>
    <w:link w:val="JogtrNormlTrzs"/>
    <w:rsid w:val="007F610B"/>
    <w:rPr>
      <w:rFonts w:ascii="Times New Roman" w:eastAsia="Times New Roman" w:hAnsi="Times New Roman" w:cs="Times New Roman"/>
      <w:noProof/>
      <w:sz w:val="24"/>
      <w:szCs w:val="24"/>
      <w:lang w:eastAsia="hu-HU"/>
    </w:rPr>
  </w:style>
  <w:style w:type="paragraph" w:styleId="Listaszerbekezds">
    <w:name w:val="List Paragraph"/>
    <w:basedOn w:val="Norml"/>
    <w:uiPriority w:val="34"/>
    <w:qFormat/>
    <w:rsid w:val="007F610B"/>
    <w:pPr>
      <w:suppressAutoHyphens w:val="0"/>
      <w:ind w:left="720"/>
      <w:contextualSpacing/>
    </w:pPr>
    <w:rPr>
      <w:lang w:eastAsia="hu-HU"/>
    </w:rPr>
  </w:style>
  <w:style w:type="paragraph" w:customStyle="1" w:styleId="msonormalcxspmiddle">
    <w:name w:val="msonormalcxspmiddle"/>
    <w:basedOn w:val="Norml"/>
    <w:uiPriority w:val="99"/>
    <w:rsid w:val="007F610B"/>
    <w:pPr>
      <w:suppressAutoHyphens w:val="0"/>
      <w:spacing w:before="100" w:beforeAutospacing="1" w:after="100" w:afterAutospacing="1"/>
    </w:pPr>
    <w:rPr>
      <w:lang w:eastAsia="hu-HU"/>
    </w:rPr>
  </w:style>
  <w:style w:type="paragraph" w:styleId="Alcm">
    <w:name w:val="Subtitle"/>
    <w:basedOn w:val="Norml"/>
    <w:next w:val="Norml"/>
    <w:link w:val="AlcmChar"/>
    <w:uiPriority w:val="11"/>
    <w:qFormat/>
    <w:rsid w:val="007F610B"/>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uiPriority w:val="11"/>
    <w:rsid w:val="007F610B"/>
    <w:rPr>
      <w:rFonts w:asciiTheme="majorHAnsi" w:eastAsiaTheme="majorEastAsia" w:hAnsiTheme="majorHAnsi" w:cstheme="majorBidi"/>
      <w:i/>
      <w:iCs/>
      <w:color w:val="4F81BD" w:themeColor="accent1"/>
      <w:spacing w:val="15"/>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1240</Words>
  <Characters>8562</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PHadmin</dc:creator>
  <cp:lastModifiedBy>PHadmin</cp:lastModifiedBy>
  <cp:revision>2</cp:revision>
  <cp:lastPrinted>2022-06-10T09:21:00Z</cp:lastPrinted>
  <dcterms:created xsi:type="dcterms:W3CDTF">2022-06-10T10:01:00Z</dcterms:created>
  <dcterms:modified xsi:type="dcterms:W3CDTF">2022-06-10T10:01:00Z</dcterms:modified>
</cp:coreProperties>
</file>