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noProof/>
          <w:spacing w:val="20"/>
          <w:sz w:val="36"/>
          <w:szCs w:val="36"/>
          <w:u w:val="single"/>
          <w:lang w:eastAsia="hu-HU"/>
        </w:rPr>
        <w:t>ELŐTERJESZTÉS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</w:t>
      </w:r>
    </w:p>
    <w:p w:rsidR="00BD59A9" w:rsidRPr="00BD59A9" w:rsidRDefault="00EA3FAA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2020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30</w:t>
      </w:r>
      <w:r w:rsidR="000A3F6A">
        <w:rPr>
          <w:rFonts w:ascii="Times New Roman" w:eastAsia="Times New Roman" w:hAnsi="Times New Roman" w:cs="Times New Roman"/>
          <w:sz w:val="24"/>
          <w:szCs w:val="24"/>
          <w:lang w:eastAsia="hu-HU"/>
        </w:rPr>
        <w:t>-án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tartandó rendes ülésére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felülvizsgálatáról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="00B55EC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témafelelőse: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3FAA">
        <w:rPr>
          <w:rFonts w:ascii="Times New Roman" w:eastAsia="Times New Roman" w:hAnsi="Times New Roman" w:cs="Times New Roman"/>
          <w:sz w:val="24"/>
          <w:szCs w:val="24"/>
          <w:lang w:eastAsia="hu-HU"/>
        </w:rPr>
        <w:t>dr. Csomós Anita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7006F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34816"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TPH/</w:t>
      </w:r>
      <w:r w:rsidR="00B7006F"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1367-1/2020.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1.22, 1.30</w:t>
            </w:r>
            <w:proofErr w:type="gramStart"/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.pontjai</w:t>
            </w:r>
            <w:proofErr w:type="gramEnd"/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D075BD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Kóka Anikó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Roma Nemzetiségi Önkormányzat elnöke</w:t>
            </w:r>
          </w:p>
        </w:tc>
        <w:tc>
          <w:tcPr>
            <w:tcW w:w="4889" w:type="dxa"/>
          </w:tcPr>
          <w:p w:rsidR="00BD59A9" w:rsidRPr="00BD59A9" w:rsidRDefault="003B2E2B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2E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koka.aniko@gmail.com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Balogh István 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Ruszin Nemzetiségi Önkormányzat elnöke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baloghisthun@freemail.hu</w:t>
            </w:r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EA3FAA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2020. január 23. 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3FAA" w:rsidRDefault="00BD59A9" w:rsidP="00EA3FAA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EA3F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</w:p>
    <w:p w:rsidR="00BD59A9" w:rsidRPr="00EA3FAA" w:rsidRDefault="00EA3FAA" w:rsidP="00EA3FAA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Csomós Anita</w:t>
      </w:r>
    </w:p>
    <w:p w:rsidR="00BD59A9" w:rsidRPr="00BD59A9" w:rsidRDefault="00BD59A9" w:rsidP="00BD59A9">
      <w:pPr>
        <w:spacing w:after="0" w:line="240" w:lineRule="auto"/>
        <w:ind w:left="4703" w:hanging="32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</w:t>
      </w:r>
      <w:r w:rsidR="00B55E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  <w:lastRenderedPageBreak/>
        <w:t>Tiszavasvári Város Polgármesterétől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D59A9" w:rsidRPr="00BD59A9" w:rsidRDefault="00BD59A9" w:rsidP="00BD59A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42/520–500 Fa</w:t>
      </w:r>
      <w:bookmarkStart w:id="0" w:name="_Hlt509637294"/>
      <w:bookmarkEnd w:id="0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10504519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2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21574E">
        <w:rPr>
          <w:rFonts w:ascii="Times New Roman" w:eastAsia="Times New Roman" w:hAnsi="Times New Roman" w:cs="Times New Roman"/>
          <w:sz w:val="24"/>
          <w:szCs w:val="24"/>
          <w:lang w:eastAsia="hu-HU"/>
        </w:rPr>
        <w:t>dr. Csomós Anita</w:t>
      </w:r>
    </w:p>
    <w:p w:rsidR="0021574E" w:rsidRPr="00BD59A9" w:rsidRDefault="0021574E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6"/>
          <w:szCs w:val="26"/>
          <w:lang w:eastAsia="hu-HU"/>
        </w:rPr>
        <w:t>E L Ő T E R J E S Z T É S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- a Képviselő-testülethez-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>Tisztelt Képviselő-testület!</w:t>
      </w: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A nemzetiségek jogairól szóló 2011. évi CLXXIX tv. (továbbiakban: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 xml:space="preserve">.) kötelező jelleggel írja elő a helyi önkormányzatoknak a települési nemzetiségi önkormányzatokkal való együttműködési megállapodás megkötését. </w:t>
      </w: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053F2" w:rsidRPr="003053F2" w:rsidRDefault="003B2E2B" w:rsidP="003053F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Jelen előterjesztés </w:t>
      </w:r>
      <w:r>
        <w:rPr>
          <w:rFonts w:ascii="Times New Roman" w:hAnsi="Times New Roman"/>
          <w:sz w:val="24"/>
          <w:szCs w:val="24"/>
          <w:lang w:eastAsia="hu-HU"/>
        </w:rPr>
        <w:t xml:space="preserve">tárgyalásának indoka </w:t>
      </w:r>
      <w:r w:rsidRPr="00646AE0">
        <w:rPr>
          <w:rFonts w:ascii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>. 80.§ (2) bekezdése,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053F2" w:rsidRPr="003053F2">
        <w:rPr>
          <w:rFonts w:ascii="Times New Roman" w:hAnsi="Times New Roman"/>
          <w:sz w:val="24"/>
          <w:szCs w:val="24"/>
          <w:lang w:eastAsia="hu-HU"/>
        </w:rPr>
        <w:t xml:space="preserve">mely </w:t>
      </w:r>
      <w:proofErr w:type="gramStart"/>
      <w:r w:rsidR="003053F2" w:rsidRPr="003053F2">
        <w:rPr>
          <w:rFonts w:ascii="Times New Roman" w:hAnsi="Times New Roman"/>
          <w:sz w:val="24"/>
          <w:szCs w:val="24"/>
          <w:lang w:eastAsia="hu-HU"/>
        </w:rPr>
        <w:t>előírja</w:t>
      </w:r>
      <w:proofErr w:type="gramEnd"/>
      <w:r w:rsidR="003053F2" w:rsidRPr="003053F2">
        <w:rPr>
          <w:rFonts w:ascii="Times New Roman" w:hAnsi="Times New Roman"/>
          <w:sz w:val="24"/>
          <w:szCs w:val="24"/>
          <w:lang w:eastAsia="hu-HU"/>
        </w:rPr>
        <w:t xml:space="preserve"> hogy </w:t>
      </w:r>
      <w:r w:rsidR="003053F2" w:rsidRPr="003053F2">
        <w:rPr>
          <w:rFonts w:ascii="Times New Roman" w:hAnsi="Times New Roman"/>
          <w:i/>
          <w:sz w:val="24"/>
          <w:szCs w:val="24"/>
          <w:lang w:eastAsia="hu-HU"/>
        </w:rPr>
        <w:t xml:space="preserve">„az (1) bekezdés szerinti kötelezettségének teljesítése érdekében a helyi önkormányzat harminc napon belül biztosítja a rendeltetésszerű helyiséghasználatot. </w:t>
      </w:r>
      <w:r w:rsidR="003053F2" w:rsidRPr="003053F2">
        <w:rPr>
          <w:rFonts w:ascii="Times New Roman" w:hAnsi="Times New Roman"/>
          <w:b/>
          <w:i/>
          <w:sz w:val="24"/>
          <w:szCs w:val="24"/>
          <w:lang w:eastAsia="hu-HU"/>
        </w:rPr>
        <w:t>A települési önkormányzat a települési nemzetiségi önkormányzattal</w:t>
      </w:r>
      <w:r w:rsidR="003053F2" w:rsidRPr="003053F2">
        <w:rPr>
          <w:rFonts w:ascii="Times New Roman" w:hAnsi="Times New Roman"/>
          <w:i/>
          <w:sz w:val="24"/>
          <w:szCs w:val="24"/>
          <w:lang w:eastAsia="hu-HU"/>
        </w:rPr>
        <w:t xml:space="preserve">, a területi önkormányzat a területi nemzetiségi önkormányzattal a helyiséghasználatra, a további feltételek biztosítására és a feladatok ellátására vonatkozóan </w:t>
      </w:r>
      <w:r w:rsidR="003053F2" w:rsidRPr="003053F2">
        <w:rPr>
          <w:rFonts w:ascii="Times New Roman" w:hAnsi="Times New Roman"/>
          <w:b/>
          <w:i/>
          <w:sz w:val="24"/>
          <w:szCs w:val="24"/>
          <w:lang w:eastAsia="hu-HU"/>
        </w:rPr>
        <w:t>közigazgatási szerződésben megállapodik</w:t>
      </w:r>
      <w:r w:rsidR="003053F2" w:rsidRPr="003053F2">
        <w:rPr>
          <w:rFonts w:ascii="Times New Roman" w:hAnsi="Times New Roman"/>
          <w:i/>
          <w:sz w:val="24"/>
          <w:szCs w:val="24"/>
          <w:lang w:eastAsia="hu-HU"/>
        </w:rPr>
        <w:t xml:space="preserve">. </w:t>
      </w:r>
      <w:r w:rsidR="003053F2" w:rsidRPr="003053F2">
        <w:rPr>
          <w:rFonts w:ascii="Times New Roman" w:hAnsi="Times New Roman"/>
          <w:b/>
          <w:i/>
          <w:sz w:val="24"/>
          <w:szCs w:val="24"/>
          <w:lang w:eastAsia="hu-HU"/>
        </w:rPr>
        <w:t>A megállapodást minden év január 31. napjáig,</w:t>
      </w:r>
      <w:r w:rsidR="003053F2" w:rsidRPr="003053F2">
        <w:rPr>
          <w:rFonts w:ascii="Times New Roman" w:hAnsi="Times New Roman"/>
          <w:i/>
          <w:sz w:val="24"/>
          <w:szCs w:val="24"/>
          <w:lang w:eastAsia="hu-HU"/>
        </w:rPr>
        <w:t xml:space="preserve"> általános vagy időközi választás esetén az alakuló ülést követő harminc napon belül </w:t>
      </w:r>
      <w:r w:rsidR="003053F2" w:rsidRPr="003053F2">
        <w:rPr>
          <w:rFonts w:ascii="Times New Roman" w:hAnsi="Times New Roman"/>
          <w:b/>
          <w:i/>
          <w:sz w:val="24"/>
          <w:szCs w:val="24"/>
          <w:lang w:eastAsia="hu-HU"/>
        </w:rPr>
        <w:t>felül kell vizsgálni.</w:t>
      </w:r>
      <w:r w:rsidR="003053F2" w:rsidRPr="003053F2">
        <w:rPr>
          <w:rFonts w:ascii="Times New Roman" w:hAnsi="Times New Roman"/>
          <w:i/>
          <w:sz w:val="24"/>
          <w:szCs w:val="24"/>
          <w:lang w:eastAsia="hu-HU"/>
        </w:rPr>
        <w:t xml:space="preserve"> A helyi önkormányzat és a nemzetiségi önkormányzat szervezeti és működési szabályzatában rögzíti a megállapodás szerinti működési feltételeket, a megállapodás megkötését, módosítását követő harminc napon belül.”</w:t>
      </w:r>
    </w:p>
    <w:p w:rsidR="003053F2" w:rsidRPr="003053F2" w:rsidRDefault="003053F2" w:rsidP="0030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053F2" w:rsidRPr="003053F2" w:rsidRDefault="003053F2" w:rsidP="003053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3053F2">
        <w:rPr>
          <w:rFonts w:ascii="Times New Roman" w:hAnsi="Times New Roman"/>
          <w:sz w:val="24"/>
          <w:szCs w:val="24"/>
          <w:lang w:eastAsia="hu-HU"/>
        </w:rPr>
        <w:t>Az együttműködési megállapodás</w:t>
      </w:r>
      <w:r>
        <w:rPr>
          <w:rFonts w:ascii="Times New Roman" w:hAnsi="Times New Roman"/>
          <w:sz w:val="24"/>
          <w:szCs w:val="24"/>
          <w:lang w:eastAsia="hu-HU"/>
        </w:rPr>
        <w:t>ok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 legutóbbi felülvizsgálatára 2019-ben, az általános választást követő 30 napon belül sor került, melyrő</w:t>
      </w:r>
      <w:r>
        <w:rPr>
          <w:rFonts w:ascii="Times New Roman" w:hAnsi="Times New Roman"/>
          <w:sz w:val="24"/>
          <w:szCs w:val="24"/>
          <w:lang w:eastAsia="hu-HU"/>
        </w:rPr>
        <w:t>l a testület a 2019. november 28-á</w:t>
      </w:r>
      <w:r w:rsidRPr="003053F2">
        <w:rPr>
          <w:rFonts w:ascii="Times New Roman" w:hAnsi="Times New Roman"/>
          <w:sz w:val="24"/>
          <w:szCs w:val="24"/>
          <w:lang w:eastAsia="hu-HU"/>
        </w:rPr>
        <w:t>n megtartott rendes ülésen döntött. A megállapodás</w:t>
      </w:r>
      <w:r>
        <w:rPr>
          <w:rFonts w:ascii="Times New Roman" w:hAnsi="Times New Roman"/>
          <w:sz w:val="24"/>
          <w:szCs w:val="24"/>
          <w:lang w:eastAsia="hu-HU"/>
        </w:rPr>
        <w:t>oka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t a vonatkozó jogszabályhely értelmében 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>minden év január 31. napjáig felül kell vizsgálni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. A fentebb hivatkozott jogszabályhely tekintetében a legutóbbi felülvizsgálat időpontját követően 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>jogszabály módosítás következett be,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 melyről az egyes törvényeknek az egyfokú járási hivatali eljárások megteremtésével összefüggő módosításáról szóló 2019. évi CXXVII. törvény 156. § a) pontja rendelkezett. Ennek értelmében a 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>„megállapodást köt” szövegrész helyébe a „közigazgatási szerződésben megállapodik” szövegrész került.</w:t>
      </w:r>
    </w:p>
    <w:p w:rsidR="003053F2" w:rsidRPr="003053F2" w:rsidRDefault="003053F2" w:rsidP="0030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053F2" w:rsidRPr="003053F2" w:rsidRDefault="003053F2" w:rsidP="003053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3053F2">
        <w:rPr>
          <w:rFonts w:ascii="Times New Roman" w:hAnsi="Times New Roman"/>
          <w:sz w:val="24"/>
          <w:szCs w:val="24"/>
          <w:lang w:eastAsia="hu-HU"/>
        </w:rPr>
        <w:t xml:space="preserve">A közigazgatási perrendtartásról szóló 2017. évi I. törvény 4. § (7) bekezdés 2. pontja 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>közigazgatási szerződés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 a magyar közigazgatási szervek között közfeladat ellátására kötött szerződés vagy megállapodás, továbbá 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>az a szerződés, amelyet törvény vagy kormányrendelet annak minősít.</w:t>
      </w:r>
    </w:p>
    <w:p w:rsidR="003053F2" w:rsidRPr="003053F2" w:rsidRDefault="003053F2" w:rsidP="0030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075BD" w:rsidRPr="003053F2" w:rsidRDefault="003053F2" w:rsidP="003053F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3053F2">
        <w:rPr>
          <w:rFonts w:ascii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3053F2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3053F2">
        <w:rPr>
          <w:rFonts w:ascii="Times New Roman" w:hAnsi="Times New Roman"/>
          <w:sz w:val="24"/>
          <w:szCs w:val="24"/>
          <w:lang w:eastAsia="hu-HU"/>
        </w:rPr>
        <w:t xml:space="preserve">. 80. § (2) bekezdésének 2020. január 1-től hatályos módosítása értelmében a települési önkormányzat a települési nemzetiségi önkormányzattal a helyiséghasználatra, a további feltételek biztosítására és a feladatok ellátására vonatkozóan közigazgatási szerződésben állapodik meg. Ennek értelmében </w:t>
      </w:r>
      <w:r w:rsidRPr="00E16524">
        <w:rPr>
          <w:rFonts w:ascii="Times New Roman" w:hAnsi="Times New Roman"/>
          <w:sz w:val="24"/>
          <w:szCs w:val="24"/>
          <w:lang w:eastAsia="hu-HU"/>
        </w:rPr>
        <w:t>a tárgyi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 xml:space="preserve"> együttműködési megállapodás</w:t>
      </w:r>
      <w:r w:rsidR="00E16524">
        <w:rPr>
          <w:rFonts w:ascii="Times New Roman" w:hAnsi="Times New Roman"/>
          <w:b/>
          <w:sz w:val="24"/>
          <w:szCs w:val="24"/>
          <w:lang w:eastAsia="hu-HU"/>
        </w:rPr>
        <w:t>ok</w:t>
      </w:r>
      <w:r w:rsidRPr="003053F2">
        <w:rPr>
          <w:rFonts w:ascii="Times New Roman" w:hAnsi="Times New Roman"/>
          <w:b/>
          <w:sz w:val="24"/>
          <w:szCs w:val="24"/>
          <w:lang w:eastAsia="hu-HU"/>
        </w:rPr>
        <w:t xml:space="preserve"> közigazgatási szerződésnek minősül</w:t>
      </w:r>
      <w:r w:rsidR="00E16524">
        <w:rPr>
          <w:rFonts w:ascii="Times New Roman" w:hAnsi="Times New Roman"/>
          <w:b/>
          <w:sz w:val="24"/>
          <w:szCs w:val="24"/>
          <w:lang w:eastAsia="hu-HU"/>
        </w:rPr>
        <w:t>nek</w:t>
      </w:r>
      <w:bookmarkStart w:id="3" w:name="_GoBack"/>
      <w:bookmarkEnd w:id="3"/>
      <w:r w:rsidRPr="003053F2">
        <w:rPr>
          <w:rFonts w:ascii="Times New Roman" w:hAnsi="Times New Roman"/>
          <w:b/>
          <w:sz w:val="24"/>
          <w:szCs w:val="24"/>
          <w:lang w:eastAsia="hu-HU"/>
        </w:rPr>
        <w:t>.</w:t>
      </w: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2678D" w:rsidRPr="0002678D" w:rsidRDefault="0002678D" w:rsidP="003B2E2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02678D">
        <w:rPr>
          <w:rFonts w:ascii="Times New Roman" w:hAnsi="Times New Roman"/>
          <w:color w:val="000000" w:themeColor="text1"/>
          <w:sz w:val="24"/>
          <w:szCs w:val="24"/>
          <w:lang w:eastAsia="hu-HU"/>
        </w:rPr>
        <w:lastRenderedPageBreak/>
        <w:t xml:space="preserve">Fentiekre való tekintettel a szakmai felülvizsgálat megtörtént, a megállapodások felülvizsgálatára sor került. A bekövetkező jogszabály módosítás nem minősül olyan jellegűnek, amely az együttműködési megállapodások módosítását igényelné, így az előterjesztés mellékletét képező megállapodások </w:t>
      </w:r>
      <w:r w:rsidRPr="0002678D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módosítást nem tartalmaznak.</w:t>
      </w:r>
      <w:r w:rsidRPr="0002678D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Az érintett nemzetiségi önkormányzatok nem kezdeményeztek módosítást. </w:t>
      </w:r>
    </w:p>
    <w:p w:rsidR="00A029D4" w:rsidRDefault="00A029D4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megtárgyalni, és a határozat-tervezeteket jóváhagyni szíveskedjen.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21574E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2020. január 23.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Szőke Zoltán </w:t>
      </w:r>
    </w:p>
    <w:p w:rsidR="00BD59A9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3E2DD4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…./2020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Roma Nemzetiségi Önkormányzata közötti Együttmű</w:t>
      </w:r>
      <w:r w:rsidR="003E2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ködési Megállapodás </w:t>
      </w:r>
      <w:r w:rsid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Roma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Roma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78BF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F978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</w:t>
      </w:r>
      <w:proofErr w:type="gramEnd"/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F978BF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F978BF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…/2020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I.30.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</w:t>
      </w: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3B2E2B" w:rsidRPr="003B2E2B" w:rsidRDefault="003B2E2B" w:rsidP="003B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CLXXIX. törvény 80. § -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(továbbiakban: helyi önkormányzat) képviseli: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 polgármester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Roma Nemzetiségi Önkormányzata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(továbbiakban: nemzetiségi önkormányzat) képviseli: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Kóka Anikó elnök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együttműködésük szabályait az alábbi megállapodásban rögzítik: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központi költségvetésről szóló törvény 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 napon belül kell lefolytatni.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 tervezetét. Az előterjesztésnek tartalmaznia kell az Áht. 24.§ (4) bekezdésében rögzített mérlegeket, kimutatásokat. A helyi önkormányzat költségvetési rendeletébe a nemzetiségi önkormányzat költségvetése nem épül be.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2. A költségvetési előirányzatok módosításának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3.1.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Információ szolgáltatás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költségvetésről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3.2. Beszámolási kötelezettség teljesítésének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2014. évtől a 368/2011.(XII.31.)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Kormány rendeletben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4.1. A költségvetés végrehajtása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Kötelezettségvállalás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kell.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b) Utalványozás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önkormányzatnál a kiadás teljesítésének, a bevétel beszedésének vagy elszámolásának elrendelését (továbbiakban: utalványozásra) a hatályos gazdálkodási szabályzatban foglaltak szerint kell végezni. Utalványozni csak az érvényesítés után lehet. Pénzügyi teljesítésre az utalványozás után és az utalványozás pénzügyi ellenjegyzése mellett kerülhet sor.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c) Pénzügyi ellenjegyzés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 pénzügyi ellenjegyzésére a hatályos gazdálkodási szabályzatban foglaltak szerint kerület sor.  A pénzügyi ellenjegyzés csak az előirányzat és a fedezet meglétének, valamint a jogszerűségének ellenőrzésére irányul.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d) Érvényesítés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érvényesítést a hatályos beszerzési szabályzatban foglaltak szerint kell végezni.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A teljesítés igazolása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teljesítés igazolását a hatályos gazdálkodási szabályzatban foglaltak szerint kell végezni.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 Beszerzés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4.1. a)</w:t>
      </w:r>
      <w:proofErr w:type="spell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-e</w:t>
      </w:r>
      <w:proofErr w:type="spell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 pontjaiban foglaltak Tiszavasvári Város Önkormányzata Gazdálkodási Szabályzatában, a 4. 1. f) pontban foglaltak a Tiszavasvári Város Önkormányzata Beszerzések Lebonyolításának Szabályzatában részletesen kifejtésre kerülnek.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2014-től önálló bankszámlával, adószámmal rendelkezik. Ezek a változások a Magyar Államkincstár által vezetett "'Törzskönyvi nyilvántartáson" átvezetésre kerültek.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4.3. Vagyoni és számviteli nyilvántartás, adatszolgáltatás rendje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368/2011.(XII.31.)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5. A nemzetiségi önkormányzat elhelyezése, költségvetési támogatása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Város Önkormányzata biztosítja a nemzetiségi önkormányzat működéséhez szükséges feltételeket az alábbiak szerint: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Ingyenesen biztosítja a nemzetiségi önkormányzat részére a Báthori u. 6. szám alatti irodaház Attila tér felőli bejárattal rendelkező irodáját a hozzá kapcsolódó egyéb helyiségekkel (öltöző, illemhelyiség, összesen: 18,57m2), valamint állja a helyiség infrastruktúrájához kapcsolódó rezsiköltségeket és fenntartási költségeket.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Záró rendelkezések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Jelen megállapodás a felek általi aláírással lép hatályba. A jelenleg hatályban lévő megállapodás ezen a napon hatályát veszti.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együttműködési megállapodást Tiszavasvári Város Önkormányzata Képviselő-testülete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……./2020.(I.30.) Kt. számú határozatával, Tiszavasvári Város Roma Nemzetiségi Önkormányzat Képviselő-testülete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…./2020.(I.29.) RNÖ számú határozatával hagyta jóvá.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Tiszavasvári, 2020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…….…..…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Tiszavasvári, 2020…….…..…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..……………………………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…………………………………….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Roma Nemzetiségi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F978BF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                    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  Kóka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Anikó</w:t>
      </w:r>
    </w:p>
    <w:p w:rsidR="00C80EF2" w:rsidRPr="00F978BF" w:rsidRDefault="00F978BF" w:rsidP="00F9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F978BF" w:rsidRPr="00F978BF" w:rsidRDefault="00F978BF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Default="00F978BF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Default="00F978BF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78BF" w:rsidRPr="00BD59A9" w:rsidRDefault="00F978BF" w:rsidP="00F97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8B42DF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…./2020</w:t>
      </w:r>
      <w:r w:rsidR="00A029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I.30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Ruszin Nemzetiségi Önkormányzata közötti Együttműködési Megállapodás 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A029D4" w:rsidRDefault="00BD59A9" w:rsidP="00A029D4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42DF" w:rsidRDefault="00BD59A9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B42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</w:t>
      </w:r>
      <w:proofErr w:type="gramEnd"/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F2D05" w:rsidRDefault="008B42DF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proofErr w:type="gramStart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8B42DF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…/2020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I.30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 melléklete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696663" w:rsidRPr="00696663" w:rsidRDefault="00696663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nemzetiségek jogairól szóló 2011. évi CLXXIX. törvény 80. §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önkormányzat, képviseli: Szőke Zoltán polgármester) és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Ruszin Nemzetiségi Önkormányzata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nemzetiségi önkormányzat, </w:t>
      </w:r>
      <w:r w:rsidRPr="00CB78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képviseli: Balogh István elnök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együttműködésük szabályait az alábbi megállapodásban rögzítik: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központi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költségvetésről szóló törvény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költségvetés-tervezetét. Az előterjesztésnek tartalmaznia kell az Áht. 24.§ (4) bekezdésében rögzített mérleget, kimutatásokat. A helyi önkormányzat költségvetési rendeletébe a nemzetiségi önkormányzat költségvetése nem épül be.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368/2011.(XI1.31.)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lehet.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elrendelésére (továbbiakban: utalványozásra) a hatályos gazdálkodási szabályzatban foglaltak szerint kell. Utalványozni csak az érvényesítés után lehet. Pénzügyi teljesítésre az utalványozás után és az utalványozás pénzügyi ellenjegyzése mellett kerülhet sor.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Pénzügyi ellenjegyzés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kell. A pénzügyi ellenjegyzés csak az előirányzat és a fedezet meglétének, valamint a jogszerűségének ellenőrzésére irányul.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lehet végezni.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beszerzési szabályzatban foglaltak szerint lehet végezni.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2012-től önálló bankszámlával, adószámmal rendelkezik. Ezek a változások a Magyar Államkincstár által vezetett "'Törzskönyvi nyilvántartáson" átvezetésre kerültek.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368/2011.(XI1.31.)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feladatai ellátáshoz tárgyi, technikai eszközökkel felszerelt helyiséget nem igényel.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megállapodás a felek általi aláírással lép hatályba. A jelenleg hatályban lévő megállapodás ezen a napon hatályát veszti.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együttműködési megállapodást Tiszavasvári Város Önkormányzata Képviselő-testülete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……./2020.(I.30.) Kt. számú határo</w:t>
      </w:r>
      <w:r w:rsidR="000C6E37">
        <w:rPr>
          <w:rFonts w:ascii="Times New Roman" w:eastAsia="Times New Roman" w:hAnsi="Times New Roman" w:cs="Times New Roman"/>
          <w:sz w:val="24"/>
          <w:szCs w:val="24"/>
          <w:lang w:eastAsia="hu-HU"/>
        </w:rPr>
        <w:t>zatával, Tiszavasvári Város Ruszin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Képviselő-testülete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…./2020.(I.27.) RNÖ számú határozatával hagyta jóvá.</w:t>
      </w:r>
    </w:p>
    <w:p w:rsid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70CA" w:rsidRPr="00CB7893" w:rsidRDefault="00E470CA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2020.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……….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2020. ………….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Ruszin Nemzetiségi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                      Balogh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István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4A319D" w:rsidRPr="00A029D4" w:rsidRDefault="004A319D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A319D" w:rsidRPr="00A029D4" w:rsidSect="00C80EF2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B29" w:rsidRDefault="00607B29">
      <w:pPr>
        <w:spacing w:after="0" w:line="240" w:lineRule="auto"/>
      </w:pPr>
      <w:r>
        <w:separator/>
      </w:r>
    </w:p>
  </w:endnote>
  <w:endnote w:type="continuationSeparator" w:id="0">
    <w:p w:rsidR="00607B29" w:rsidRDefault="0060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BD" w:rsidRDefault="000B72BB" w:rsidP="00430CF0">
    <w:pPr>
      <w:pStyle w:val="llb"/>
      <w:framePr w:wrap="auto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separate"/>
    </w:r>
    <w:r w:rsidR="00E16524"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</w:p>
  <w:p w:rsidR="00516DBD" w:rsidRDefault="00607B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B29" w:rsidRDefault="00607B29">
      <w:pPr>
        <w:spacing w:after="0" w:line="240" w:lineRule="auto"/>
      </w:pPr>
      <w:r>
        <w:separator/>
      </w:r>
    </w:p>
  </w:footnote>
  <w:footnote w:type="continuationSeparator" w:id="0">
    <w:p w:rsidR="00607B29" w:rsidRDefault="00607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CD1"/>
    <w:multiLevelType w:val="hybridMultilevel"/>
    <w:tmpl w:val="EAEC1EF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A5DCD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56BB9"/>
    <w:multiLevelType w:val="hybridMultilevel"/>
    <w:tmpl w:val="7EF4B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274DC"/>
    <w:multiLevelType w:val="hybridMultilevel"/>
    <w:tmpl w:val="4482A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A9"/>
    <w:rsid w:val="0002678D"/>
    <w:rsid w:val="000A3F6A"/>
    <w:rsid w:val="000B72BB"/>
    <w:rsid w:val="000C6E37"/>
    <w:rsid w:val="000F78FE"/>
    <w:rsid w:val="001036B9"/>
    <w:rsid w:val="00182AC1"/>
    <w:rsid w:val="001B15B4"/>
    <w:rsid w:val="0021574E"/>
    <w:rsid w:val="00272284"/>
    <w:rsid w:val="002A319A"/>
    <w:rsid w:val="003053F2"/>
    <w:rsid w:val="003307D4"/>
    <w:rsid w:val="003B2E2B"/>
    <w:rsid w:val="003D4D0B"/>
    <w:rsid w:val="003E18C8"/>
    <w:rsid w:val="003E2DD4"/>
    <w:rsid w:val="003F0E18"/>
    <w:rsid w:val="004A319D"/>
    <w:rsid w:val="005005A9"/>
    <w:rsid w:val="00607B29"/>
    <w:rsid w:val="00693260"/>
    <w:rsid w:val="00696663"/>
    <w:rsid w:val="006D76B6"/>
    <w:rsid w:val="006F0AE6"/>
    <w:rsid w:val="006F2D05"/>
    <w:rsid w:val="0072084C"/>
    <w:rsid w:val="0076243E"/>
    <w:rsid w:val="00770820"/>
    <w:rsid w:val="00824629"/>
    <w:rsid w:val="0085522A"/>
    <w:rsid w:val="008A75EE"/>
    <w:rsid w:val="008B42DF"/>
    <w:rsid w:val="00912488"/>
    <w:rsid w:val="009E773C"/>
    <w:rsid w:val="00A029D4"/>
    <w:rsid w:val="00A941E0"/>
    <w:rsid w:val="00A95B77"/>
    <w:rsid w:val="00B34816"/>
    <w:rsid w:val="00B55EC3"/>
    <w:rsid w:val="00B665C7"/>
    <w:rsid w:val="00B7006F"/>
    <w:rsid w:val="00BB79B8"/>
    <w:rsid w:val="00BD2464"/>
    <w:rsid w:val="00BD59A9"/>
    <w:rsid w:val="00C6362F"/>
    <w:rsid w:val="00C74D41"/>
    <w:rsid w:val="00C80EF2"/>
    <w:rsid w:val="00C9637B"/>
    <w:rsid w:val="00C977E5"/>
    <w:rsid w:val="00CB42E3"/>
    <w:rsid w:val="00CB7893"/>
    <w:rsid w:val="00D075BD"/>
    <w:rsid w:val="00E16524"/>
    <w:rsid w:val="00E45073"/>
    <w:rsid w:val="00E470CA"/>
    <w:rsid w:val="00EA3FAA"/>
    <w:rsid w:val="00F93704"/>
    <w:rsid w:val="00F9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3682</Words>
  <Characters>25410</Characters>
  <Application>Microsoft Office Word</Application>
  <DocSecurity>0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Csomós Anita</cp:lastModifiedBy>
  <cp:revision>3</cp:revision>
  <cp:lastPrinted>2020-01-23T12:28:00Z</cp:lastPrinted>
  <dcterms:created xsi:type="dcterms:W3CDTF">2020-01-23T13:16:00Z</dcterms:created>
  <dcterms:modified xsi:type="dcterms:W3CDTF">2020-01-23T16:06:00Z</dcterms:modified>
</cp:coreProperties>
</file>