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E5" w:rsidRPr="00E35D02" w:rsidRDefault="005533E5" w:rsidP="005533E5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D02">
        <w:rPr>
          <w:b/>
          <w:noProof/>
          <w:spacing w:val="20"/>
          <w:sz w:val="40"/>
          <w:u w:val="single"/>
        </w:rPr>
        <w:t>ELŐTERJESZTÉS</w:t>
      </w:r>
    </w:p>
    <w:p w:rsidR="005533E5" w:rsidRPr="00E35D02" w:rsidRDefault="005533E5" w:rsidP="005533E5">
      <w:pPr>
        <w:jc w:val="center"/>
      </w:pPr>
    </w:p>
    <w:p w:rsidR="005533E5" w:rsidRPr="00E35D02" w:rsidRDefault="005533E5" w:rsidP="005533E5">
      <w:pPr>
        <w:jc w:val="center"/>
        <w:rPr>
          <w:sz w:val="32"/>
        </w:rPr>
      </w:pPr>
      <w:r w:rsidRPr="00E35D02">
        <w:rPr>
          <w:sz w:val="32"/>
        </w:rPr>
        <w:t>Tiszavasvári Város Önkormányzata Képviselő-testületének</w:t>
      </w:r>
    </w:p>
    <w:p w:rsidR="005533E5" w:rsidRPr="00E35D02" w:rsidRDefault="005533E5" w:rsidP="005533E5">
      <w:pPr>
        <w:jc w:val="center"/>
        <w:rPr>
          <w:sz w:val="32"/>
        </w:rPr>
      </w:pPr>
      <w:r w:rsidRPr="00E35D02">
        <w:rPr>
          <w:sz w:val="32"/>
        </w:rPr>
        <w:t>20</w:t>
      </w:r>
      <w:r>
        <w:rPr>
          <w:sz w:val="32"/>
        </w:rPr>
        <w:t>1</w:t>
      </w:r>
      <w:r w:rsidR="00F65994">
        <w:rPr>
          <w:sz w:val="32"/>
        </w:rPr>
        <w:t>7</w:t>
      </w:r>
      <w:r w:rsidRPr="00E35D02">
        <w:rPr>
          <w:sz w:val="32"/>
        </w:rPr>
        <w:t xml:space="preserve">. </w:t>
      </w:r>
      <w:r w:rsidR="00F65994">
        <w:rPr>
          <w:sz w:val="32"/>
        </w:rPr>
        <w:t>január</w:t>
      </w:r>
      <w:r>
        <w:rPr>
          <w:sz w:val="32"/>
        </w:rPr>
        <w:t xml:space="preserve"> 2</w:t>
      </w:r>
      <w:r w:rsidR="00F65994">
        <w:rPr>
          <w:sz w:val="32"/>
        </w:rPr>
        <w:t>6</w:t>
      </w:r>
      <w:r>
        <w:rPr>
          <w:sz w:val="32"/>
        </w:rPr>
        <w:t>-</w:t>
      </w:r>
      <w:r w:rsidR="00F65994">
        <w:rPr>
          <w:sz w:val="32"/>
        </w:rPr>
        <w:t>á</w:t>
      </w:r>
      <w:r w:rsidRPr="00E35D02">
        <w:rPr>
          <w:sz w:val="32"/>
        </w:rPr>
        <w:t>n</w:t>
      </w:r>
    </w:p>
    <w:p w:rsidR="005533E5" w:rsidRPr="00E35D02" w:rsidRDefault="005533E5" w:rsidP="005533E5">
      <w:pPr>
        <w:jc w:val="center"/>
        <w:rPr>
          <w:sz w:val="32"/>
        </w:rPr>
      </w:pPr>
      <w:proofErr w:type="gramStart"/>
      <w:r w:rsidRPr="00E35D02">
        <w:rPr>
          <w:sz w:val="32"/>
        </w:rPr>
        <w:t>tartandó</w:t>
      </w:r>
      <w:proofErr w:type="gramEnd"/>
      <w:r w:rsidRPr="00E35D02">
        <w:rPr>
          <w:sz w:val="32"/>
        </w:rPr>
        <w:t xml:space="preserve"> ülésére</w:t>
      </w:r>
    </w:p>
    <w:p w:rsidR="005533E5" w:rsidRPr="00E35D02" w:rsidRDefault="005533E5" w:rsidP="005533E5">
      <w:pPr>
        <w:rPr>
          <w:szCs w:val="24"/>
        </w:rPr>
      </w:pPr>
    </w:p>
    <w:p w:rsidR="00747405" w:rsidRPr="00E35D02" w:rsidRDefault="005533E5" w:rsidP="00747405">
      <w:pPr>
        <w:jc w:val="both"/>
        <w:rPr>
          <w:b/>
          <w:szCs w:val="24"/>
        </w:rPr>
      </w:pPr>
      <w:r w:rsidRPr="00FF792D">
        <w:rPr>
          <w:szCs w:val="24"/>
          <w:u w:val="single"/>
        </w:rPr>
        <w:t>Az előterjesztés tárgya</w:t>
      </w:r>
      <w:r w:rsidRPr="00E35D02">
        <w:rPr>
          <w:szCs w:val="24"/>
          <w:u w:val="single"/>
        </w:rPr>
        <w:t>:</w:t>
      </w:r>
      <w:r w:rsidRPr="00E35D02">
        <w:rPr>
          <w:szCs w:val="24"/>
        </w:rPr>
        <w:t xml:space="preserve"> </w:t>
      </w:r>
      <w:r w:rsidR="00747405">
        <w:rPr>
          <w:b/>
          <w:szCs w:val="24"/>
        </w:rPr>
        <w:t xml:space="preserve">a temetőkről és a temetkezési tevékenységről szóló önkormányzati rendelet </w:t>
      </w:r>
      <w:r w:rsidR="00E86E37">
        <w:rPr>
          <w:b/>
          <w:szCs w:val="24"/>
        </w:rPr>
        <w:t>módosításáról</w:t>
      </w:r>
    </w:p>
    <w:p w:rsidR="005533E5" w:rsidRPr="00E35D02" w:rsidRDefault="005533E5" w:rsidP="005533E5">
      <w:pPr>
        <w:rPr>
          <w:szCs w:val="24"/>
          <w:u w:val="single"/>
        </w:rPr>
      </w:pPr>
    </w:p>
    <w:p w:rsidR="005533E5" w:rsidRPr="00E35D02" w:rsidRDefault="005533E5" w:rsidP="005533E5">
      <w:pPr>
        <w:rPr>
          <w:szCs w:val="24"/>
          <w:u w:val="single"/>
        </w:rPr>
      </w:pPr>
      <w:r w:rsidRPr="00E35D02">
        <w:rPr>
          <w:szCs w:val="24"/>
          <w:u w:val="single"/>
        </w:rPr>
        <w:t>Melléklet:</w:t>
      </w:r>
      <w:r w:rsidRPr="00E35D02">
        <w:rPr>
          <w:szCs w:val="24"/>
        </w:rPr>
        <w:t xml:space="preserve"> </w:t>
      </w:r>
      <w:r>
        <w:rPr>
          <w:szCs w:val="24"/>
        </w:rPr>
        <w:t>2 db</w:t>
      </w:r>
    </w:p>
    <w:p w:rsidR="005533E5" w:rsidRPr="00E35D02" w:rsidRDefault="005533E5" w:rsidP="005533E5">
      <w:pPr>
        <w:jc w:val="center"/>
        <w:rPr>
          <w:szCs w:val="24"/>
        </w:rPr>
      </w:pPr>
    </w:p>
    <w:p w:rsidR="005533E5" w:rsidRPr="00E35D02" w:rsidRDefault="005533E5" w:rsidP="005533E5">
      <w:pPr>
        <w:tabs>
          <w:tab w:val="center" w:pos="7320"/>
        </w:tabs>
        <w:rPr>
          <w:szCs w:val="24"/>
          <w:u w:val="single"/>
        </w:rPr>
      </w:pPr>
      <w:r w:rsidRPr="00E35D02">
        <w:rPr>
          <w:szCs w:val="24"/>
          <w:u w:val="single"/>
        </w:rPr>
        <w:t>A napirend előterjesztője:</w:t>
      </w:r>
      <w:r w:rsidRPr="00E35D02">
        <w:rPr>
          <w:szCs w:val="24"/>
        </w:rPr>
        <w:t xml:space="preserve"> </w:t>
      </w:r>
      <w:r>
        <w:rPr>
          <w:b/>
          <w:szCs w:val="24"/>
        </w:rPr>
        <w:t>Badics Ildikó</w:t>
      </w:r>
      <w:r w:rsidRPr="00FB2CF0">
        <w:rPr>
          <w:b/>
          <w:szCs w:val="24"/>
        </w:rPr>
        <w:t xml:space="preserve"> </w:t>
      </w:r>
      <w:r>
        <w:rPr>
          <w:b/>
          <w:szCs w:val="24"/>
        </w:rPr>
        <w:t>jegyző</w:t>
      </w:r>
      <w:r w:rsidRPr="00FB2CF0">
        <w:rPr>
          <w:b/>
          <w:szCs w:val="24"/>
        </w:rPr>
        <w:t xml:space="preserve"> (előadó)</w:t>
      </w:r>
    </w:p>
    <w:p w:rsidR="005533E5" w:rsidRPr="00E35D02" w:rsidRDefault="005533E5" w:rsidP="005533E5">
      <w:pPr>
        <w:rPr>
          <w:szCs w:val="24"/>
        </w:rPr>
      </w:pPr>
    </w:p>
    <w:p w:rsidR="005533E5" w:rsidRPr="00E35D02" w:rsidRDefault="005533E5" w:rsidP="005533E5">
      <w:pPr>
        <w:rPr>
          <w:szCs w:val="24"/>
          <w:u w:val="single"/>
        </w:rPr>
      </w:pPr>
      <w:r w:rsidRPr="00E35D02">
        <w:rPr>
          <w:szCs w:val="24"/>
          <w:u w:val="single"/>
        </w:rPr>
        <w:t>Az előterjesztést készítette:</w:t>
      </w:r>
      <w:r w:rsidRPr="00E35D02">
        <w:rPr>
          <w:szCs w:val="24"/>
        </w:rPr>
        <w:t xml:space="preserve"> </w:t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  <w:r w:rsidRPr="00E35D02">
        <w:rPr>
          <w:szCs w:val="24"/>
        </w:rPr>
        <w:t xml:space="preserve"> (témafelelős)</w:t>
      </w:r>
    </w:p>
    <w:p w:rsidR="005533E5" w:rsidRPr="00E35D02" w:rsidRDefault="005533E5" w:rsidP="005533E5">
      <w:pPr>
        <w:rPr>
          <w:szCs w:val="24"/>
          <w:u w:val="single"/>
        </w:rPr>
      </w:pPr>
    </w:p>
    <w:p w:rsidR="005533E5" w:rsidRDefault="005533E5" w:rsidP="005533E5">
      <w:pPr>
        <w:rPr>
          <w:szCs w:val="24"/>
          <w:u w:val="single"/>
        </w:rPr>
      </w:pPr>
      <w:r>
        <w:rPr>
          <w:szCs w:val="24"/>
          <w:u w:val="single"/>
        </w:rPr>
        <w:t xml:space="preserve">Az előterjesztés ügyiratszáma: </w:t>
      </w:r>
      <w:r w:rsidR="00621846">
        <w:rPr>
          <w:szCs w:val="24"/>
          <w:u w:val="single"/>
        </w:rPr>
        <w:t>752</w:t>
      </w:r>
      <w:r>
        <w:rPr>
          <w:szCs w:val="24"/>
          <w:u w:val="single"/>
        </w:rPr>
        <w:t>/201</w:t>
      </w:r>
      <w:r w:rsidR="00F65994">
        <w:rPr>
          <w:szCs w:val="24"/>
          <w:u w:val="single"/>
        </w:rPr>
        <w:t>7</w:t>
      </w:r>
      <w:r>
        <w:rPr>
          <w:szCs w:val="24"/>
          <w:u w:val="single"/>
        </w:rPr>
        <w:t>.</w:t>
      </w:r>
    </w:p>
    <w:p w:rsidR="005533E5" w:rsidRPr="00E35D02" w:rsidRDefault="005533E5" w:rsidP="005533E5">
      <w:pPr>
        <w:rPr>
          <w:szCs w:val="24"/>
          <w:u w:val="single"/>
        </w:rPr>
      </w:pPr>
    </w:p>
    <w:p w:rsidR="005533E5" w:rsidRPr="00E35D02" w:rsidRDefault="005533E5" w:rsidP="005533E5">
      <w:pPr>
        <w:rPr>
          <w:szCs w:val="24"/>
          <w:u w:val="single"/>
        </w:rPr>
      </w:pPr>
      <w:r w:rsidRPr="00E35D02">
        <w:rPr>
          <w:szCs w:val="24"/>
          <w:u w:val="single"/>
        </w:rPr>
        <w:t>Az előterjesztést véleményező bizottságok a hatáskör megjelölésével:</w:t>
      </w:r>
    </w:p>
    <w:p w:rsidR="005533E5" w:rsidRPr="00E35D02" w:rsidRDefault="005533E5" w:rsidP="005533E5">
      <w:pPr>
        <w:rPr>
          <w:szCs w:val="24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DB3B26" w:rsidRPr="00DB3B26" w:rsidTr="00D90DDC">
        <w:tc>
          <w:tcPr>
            <w:tcW w:w="4889" w:type="dxa"/>
          </w:tcPr>
          <w:p w:rsidR="005533E5" w:rsidRPr="00DB3B26" w:rsidRDefault="005533E5" w:rsidP="00D90DDC">
            <w:pPr>
              <w:rPr>
                <w:b/>
                <w:szCs w:val="24"/>
              </w:rPr>
            </w:pPr>
            <w:r w:rsidRPr="00DB3B26">
              <w:rPr>
                <w:b/>
                <w:szCs w:val="24"/>
              </w:rPr>
              <w:t>Bizottság</w:t>
            </w:r>
          </w:p>
        </w:tc>
        <w:tc>
          <w:tcPr>
            <w:tcW w:w="4889" w:type="dxa"/>
          </w:tcPr>
          <w:p w:rsidR="005533E5" w:rsidRPr="00DB3B26" w:rsidRDefault="005533E5" w:rsidP="00D90DDC">
            <w:pPr>
              <w:rPr>
                <w:b/>
                <w:szCs w:val="24"/>
              </w:rPr>
            </w:pPr>
            <w:r w:rsidRPr="00DB3B26">
              <w:rPr>
                <w:b/>
                <w:szCs w:val="24"/>
              </w:rPr>
              <w:t>Hatáskör</w:t>
            </w:r>
          </w:p>
        </w:tc>
      </w:tr>
      <w:tr w:rsidR="00747405" w:rsidRPr="00E35D02" w:rsidTr="002B3596">
        <w:tc>
          <w:tcPr>
            <w:tcW w:w="4889" w:type="dxa"/>
          </w:tcPr>
          <w:p w:rsidR="00747405" w:rsidRPr="00E35D02" w:rsidRDefault="00747405" w:rsidP="002B3596">
            <w:pPr>
              <w:rPr>
                <w:szCs w:val="24"/>
              </w:rPr>
            </w:pPr>
            <w:r w:rsidRPr="00E35D02">
              <w:rPr>
                <w:szCs w:val="24"/>
              </w:rPr>
              <w:t xml:space="preserve">Pénzügyi </w:t>
            </w:r>
            <w:r>
              <w:rPr>
                <w:szCs w:val="24"/>
              </w:rPr>
              <w:t>és Ügyrendi Bizottság</w:t>
            </w:r>
          </w:p>
        </w:tc>
        <w:tc>
          <w:tcPr>
            <w:tcW w:w="4889" w:type="dxa"/>
          </w:tcPr>
          <w:p w:rsidR="00747405" w:rsidRPr="00E35D02" w:rsidRDefault="00747405" w:rsidP="003B1E59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SZMSZ 4. melléklet 1. pont</w:t>
            </w:r>
            <w:r w:rsidR="003B1E59">
              <w:rPr>
                <w:szCs w:val="24"/>
                <w:u w:val="single"/>
              </w:rPr>
              <w:t xml:space="preserve"> 24</w:t>
            </w:r>
            <w:r>
              <w:rPr>
                <w:szCs w:val="24"/>
                <w:u w:val="single"/>
              </w:rPr>
              <w:t>. alpont</w:t>
            </w:r>
          </w:p>
        </w:tc>
      </w:tr>
      <w:tr w:rsidR="005533E5" w:rsidRPr="00F65994" w:rsidTr="00D90DDC">
        <w:tc>
          <w:tcPr>
            <w:tcW w:w="4889" w:type="dxa"/>
          </w:tcPr>
          <w:p w:rsidR="005533E5" w:rsidRPr="00F65994" w:rsidRDefault="005533E5" w:rsidP="00D90DDC">
            <w:pPr>
              <w:rPr>
                <w:color w:val="FF0000"/>
                <w:szCs w:val="24"/>
              </w:rPr>
            </w:pPr>
          </w:p>
        </w:tc>
        <w:tc>
          <w:tcPr>
            <w:tcW w:w="4889" w:type="dxa"/>
          </w:tcPr>
          <w:p w:rsidR="005533E5" w:rsidRPr="00F65994" w:rsidRDefault="005533E5" w:rsidP="00D90DDC">
            <w:pPr>
              <w:rPr>
                <w:color w:val="FF0000"/>
                <w:szCs w:val="24"/>
                <w:u w:val="single"/>
              </w:rPr>
            </w:pPr>
          </w:p>
        </w:tc>
      </w:tr>
    </w:tbl>
    <w:p w:rsidR="005533E5" w:rsidRPr="00E35D02" w:rsidRDefault="005533E5" w:rsidP="005533E5">
      <w:pPr>
        <w:rPr>
          <w:szCs w:val="24"/>
          <w:u w:val="single"/>
        </w:rPr>
      </w:pPr>
    </w:p>
    <w:p w:rsidR="005533E5" w:rsidRPr="00E35D02" w:rsidRDefault="005533E5" w:rsidP="005533E5">
      <w:pPr>
        <w:rPr>
          <w:szCs w:val="24"/>
          <w:u w:val="single"/>
        </w:rPr>
      </w:pPr>
      <w:r w:rsidRPr="00E35D02">
        <w:rPr>
          <w:szCs w:val="24"/>
          <w:u w:val="single"/>
        </w:rPr>
        <w:t>Az ülésre meghívni javasolt szervek, személyek:</w:t>
      </w:r>
    </w:p>
    <w:p w:rsidR="005533E5" w:rsidRPr="00E35D02" w:rsidRDefault="005533E5" w:rsidP="005533E5">
      <w:pPr>
        <w:jc w:val="center"/>
        <w:rPr>
          <w:szCs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5533E5" w:rsidRPr="00E35D02" w:rsidTr="00D90DDC">
        <w:tc>
          <w:tcPr>
            <w:tcW w:w="4889" w:type="dxa"/>
          </w:tcPr>
          <w:p w:rsidR="005533E5" w:rsidRPr="00E35D02" w:rsidRDefault="005533E5" w:rsidP="00D90DDC">
            <w:pPr>
              <w:rPr>
                <w:szCs w:val="24"/>
              </w:rPr>
            </w:pPr>
            <w:r>
              <w:rPr>
                <w:szCs w:val="24"/>
              </w:rPr>
              <w:t>Szabó András</w:t>
            </w:r>
            <w:r w:rsidRPr="00E35D02">
              <w:rPr>
                <w:szCs w:val="24"/>
              </w:rPr>
              <w:t xml:space="preserve"> ügyvezető</w:t>
            </w:r>
          </w:p>
        </w:tc>
        <w:tc>
          <w:tcPr>
            <w:tcW w:w="4889" w:type="dxa"/>
          </w:tcPr>
          <w:p w:rsidR="005533E5" w:rsidRDefault="005533E5" w:rsidP="00D90DD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Tiva-Szolg</w:t>
            </w:r>
            <w:proofErr w:type="spellEnd"/>
            <w:r>
              <w:rPr>
                <w:szCs w:val="24"/>
              </w:rPr>
              <w:t xml:space="preserve"> Kft</w:t>
            </w:r>
            <w:r w:rsidRPr="00E35D02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5533E5" w:rsidRPr="00E35D02" w:rsidRDefault="005533E5" w:rsidP="00D90DDC">
            <w:pPr>
              <w:rPr>
                <w:szCs w:val="24"/>
              </w:rPr>
            </w:pPr>
            <w:r>
              <w:rPr>
                <w:szCs w:val="24"/>
              </w:rPr>
              <w:t>tivaszolgnonprofit@gmail.com</w:t>
            </w:r>
          </w:p>
        </w:tc>
      </w:tr>
      <w:tr w:rsidR="005533E5" w:rsidRPr="00E35D02" w:rsidTr="00D90DDC">
        <w:tc>
          <w:tcPr>
            <w:tcW w:w="4889" w:type="dxa"/>
          </w:tcPr>
          <w:p w:rsidR="005533E5" w:rsidRDefault="005533E5" w:rsidP="00D90DDC">
            <w:pPr>
              <w:rPr>
                <w:szCs w:val="24"/>
              </w:rPr>
            </w:pPr>
            <w:r>
              <w:rPr>
                <w:szCs w:val="24"/>
              </w:rPr>
              <w:t>Takács Pálné polgármester</w:t>
            </w:r>
          </w:p>
          <w:p w:rsidR="005533E5" w:rsidRPr="00E35D02" w:rsidRDefault="005533E5" w:rsidP="00D90DDC">
            <w:pPr>
              <w:rPr>
                <w:szCs w:val="24"/>
              </w:rPr>
            </w:pPr>
            <w:r>
              <w:rPr>
                <w:szCs w:val="24"/>
              </w:rPr>
              <w:t>Szorgalmatos Község Önkormányzata</w:t>
            </w:r>
          </w:p>
        </w:tc>
        <w:tc>
          <w:tcPr>
            <w:tcW w:w="4889" w:type="dxa"/>
          </w:tcPr>
          <w:p w:rsidR="005533E5" w:rsidRPr="00E35D02" w:rsidRDefault="005533E5" w:rsidP="00D90DDC">
            <w:pPr>
              <w:rPr>
                <w:szCs w:val="24"/>
              </w:rPr>
            </w:pPr>
            <w:r>
              <w:rPr>
                <w:szCs w:val="24"/>
              </w:rPr>
              <w:t>pm@szorgalmatos.hu</w:t>
            </w:r>
          </w:p>
        </w:tc>
      </w:tr>
    </w:tbl>
    <w:p w:rsidR="005533E5" w:rsidRPr="00E35D02" w:rsidRDefault="005533E5" w:rsidP="005533E5">
      <w:pPr>
        <w:rPr>
          <w:szCs w:val="24"/>
        </w:rPr>
      </w:pPr>
    </w:p>
    <w:p w:rsidR="005533E5" w:rsidRPr="00E35D02" w:rsidRDefault="005533E5" w:rsidP="005533E5">
      <w:pPr>
        <w:rPr>
          <w:szCs w:val="24"/>
        </w:rPr>
      </w:pPr>
    </w:p>
    <w:p w:rsidR="005533E5" w:rsidRPr="00E35D02" w:rsidRDefault="005533E5" w:rsidP="005533E5">
      <w:pPr>
        <w:rPr>
          <w:szCs w:val="24"/>
          <w:u w:val="single"/>
        </w:rPr>
      </w:pPr>
      <w:r w:rsidRPr="00E35D02">
        <w:rPr>
          <w:szCs w:val="24"/>
          <w:u w:val="single"/>
        </w:rPr>
        <w:t xml:space="preserve">Egyéb megjegyzés: </w:t>
      </w:r>
    </w:p>
    <w:p w:rsidR="005533E5" w:rsidRPr="00E35D02" w:rsidRDefault="005533E5" w:rsidP="005533E5">
      <w:pPr>
        <w:rPr>
          <w:szCs w:val="24"/>
        </w:rPr>
      </w:pPr>
      <w:r w:rsidRPr="00E35D0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533E5" w:rsidRPr="00E35D02" w:rsidRDefault="005533E5" w:rsidP="005533E5">
      <w:pPr>
        <w:rPr>
          <w:szCs w:val="24"/>
        </w:rPr>
      </w:pPr>
    </w:p>
    <w:p w:rsidR="005533E5" w:rsidRDefault="005533E5" w:rsidP="005533E5">
      <w:pPr>
        <w:rPr>
          <w:szCs w:val="24"/>
        </w:rPr>
      </w:pPr>
    </w:p>
    <w:p w:rsidR="005533E5" w:rsidRPr="00E35D02" w:rsidRDefault="005533E5" w:rsidP="005533E5">
      <w:pPr>
        <w:rPr>
          <w:szCs w:val="24"/>
        </w:rPr>
      </w:pPr>
    </w:p>
    <w:p w:rsidR="005533E5" w:rsidRDefault="005533E5" w:rsidP="005533E5">
      <w:pPr>
        <w:jc w:val="both"/>
      </w:pPr>
      <w:r w:rsidRPr="00E35D02">
        <w:t>Tiszavasvári, 20</w:t>
      </w:r>
      <w:r>
        <w:t>1</w:t>
      </w:r>
      <w:r w:rsidR="00F65994">
        <w:t>7</w:t>
      </w:r>
      <w:r w:rsidRPr="00E35D02">
        <w:t xml:space="preserve">. </w:t>
      </w:r>
      <w:r w:rsidR="00F65994">
        <w:t xml:space="preserve">január </w:t>
      </w:r>
      <w:r>
        <w:t>16.</w:t>
      </w:r>
    </w:p>
    <w:p w:rsidR="005533E5" w:rsidRDefault="005533E5" w:rsidP="005533E5">
      <w:pPr>
        <w:jc w:val="both"/>
      </w:pPr>
    </w:p>
    <w:p w:rsidR="005533E5" w:rsidRPr="00E35D02" w:rsidRDefault="005533E5" w:rsidP="005533E5">
      <w:pPr>
        <w:jc w:val="both"/>
      </w:pPr>
    </w:p>
    <w:p w:rsidR="005533E5" w:rsidRPr="00E35D02" w:rsidRDefault="005533E5" w:rsidP="005533E5">
      <w:pPr>
        <w:tabs>
          <w:tab w:val="center" w:pos="7020"/>
        </w:tabs>
        <w:rPr>
          <w:szCs w:val="24"/>
        </w:rPr>
      </w:pPr>
      <w:r w:rsidRPr="00E35D02">
        <w:rPr>
          <w:szCs w:val="24"/>
        </w:rPr>
        <w:t xml:space="preserve">                         </w:t>
      </w:r>
      <w:r w:rsidRPr="00E35D02">
        <w:rPr>
          <w:szCs w:val="24"/>
        </w:rPr>
        <w:tab/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Legeza</w:t>
      </w:r>
      <w:proofErr w:type="spellEnd"/>
      <w:r>
        <w:rPr>
          <w:szCs w:val="24"/>
        </w:rPr>
        <w:t xml:space="preserve"> Tímea</w:t>
      </w:r>
    </w:p>
    <w:p w:rsidR="005533E5" w:rsidRPr="00E35D02" w:rsidRDefault="005533E5" w:rsidP="005533E5">
      <w:pPr>
        <w:tabs>
          <w:tab w:val="center" w:pos="7020"/>
        </w:tabs>
        <w:rPr>
          <w:szCs w:val="24"/>
        </w:rPr>
      </w:pPr>
      <w:r w:rsidRPr="00E35D02">
        <w:rPr>
          <w:szCs w:val="24"/>
        </w:rPr>
        <w:tab/>
      </w:r>
      <w:proofErr w:type="gramStart"/>
      <w:r w:rsidRPr="00E35D02">
        <w:rPr>
          <w:szCs w:val="24"/>
        </w:rPr>
        <w:t>témafelelős</w:t>
      </w:r>
      <w:proofErr w:type="gramEnd"/>
    </w:p>
    <w:p w:rsidR="005533E5" w:rsidRPr="00E35D02" w:rsidRDefault="005533E5" w:rsidP="005533E5"/>
    <w:p w:rsidR="005533E5" w:rsidRDefault="005533E5" w:rsidP="005533E5">
      <w:pPr>
        <w:jc w:val="center"/>
        <w:rPr>
          <w:b/>
          <w:smallCaps/>
          <w:spacing w:val="30"/>
          <w:sz w:val="44"/>
        </w:rPr>
      </w:pPr>
      <w:r w:rsidRPr="005533E5">
        <w:rPr>
          <w:rFonts w:ascii="Albertus Extra Bold CE CE" w:hAnsi="Albertus Extra Bold CE CE"/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b/>
          <w:smallCaps/>
          <w:spacing w:val="30"/>
          <w:sz w:val="44"/>
        </w:rPr>
        <w:lastRenderedPageBreak/>
        <w:t>Tiszavasvári Város Jegyzőjétől</w:t>
      </w:r>
    </w:p>
    <w:p w:rsidR="005533E5" w:rsidRDefault="005533E5" w:rsidP="005533E5">
      <w:pPr>
        <w:jc w:val="center"/>
        <w:rPr>
          <w:sz w:val="22"/>
        </w:rPr>
      </w:pPr>
      <w:r>
        <w:rPr>
          <w:sz w:val="22"/>
        </w:rPr>
        <w:t>4440 Tiszavasvári, Városháza tér 4. sz.</w:t>
      </w:r>
    </w:p>
    <w:p w:rsidR="005533E5" w:rsidRDefault="005533E5" w:rsidP="005533E5">
      <w:pPr>
        <w:pBdr>
          <w:bottom w:val="double" w:sz="12" w:space="1" w:color="auto"/>
        </w:pBdr>
        <w:jc w:val="center"/>
        <w:rPr>
          <w:sz w:val="22"/>
        </w:rPr>
      </w:pPr>
      <w:r>
        <w:rPr>
          <w:sz w:val="22"/>
        </w:rPr>
        <w:t>Tel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42/520–500 Fax.: 42/275–000 e–mail</w:t>
      </w:r>
      <w:r>
        <w:rPr>
          <w:color w:val="000000"/>
          <w:sz w:val="22"/>
        </w:rPr>
        <w:t xml:space="preserve">: </w:t>
      </w:r>
      <w:r>
        <w:rPr>
          <w:rStyle w:val="Hiperhivatkozs1"/>
          <w:sz w:val="22"/>
        </w:rPr>
        <w:t>tvonkph@tiszavasvari.hu</w:t>
      </w:r>
    </w:p>
    <w:p w:rsidR="005533E5" w:rsidRPr="00E35D02" w:rsidRDefault="005533E5" w:rsidP="005533E5">
      <w:pPr>
        <w:rPr>
          <w:szCs w:val="24"/>
        </w:rPr>
      </w:pPr>
      <w:r w:rsidRPr="00E35D02">
        <w:rPr>
          <w:szCs w:val="24"/>
        </w:rPr>
        <w:t xml:space="preserve">Témafelelős: </w:t>
      </w:r>
      <w:proofErr w:type="spellStart"/>
      <w:r>
        <w:rPr>
          <w:szCs w:val="24"/>
        </w:rPr>
        <w:t>Petruskáné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dr.Legeza</w:t>
      </w:r>
      <w:proofErr w:type="spellEnd"/>
      <w:r>
        <w:rPr>
          <w:szCs w:val="24"/>
        </w:rPr>
        <w:t xml:space="preserve"> Tímea</w:t>
      </w:r>
    </w:p>
    <w:p w:rsidR="005533E5" w:rsidRPr="00E35D02" w:rsidRDefault="005533E5" w:rsidP="005533E5">
      <w:pPr>
        <w:jc w:val="center"/>
        <w:rPr>
          <w:b/>
          <w:szCs w:val="24"/>
        </w:rPr>
      </w:pPr>
    </w:p>
    <w:p w:rsidR="005533E5" w:rsidRPr="00E35D02" w:rsidRDefault="005533E5" w:rsidP="005533E5">
      <w:pPr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Pr="00E35D02">
        <w:rPr>
          <w:b/>
          <w:szCs w:val="24"/>
        </w:rPr>
        <w:t>ELŐTERJESZTÉS</w:t>
      </w:r>
    </w:p>
    <w:p w:rsidR="005533E5" w:rsidRPr="00E35D02" w:rsidRDefault="005533E5" w:rsidP="005533E5">
      <w:pPr>
        <w:ind w:left="360"/>
        <w:jc w:val="center"/>
        <w:rPr>
          <w:b/>
          <w:szCs w:val="24"/>
        </w:rPr>
      </w:pPr>
      <w:r w:rsidRPr="00E35D02">
        <w:rPr>
          <w:b/>
          <w:szCs w:val="24"/>
        </w:rPr>
        <w:t>- a Képviselő-testülethez -</w:t>
      </w:r>
    </w:p>
    <w:p w:rsidR="005533E5" w:rsidRPr="00E35D02" w:rsidRDefault="005533E5" w:rsidP="005533E5">
      <w:pPr>
        <w:ind w:left="360"/>
        <w:jc w:val="center"/>
        <w:rPr>
          <w:b/>
          <w:szCs w:val="24"/>
        </w:rPr>
      </w:pPr>
    </w:p>
    <w:p w:rsidR="00747405" w:rsidRPr="00E35D02" w:rsidRDefault="00747405" w:rsidP="00747405">
      <w:pPr>
        <w:jc w:val="center"/>
        <w:rPr>
          <w:b/>
          <w:szCs w:val="24"/>
        </w:rPr>
      </w:pPr>
      <w:r>
        <w:rPr>
          <w:b/>
          <w:szCs w:val="24"/>
        </w:rPr>
        <w:t xml:space="preserve">a temetőkről és a temetkezési tevékenységről szóló önkormányzati rendelet </w:t>
      </w:r>
      <w:r w:rsidR="00E86E37">
        <w:rPr>
          <w:b/>
          <w:szCs w:val="24"/>
        </w:rPr>
        <w:t>módosításáról</w:t>
      </w:r>
    </w:p>
    <w:p w:rsidR="00747405" w:rsidRDefault="00747405" w:rsidP="00747405">
      <w:pPr>
        <w:jc w:val="both"/>
        <w:rPr>
          <w:b/>
          <w:szCs w:val="24"/>
        </w:rPr>
      </w:pPr>
    </w:p>
    <w:p w:rsidR="005533E5" w:rsidRDefault="005533E5" w:rsidP="005533E5">
      <w:pPr>
        <w:jc w:val="both"/>
        <w:rPr>
          <w:b/>
          <w:szCs w:val="24"/>
        </w:rPr>
      </w:pPr>
      <w:r w:rsidRPr="00E35D02">
        <w:rPr>
          <w:b/>
          <w:szCs w:val="24"/>
        </w:rPr>
        <w:t>Tisztelt Képviselő-testület!</w:t>
      </w:r>
    </w:p>
    <w:p w:rsidR="00530B0A" w:rsidRDefault="00530B0A" w:rsidP="005533E5">
      <w:pPr>
        <w:jc w:val="both"/>
        <w:rPr>
          <w:b/>
          <w:szCs w:val="24"/>
        </w:rPr>
      </w:pPr>
    </w:p>
    <w:p w:rsidR="00530B0A" w:rsidRDefault="00476A10" w:rsidP="00476A10">
      <w:pPr>
        <w:jc w:val="both"/>
      </w:pPr>
      <w:r w:rsidRPr="00476A10">
        <w:rPr>
          <w:szCs w:val="24"/>
        </w:rPr>
        <w:t>I.</w:t>
      </w:r>
      <w:r>
        <w:rPr>
          <w:szCs w:val="24"/>
        </w:rPr>
        <w:t xml:space="preserve"> </w:t>
      </w:r>
      <w:r w:rsidR="00530B0A" w:rsidRPr="00476A10">
        <w:rPr>
          <w:szCs w:val="24"/>
        </w:rPr>
        <w:t xml:space="preserve">A temetői díjtételek felülvizsgálatára legutóbb 2016. februárban került sor, melynek során a Képviselő-testület </w:t>
      </w:r>
      <w:proofErr w:type="gramStart"/>
      <w:r w:rsidR="00530B0A" w:rsidRPr="00476A10">
        <w:rPr>
          <w:szCs w:val="24"/>
        </w:rPr>
        <w:t>a</w:t>
      </w:r>
      <w:proofErr w:type="gramEnd"/>
      <w:r w:rsidR="00530B0A" w:rsidRPr="00476A10">
        <w:rPr>
          <w:szCs w:val="24"/>
        </w:rPr>
        <w:t xml:space="preserve"> </w:t>
      </w:r>
      <w:r w:rsidR="00C650C3" w:rsidRPr="00C650C3">
        <w:rPr>
          <w:szCs w:val="24"/>
        </w:rPr>
        <w:t>50</w:t>
      </w:r>
      <w:r w:rsidR="00530B0A" w:rsidRPr="00C650C3">
        <w:rPr>
          <w:szCs w:val="24"/>
        </w:rPr>
        <w:t xml:space="preserve">/2016. (II.25.) Kt. számú határozatában </w:t>
      </w:r>
      <w:r w:rsidR="00530B0A" w:rsidRPr="00476A10">
        <w:rPr>
          <w:szCs w:val="24"/>
        </w:rPr>
        <w:t xml:space="preserve">úgy döntött, hogy </w:t>
      </w:r>
      <w:r w:rsidR="00530B0A">
        <w:t>a temetői díjtételeket nem módosítja.</w:t>
      </w:r>
    </w:p>
    <w:p w:rsidR="00530B0A" w:rsidRPr="00E35D02" w:rsidRDefault="00530B0A" w:rsidP="005533E5">
      <w:pPr>
        <w:jc w:val="both"/>
        <w:rPr>
          <w:b/>
          <w:szCs w:val="24"/>
        </w:rPr>
      </w:pPr>
    </w:p>
    <w:p w:rsidR="007A58A4" w:rsidRDefault="00476A10" w:rsidP="005F5E2A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II. </w:t>
      </w:r>
      <w:r w:rsidR="007A58A4" w:rsidRPr="00434FB9">
        <w:rPr>
          <w:b/>
          <w:szCs w:val="24"/>
          <w:u w:val="single"/>
        </w:rPr>
        <w:t>Jelenleg a</w:t>
      </w:r>
      <w:r w:rsidR="00DB3B26">
        <w:rPr>
          <w:b/>
          <w:szCs w:val="24"/>
          <w:u w:val="single"/>
        </w:rPr>
        <w:t>z önkormányzati rendelet módosítása</w:t>
      </w:r>
      <w:r w:rsidR="0065763A" w:rsidRPr="00434FB9">
        <w:rPr>
          <w:b/>
          <w:szCs w:val="24"/>
          <w:u w:val="single"/>
        </w:rPr>
        <w:t xml:space="preserve"> az alábbiak okán vált szükséges</w:t>
      </w:r>
      <w:r w:rsidR="00434FB9" w:rsidRPr="00434FB9">
        <w:rPr>
          <w:b/>
          <w:szCs w:val="24"/>
          <w:u w:val="single"/>
        </w:rPr>
        <w:t>sé:</w:t>
      </w:r>
    </w:p>
    <w:p w:rsidR="00434FB9" w:rsidRPr="00434FB9" w:rsidRDefault="00434FB9" w:rsidP="005F5E2A">
      <w:pPr>
        <w:jc w:val="both"/>
        <w:rPr>
          <w:b/>
          <w:szCs w:val="24"/>
          <w:u w:val="single"/>
        </w:rPr>
      </w:pPr>
    </w:p>
    <w:p w:rsidR="007E26D9" w:rsidRPr="007E26D9" w:rsidRDefault="00C03895" w:rsidP="007E26D9">
      <w:pPr>
        <w:jc w:val="both"/>
        <w:rPr>
          <w:b/>
          <w:szCs w:val="24"/>
        </w:rPr>
      </w:pPr>
      <w:r>
        <w:rPr>
          <w:b/>
          <w:szCs w:val="24"/>
        </w:rPr>
        <w:t xml:space="preserve">Mint ismeretes, </w:t>
      </w:r>
      <w:r w:rsidR="007E26D9" w:rsidRPr="007E26D9">
        <w:rPr>
          <w:b/>
          <w:szCs w:val="24"/>
        </w:rPr>
        <w:t>2016. január 1. napjától</w:t>
      </w:r>
      <w:r w:rsidR="007E26D9" w:rsidRPr="007E26D9">
        <w:rPr>
          <w:szCs w:val="24"/>
        </w:rPr>
        <w:t xml:space="preserve"> </w:t>
      </w:r>
      <w:r w:rsidR="007E26D9">
        <w:rPr>
          <w:szCs w:val="24"/>
        </w:rPr>
        <w:t>a Városi Köztemető üzemeltetési feladatait -</w:t>
      </w:r>
      <w:r w:rsidR="007E26D9" w:rsidRPr="007E26D9">
        <w:rPr>
          <w:szCs w:val="24"/>
        </w:rPr>
        <w:t xml:space="preserve"> a Képviselő-testület</w:t>
      </w:r>
      <w:r w:rsidR="007E26D9">
        <w:rPr>
          <w:szCs w:val="24"/>
        </w:rPr>
        <w:t xml:space="preserve"> </w:t>
      </w:r>
      <w:r w:rsidR="007E26D9" w:rsidRPr="007E26D9">
        <w:rPr>
          <w:szCs w:val="24"/>
        </w:rPr>
        <w:t>277/2015. (XII.17.) Kt. számú határozat</w:t>
      </w:r>
      <w:r w:rsidR="007E26D9">
        <w:rPr>
          <w:szCs w:val="24"/>
        </w:rPr>
        <w:t xml:space="preserve">a alapján </w:t>
      </w:r>
      <w:r w:rsidR="007E26D9" w:rsidRPr="007E26D9">
        <w:rPr>
          <w:b/>
          <w:szCs w:val="24"/>
        </w:rPr>
        <w:t xml:space="preserve">a </w:t>
      </w:r>
      <w:proofErr w:type="spellStart"/>
      <w:r w:rsidR="007E26D9" w:rsidRPr="007E26D9">
        <w:rPr>
          <w:b/>
          <w:szCs w:val="24"/>
        </w:rPr>
        <w:t>Tiva-Szolg</w:t>
      </w:r>
      <w:proofErr w:type="spellEnd"/>
      <w:r w:rsidR="007E26D9">
        <w:rPr>
          <w:b/>
          <w:szCs w:val="24"/>
        </w:rPr>
        <w:t xml:space="preserve"> Nonprofit </w:t>
      </w:r>
      <w:r w:rsidR="007E26D9" w:rsidRPr="007E26D9">
        <w:rPr>
          <w:b/>
          <w:szCs w:val="24"/>
        </w:rPr>
        <w:t>Kft.</w:t>
      </w:r>
      <w:r w:rsidR="007E26D9">
        <w:rPr>
          <w:szCs w:val="24"/>
        </w:rPr>
        <w:t xml:space="preserve"> (t</w:t>
      </w:r>
      <w:r w:rsidR="007E26D9" w:rsidRPr="00434FB9">
        <w:rPr>
          <w:szCs w:val="24"/>
        </w:rPr>
        <w:t xml:space="preserve">ovábbiakban: Kft.) </w:t>
      </w:r>
      <w:r w:rsidR="007E26D9" w:rsidRPr="007E26D9">
        <w:rPr>
          <w:b/>
          <w:szCs w:val="24"/>
        </w:rPr>
        <w:t>útján látja el az önkormányzat.</w:t>
      </w:r>
    </w:p>
    <w:p w:rsidR="007E26D9" w:rsidRDefault="007E26D9" w:rsidP="007E26D9">
      <w:pPr>
        <w:jc w:val="both"/>
        <w:rPr>
          <w:b/>
          <w:szCs w:val="24"/>
          <w:u w:val="single"/>
        </w:rPr>
      </w:pPr>
    </w:p>
    <w:p w:rsidR="005F5E2A" w:rsidRDefault="005F5E2A" w:rsidP="00434FB9">
      <w:pPr>
        <w:jc w:val="both"/>
      </w:pPr>
      <w:r w:rsidRPr="00434FB9">
        <w:rPr>
          <w:szCs w:val="24"/>
        </w:rPr>
        <w:t>A Kft. 2016. 02. 06-tól temetkezési szolgáltatási tevékenységet is végez, mely magában foglalja többek között az elhunytak szállítását és a temetési szertartások teljes körű lebonyolítását.</w:t>
      </w:r>
    </w:p>
    <w:p w:rsidR="005F5E2A" w:rsidRDefault="005F5E2A" w:rsidP="005F5E2A">
      <w:pPr>
        <w:jc w:val="both"/>
      </w:pPr>
    </w:p>
    <w:p w:rsidR="002E61B1" w:rsidRDefault="00CF2CD5" w:rsidP="005F5E2A">
      <w:pPr>
        <w:jc w:val="both"/>
      </w:pPr>
      <w:r>
        <w:t xml:space="preserve">A Kft. ügyvezetője az előterjesztés mellékletét képező </w:t>
      </w:r>
      <w:r w:rsidR="00652121">
        <w:t>javaslattal/kérelemmel fordult</w:t>
      </w:r>
      <w:r w:rsidR="002E61B1">
        <w:t xml:space="preserve"> az önkormányzathoz, melyben kéri, hogy az üzemeltető által biztosított szolgáltatások kötelező igénybevételéről döntsön a Képviselő-testület.</w:t>
      </w:r>
    </w:p>
    <w:p w:rsidR="00CF2CD5" w:rsidRDefault="002E61B1" w:rsidP="005F5E2A">
      <w:pPr>
        <w:jc w:val="both"/>
      </w:pPr>
      <w:r>
        <w:t xml:space="preserve"> </w:t>
      </w:r>
    </w:p>
    <w:p w:rsidR="005F5E2A" w:rsidRPr="00076099" w:rsidRDefault="005F5E2A" w:rsidP="005F5E2A">
      <w:pPr>
        <w:jc w:val="both"/>
        <w:rPr>
          <w:b/>
        </w:rPr>
      </w:pPr>
      <w:r>
        <w:rPr>
          <w:szCs w:val="24"/>
        </w:rPr>
        <w:t xml:space="preserve">A </w:t>
      </w:r>
      <w:r w:rsidR="00DB3B26">
        <w:rPr>
          <w:szCs w:val="24"/>
        </w:rPr>
        <w:t xml:space="preserve">temetőkről és a temetkezésről szóló 1999. évi XLIII. törvény (továbbiakban: </w:t>
      </w:r>
      <w:proofErr w:type="spellStart"/>
      <w:r w:rsidR="00DB3B26">
        <w:rPr>
          <w:szCs w:val="24"/>
        </w:rPr>
        <w:t>Ttv</w:t>
      </w:r>
      <w:proofErr w:type="spellEnd"/>
      <w:r w:rsidR="00DB3B26">
        <w:rPr>
          <w:szCs w:val="24"/>
        </w:rPr>
        <w:t xml:space="preserve">.) </w:t>
      </w:r>
      <w:r>
        <w:rPr>
          <w:szCs w:val="24"/>
        </w:rPr>
        <w:t xml:space="preserve">40. </w:t>
      </w:r>
      <w:proofErr w:type="gramStart"/>
      <w:r>
        <w:rPr>
          <w:szCs w:val="24"/>
        </w:rPr>
        <w:t xml:space="preserve">§ (1) bekezdése alapján </w:t>
      </w:r>
      <w:r w:rsidR="00076099">
        <w:rPr>
          <w:szCs w:val="24"/>
        </w:rPr>
        <w:t xml:space="preserve">a temető tulajdonosa, köztemető esetén </w:t>
      </w:r>
      <w:r w:rsidR="00076099" w:rsidRPr="002E61B1">
        <w:rPr>
          <w:b/>
          <w:szCs w:val="24"/>
        </w:rPr>
        <w:t xml:space="preserve">az önkormányzat rendelete </w:t>
      </w:r>
      <w:r w:rsidRPr="002E61B1">
        <w:rPr>
          <w:b/>
          <w:szCs w:val="24"/>
        </w:rPr>
        <w:t>kötelezővé teheti</w:t>
      </w:r>
      <w:r>
        <w:rPr>
          <w:szCs w:val="24"/>
        </w:rPr>
        <w:t xml:space="preserve">, </w:t>
      </w:r>
      <w:r w:rsidRPr="002E61B1">
        <w:rPr>
          <w:i/>
          <w:color w:val="000000"/>
          <w:szCs w:val="24"/>
        </w:rPr>
        <w:t xml:space="preserve">a temetőn belüli, az elhunyt hűtésével, ravatalozásával, a temetőben erre a célra rendszeresített szállító járművön történő szállításával, továbbá a hamvaknak az erre szolgáló berendezéssel történő szórásával, urnaelhelyezéssel, sírásással, sírhelynyitással, </w:t>
      </w:r>
      <w:proofErr w:type="spellStart"/>
      <w:r w:rsidRPr="002E61B1">
        <w:rPr>
          <w:i/>
          <w:color w:val="000000"/>
          <w:szCs w:val="24"/>
        </w:rPr>
        <w:t>sírbahelyezéssel</w:t>
      </w:r>
      <w:proofErr w:type="spellEnd"/>
      <w:r w:rsidRPr="002E61B1">
        <w:rPr>
          <w:i/>
          <w:color w:val="000000"/>
          <w:szCs w:val="24"/>
        </w:rPr>
        <w:t>, visszahantolással, újratemetéssel és exhumálással</w:t>
      </w:r>
      <w:r>
        <w:rPr>
          <w:color w:val="000000"/>
          <w:szCs w:val="24"/>
        </w:rPr>
        <w:t xml:space="preserve"> kapcsolatos </w:t>
      </w:r>
      <w:r w:rsidRPr="002E61B1">
        <w:rPr>
          <w:b/>
          <w:color w:val="000000"/>
          <w:szCs w:val="24"/>
        </w:rPr>
        <w:t>feladatok ellátására</w:t>
      </w:r>
      <w:r>
        <w:rPr>
          <w:color w:val="000000"/>
          <w:szCs w:val="24"/>
        </w:rPr>
        <w:t xml:space="preserve"> </w:t>
      </w:r>
      <w:r w:rsidRPr="00076099">
        <w:rPr>
          <w:b/>
          <w:color w:val="000000"/>
          <w:szCs w:val="24"/>
        </w:rPr>
        <w:t>az üzemeltető szakszemélyzetének és</w:t>
      </w:r>
      <w:r w:rsidR="00076099" w:rsidRPr="00076099">
        <w:rPr>
          <w:b/>
          <w:color w:val="000000"/>
          <w:szCs w:val="24"/>
        </w:rPr>
        <w:t xml:space="preserve"> berendezésének igénybevételét</w:t>
      </w:r>
      <w:r w:rsidR="00076099">
        <w:rPr>
          <w:color w:val="000000"/>
          <w:szCs w:val="24"/>
        </w:rPr>
        <w:t xml:space="preserve">, mint </w:t>
      </w:r>
      <w:r w:rsidRPr="00076099">
        <w:rPr>
          <w:b/>
          <w:i/>
          <w:iCs/>
          <w:color w:val="000000"/>
          <w:szCs w:val="24"/>
        </w:rPr>
        <w:t>üzemeltető által biztosított szolgáltatást</w:t>
      </w:r>
      <w:r w:rsidRPr="00076099">
        <w:rPr>
          <w:b/>
          <w:color w:val="000000"/>
          <w:szCs w:val="24"/>
        </w:rPr>
        <w:t>.</w:t>
      </w:r>
      <w:proofErr w:type="gramEnd"/>
    </w:p>
    <w:p w:rsidR="008952FE" w:rsidRDefault="008952FE" w:rsidP="005533E5">
      <w:pPr>
        <w:jc w:val="both"/>
      </w:pPr>
    </w:p>
    <w:p w:rsidR="00CF520D" w:rsidRDefault="000A78BA" w:rsidP="005533E5">
      <w:pPr>
        <w:jc w:val="both"/>
      </w:pPr>
      <w:r>
        <w:t>Ez a g</w:t>
      </w:r>
      <w:r w:rsidR="00DB3B26">
        <w:t xml:space="preserve">yakorlatban azt jelenti, hogy </w:t>
      </w:r>
      <w:r>
        <w:t xml:space="preserve">bármely </w:t>
      </w:r>
      <w:r w:rsidRPr="000A78BA">
        <w:rPr>
          <w:b/>
        </w:rPr>
        <w:t>más szolgáltató is végezhet</w:t>
      </w:r>
      <w:r>
        <w:t xml:space="preserve"> temetkezési szolgáltatási tevékenységet a temetőben</w:t>
      </w:r>
      <w:r w:rsidR="00CF520D">
        <w:t xml:space="preserve"> továbbra is</w:t>
      </w:r>
      <w:r>
        <w:t xml:space="preserve">, azonban </w:t>
      </w:r>
      <w:r w:rsidRPr="000A78BA">
        <w:rPr>
          <w:b/>
        </w:rPr>
        <w:t>ezt kizárólag az üzemeltető szakszemélyzetének és berendezéseinek igénybevételével teheti meg</w:t>
      </w:r>
      <w:r>
        <w:t xml:space="preserve">, azon a </w:t>
      </w:r>
      <w:r w:rsidRPr="000A78BA">
        <w:rPr>
          <w:b/>
        </w:rPr>
        <w:t>rögzített áron</w:t>
      </w:r>
      <w:r>
        <w:t>, amely a helyi</w:t>
      </w:r>
      <w:r w:rsidR="00CF520D">
        <w:t xml:space="preserve"> rendeletben meg van határozva.</w:t>
      </w:r>
    </w:p>
    <w:p w:rsidR="00CF520D" w:rsidRDefault="00CF520D" w:rsidP="005533E5">
      <w:pPr>
        <w:jc w:val="both"/>
      </w:pPr>
    </w:p>
    <w:p w:rsidR="00F87699" w:rsidRDefault="001B06F7" w:rsidP="00F87699">
      <w:pPr>
        <w:tabs>
          <w:tab w:val="center" w:pos="4536"/>
        </w:tabs>
        <w:jc w:val="both"/>
        <w:rPr>
          <w:sz w:val="20"/>
        </w:rPr>
      </w:pPr>
      <w:r w:rsidRPr="001B06F7">
        <w:rPr>
          <w:rFonts w:eastAsia="Symbol" w:cs="Symbol"/>
          <w:b/>
          <w:color w:val="000000"/>
          <w:szCs w:val="24"/>
          <w:u w:val="single"/>
        </w:rPr>
        <w:t>Fenti módosítást az alábbiak indokolják</w:t>
      </w:r>
      <w:r>
        <w:rPr>
          <w:rFonts w:eastAsia="Symbol" w:cs="Symbol"/>
          <w:color w:val="000000"/>
          <w:szCs w:val="24"/>
        </w:rPr>
        <w:t>: E</w:t>
      </w:r>
      <w:r w:rsidR="00F87699">
        <w:rPr>
          <w:rFonts w:eastAsia="Symbol" w:cs="Symbol"/>
          <w:color w:val="000000"/>
          <w:szCs w:val="24"/>
        </w:rPr>
        <w:t xml:space="preserve">gyre több önkormányzat esetében, ahol a helyi </w:t>
      </w:r>
      <w:r w:rsidR="00F87699" w:rsidRPr="001B06F7">
        <w:rPr>
          <w:rFonts w:eastAsia="Symbol" w:cs="Symbol"/>
          <w:b/>
          <w:color w:val="000000"/>
          <w:szCs w:val="24"/>
        </w:rPr>
        <w:t>köztemetőt önkormányzati tulajdonú cég üzemelteti,</w:t>
      </w:r>
      <w:r w:rsidR="00F87699">
        <w:rPr>
          <w:rFonts w:eastAsia="Symbol" w:cs="Symbol"/>
          <w:color w:val="000000"/>
          <w:szCs w:val="24"/>
        </w:rPr>
        <w:t xml:space="preserve"> ott a temetkezési szolgáltatási tevékenységet is az üzemeltető cég látja el. Ennek fő oka, hogy egy köztemetőt önmagában nem lehet nyereségesen üzemeltetni állami támogatás nélkül. Az üzemeltetés költségeit az </w:t>
      </w:r>
      <w:r w:rsidR="00F87699">
        <w:rPr>
          <w:rFonts w:eastAsia="Symbol" w:cs="Symbol"/>
          <w:color w:val="000000"/>
          <w:szCs w:val="24"/>
        </w:rPr>
        <w:lastRenderedPageBreak/>
        <w:t xml:space="preserve">általános gyakorlat szerint a </w:t>
      </w:r>
      <w:r w:rsidR="00F87699" w:rsidRPr="001B06F7">
        <w:rPr>
          <w:rFonts w:eastAsia="Symbol" w:cs="Symbol"/>
          <w:b/>
          <w:color w:val="000000"/>
          <w:szCs w:val="24"/>
        </w:rPr>
        <w:t>temetkezési szolgáltatás bevételeiből finanszírozzák</w:t>
      </w:r>
      <w:r w:rsidR="00F87699">
        <w:rPr>
          <w:rFonts w:eastAsia="Symbol" w:cs="Symbol"/>
          <w:color w:val="000000"/>
          <w:szCs w:val="24"/>
        </w:rPr>
        <w:t>. Ennek megfelelően magáncégek temető üzemeltetésre csak olyan esetekben szerződnek, ha egyúttal a temetkezési szolgáltatást is végzik az adott településen, ill. ha az üzemeltetéssel kapcsolatos kiadásait más településeken nyújtott szolgáltatásai bevételeiből fedezni tudják.</w:t>
      </w:r>
    </w:p>
    <w:p w:rsidR="00F87699" w:rsidRDefault="00F87699" w:rsidP="00F87699">
      <w:pPr>
        <w:tabs>
          <w:tab w:val="center" w:pos="4536"/>
        </w:tabs>
        <w:jc w:val="both"/>
      </w:pPr>
    </w:p>
    <w:p w:rsidR="00F87699" w:rsidRDefault="00F87699" w:rsidP="00F87699">
      <w:pPr>
        <w:tabs>
          <w:tab w:val="center" w:pos="4536"/>
        </w:tabs>
        <w:jc w:val="both"/>
      </w:pPr>
      <w:r w:rsidRPr="001B06F7">
        <w:rPr>
          <w:rFonts w:eastAsia="Symbol" w:cs="Symbol"/>
          <w:b/>
          <w:color w:val="000000"/>
          <w:szCs w:val="24"/>
        </w:rPr>
        <w:t>A</w:t>
      </w:r>
      <w:r w:rsidRPr="001B06F7">
        <w:rPr>
          <w:rFonts w:eastAsia="Symbol" w:cs="Symbol"/>
          <w:b/>
          <w:color w:val="000000"/>
          <w:szCs w:val="24"/>
        </w:rPr>
        <w:t xml:space="preserve"> </w:t>
      </w:r>
      <w:r w:rsidR="001B06F7" w:rsidRPr="001B06F7">
        <w:rPr>
          <w:rFonts w:eastAsia="Symbol" w:cs="Symbol"/>
          <w:b/>
          <w:color w:val="000000"/>
          <w:szCs w:val="24"/>
        </w:rPr>
        <w:t xml:space="preserve">temető üzemeltetési és temetkezési szolgáltatási </w:t>
      </w:r>
      <w:r w:rsidRPr="001B06F7">
        <w:rPr>
          <w:rFonts w:eastAsia="Symbol" w:cs="Symbol"/>
          <w:b/>
          <w:color w:val="000000"/>
          <w:szCs w:val="24"/>
        </w:rPr>
        <w:t>tevékenység elkülönül egymástól,</w:t>
      </w:r>
      <w:r>
        <w:rPr>
          <w:rFonts w:eastAsia="Symbol" w:cs="Symbol"/>
          <w:color w:val="000000"/>
          <w:szCs w:val="24"/>
        </w:rPr>
        <w:t xml:space="preserve"> hiszen a temető üzemeltetése a temető tulajdonossal kötött Kegyeleti közszolgáltatási szerződés birtokában végezhető, a temetkezési szolgáltatásokat pedig hatósági engedély birtokában lehet nyújtani. A Kft. mindkettővel rendelkezik. </w:t>
      </w:r>
      <w:r w:rsidRPr="001B06F7">
        <w:rPr>
          <w:rFonts w:eastAsia="Symbol" w:cs="Symbol"/>
          <w:b/>
          <w:color w:val="000000"/>
          <w:szCs w:val="24"/>
        </w:rPr>
        <w:t>Ha külső szolgáltató cégek saját személyi állományukkal és eszközparkjukkal temetkezési szolgáltatást fognak végezni a Tiszavasvári köztemetőben,</w:t>
      </w:r>
      <w:r>
        <w:rPr>
          <w:rFonts w:eastAsia="Symbol" w:cs="Symbol"/>
          <w:color w:val="000000"/>
          <w:szCs w:val="24"/>
        </w:rPr>
        <w:t xml:space="preserve"> az várhatóan munkahelyek megszűnésével jár a Kft. esetében és veszélyezteti a köztemető üzemeltetésének finanszírozhatóságát.</w:t>
      </w:r>
    </w:p>
    <w:p w:rsidR="00F87699" w:rsidRDefault="00F87699" w:rsidP="00F87699">
      <w:pPr>
        <w:tabs>
          <w:tab w:val="center" w:pos="4536"/>
        </w:tabs>
        <w:jc w:val="both"/>
      </w:pPr>
    </w:p>
    <w:p w:rsidR="00F87699" w:rsidRDefault="00F87699" w:rsidP="00F87699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 xml:space="preserve">Jelenleg a temetések lebonyolítása egy kézben van, az elhunytak hozzátartozói minden szükséges ügyintézést egy helyen, azonnal el tudnak végezni. A Kft. temetkezéssel kapcsolatos árjegyzéke megtekinthető a </w:t>
      </w:r>
      <w:proofErr w:type="spellStart"/>
      <w:r>
        <w:rPr>
          <w:rFonts w:eastAsia="Symbol" w:cs="Symbol"/>
          <w:color w:val="000000"/>
          <w:szCs w:val="24"/>
        </w:rPr>
        <w:t>temetésfelvételi</w:t>
      </w:r>
      <w:proofErr w:type="spellEnd"/>
      <w:r>
        <w:rPr>
          <w:rFonts w:eastAsia="Symbol" w:cs="Symbol"/>
          <w:color w:val="000000"/>
          <w:szCs w:val="24"/>
        </w:rPr>
        <w:t xml:space="preserve"> irodában, rejtett költségeket nem tartalmaz, </w:t>
      </w:r>
      <w:r w:rsidRPr="001B06F7">
        <w:rPr>
          <w:rFonts w:eastAsia="Symbol" w:cs="Symbol"/>
          <w:b/>
          <w:color w:val="000000"/>
          <w:szCs w:val="24"/>
        </w:rPr>
        <w:t>alkalmazott árai versenytársaitól 10-20%-kal elmaradnak, mivel a Kft. nonprofit cég, így nem lehet célja a profitmaximalizálás</w:t>
      </w:r>
      <w:r>
        <w:rPr>
          <w:rFonts w:eastAsia="Symbol" w:cs="Symbol"/>
          <w:color w:val="000000"/>
          <w:szCs w:val="24"/>
        </w:rPr>
        <w:t>, a szolgáltatási tevékenységből befolyó bevételek a köztemető üzemeltetésének kiadásait fedezik, valamint általuk a Kft. 9 fő helyi lakosnak ad munkát és biztosít családjaik számára megélhetést.</w:t>
      </w:r>
    </w:p>
    <w:p w:rsidR="00F87699" w:rsidRDefault="00F87699" w:rsidP="005533E5">
      <w:pPr>
        <w:jc w:val="both"/>
      </w:pPr>
    </w:p>
    <w:p w:rsidR="00DB3B26" w:rsidRDefault="00CA2681" w:rsidP="005533E5">
      <w:pPr>
        <w:jc w:val="both"/>
        <w:rPr>
          <w:szCs w:val="24"/>
        </w:rPr>
      </w:pPr>
      <w:r>
        <w:t>A</w:t>
      </w:r>
      <w:r w:rsidR="00825E0F">
        <w:t xml:space="preserve">mennyiben </w:t>
      </w:r>
      <w:r w:rsidR="00825E0F">
        <w:rPr>
          <w:szCs w:val="24"/>
        </w:rPr>
        <w:t xml:space="preserve">a Képviselő-testület elfogadja a javaslatot, az üzemeltető által biztosított szolgáltatások </w:t>
      </w:r>
      <w:r w:rsidR="00825E0F" w:rsidRPr="00E11EE5">
        <w:rPr>
          <w:b/>
          <w:szCs w:val="24"/>
        </w:rPr>
        <w:t xml:space="preserve">díjait </w:t>
      </w:r>
      <w:r w:rsidR="00E11EE5">
        <w:rPr>
          <w:b/>
          <w:szCs w:val="24"/>
        </w:rPr>
        <w:t xml:space="preserve">– </w:t>
      </w:r>
      <w:r w:rsidR="00E11EE5" w:rsidRPr="00DB3B26">
        <w:rPr>
          <w:szCs w:val="24"/>
        </w:rPr>
        <w:t>a már korábban idézett jogszabályhely alapján</w:t>
      </w:r>
      <w:r w:rsidR="00E11EE5">
        <w:rPr>
          <w:b/>
          <w:szCs w:val="24"/>
        </w:rPr>
        <w:t xml:space="preserve"> - ön</w:t>
      </w:r>
      <w:r w:rsidR="00825E0F" w:rsidRPr="00E11EE5">
        <w:rPr>
          <w:b/>
          <w:szCs w:val="24"/>
        </w:rPr>
        <w:t>kormányzati rendeletben meg kell határozni</w:t>
      </w:r>
      <w:r w:rsidR="00DB3B26">
        <w:rPr>
          <w:szCs w:val="24"/>
        </w:rPr>
        <w:t xml:space="preserve">, az alábbi jogszabályhely alapján: </w:t>
      </w:r>
    </w:p>
    <w:p w:rsidR="00DB3B26" w:rsidRDefault="00DB3B26" w:rsidP="005533E5">
      <w:pPr>
        <w:jc w:val="both"/>
        <w:rPr>
          <w:szCs w:val="24"/>
        </w:rPr>
      </w:pPr>
    </w:p>
    <w:p w:rsidR="00DB3B26" w:rsidRPr="00DB3B26" w:rsidRDefault="00DB3B26" w:rsidP="00DB3B26">
      <w:p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DB3B26">
        <w:rPr>
          <w:szCs w:val="24"/>
          <w:u w:val="single"/>
        </w:rPr>
        <w:t>Ttv</w:t>
      </w:r>
      <w:proofErr w:type="spellEnd"/>
      <w:r w:rsidRPr="00DB3B26">
        <w:rPr>
          <w:szCs w:val="24"/>
          <w:u w:val="single"/>
        </w:rPr>
        <w:t>. 40. § (2) bekezdése:</w:t>
      </w:r>
      <w:r w:rsidRPr="00DB3B26">
        <w:rPr>
          <w:szCs w:val="24"/>
        </w:rPr>
        <w:t xml:space="preserve"> A temető tulajdonosa, köztemető esetén az önkormányzat a temető üzemeltetésével és fenntartásával kapcsolatosan felmerült szükséges és indokolt költségek alapján állapítja meg</w:t>
      </w:r>
    </w:p>
    <w:p w:rsidR="00DB3B26" w:rsidRPr="00DB3B26" w:rsidRDefault="00DB3B26" w:rsidP="00DB3B26">
      <w:p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gramStart"/>
      <w:r w:rsidRPr="00DB3B26">
        <w:rPr>
          <w:iCs/>
          <w:szCs w:val="24"/>
        </w:rPr>
        <w:t>a</w:t>
      </w:r>
      <w:proofErr w:type="gramEnd"/>
      <w:r w:rsidRPr="00DB3B26">
        <w:rPr>
          <w:iCs/>
          <w:szCs w:val="24"/>
        </w:rPr>
        <w:t>)</w:t>
      </w:r>
      <w:r w:rsidRPr="00DB3B26">
        <w:rPr>
          <w:szCs w:val="24"/>
        </w:rPr>
        <w:t xml:space="preserve"> </w:t>
      </w:r>
      <w:proofErr w:type="spellStart"/>
      <w:r w:rsidRPr="00DB3B26">
        <w:rPr>
          <w:szCs w:val="24"/>
        </w:rPr>
        <w:t>a</w:t>
      </w:r>
      <w:proofErr w:type="spellEnd"/>
      <w:r w:rsidRPr="00DB3B26">
        <w:rPr>
          <w:szCs w:val="24"/>
        </w:rPr>
        <w:t xml:space="preserve"> temetési hely, illetőleg az újraváltás díját,</w:t>
      </w:r>
    </w:p>
    <w:p w:rsidR="00DB3B26" w:rsidRPr="00DB3B26" w:rsidRDefault="00DB3B26" w:rsidP="00DB3B26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DB3B26">
        <w:rPr>
          <w:iCs/>
          <w:szCs w:val="24"/>
        </w:rPr>
        <w:t>b)</w:t>
      </w:r>
      <w:r w:rsidRPr="00DB3B26">
        <w:rPr>
          <w:szCs w:val="24"/>
        </w:rPr>
        <w:t xml:space="preserve"> a temetkezési szolgáltatók kivételével a temetőben vállalkozásszerűen munkát végzők által fizetendő </w:t>
      </w:r>
      <w:proofErr w:type="spellStart"/>
      <w:r w:rsidRPr="00DB3B26">
        <w:rPr>
          <w:szCs w:val="24"/>
        </w:rPr>
        <w:t>temetőfenntartási</w:t>
      </w:r>
      <w:proofErr w:type="spellEnd"/>
      <w:r w:rsidRPr="00DB3B26">
        <w:rPr>
          <w:szCs w:val="24"/>
        </w:rPr>
        <w:t xml:space="preserve"> hozzájárulás díját,</w:t>
      </w:r>
    </w:p>
    <w:p w:rsidR="00DB3B26" w:rsidRPr="00DB3B26" w:rsidRDefault="00DB3B26" w:rsidP="00DB3B26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DB3B26">
        <w:rPr>
          <w:iCs/>
          <w:szCs w:val="24"/>
        </w:rPr>
        <w:t>c)</w:t>
      </w:r>
      <w:r w:rsidRPr="00DB3B26">
        <w:rPr>
          <w:szCs w:val="24"/>
        </w:rPr>
        <w:t xml:space="preserve"> a temetői létesítmények, illetve </w:t>
      </w:r>
      <w:r w:rsidRPr="00DB3B26">
        <w:rPr>
          <w:b/>
          <w:szCs w:val="24"/>
          <w:u w:val="single"/>
        </w:rPr>
        <w:t>az üzemeltető által biztosított szolgáltatások igénybevételéért a temetkezési szolgáltatók által fizetendő díjat</w:t>
      </w:r>
      <w:bookmarkStart w:id="0" w:name="foot_100_place"/>
      <w:r w:rsidRPr="00DB3B26">
        <w:rPr>
          <w:szCs w:val="24"/>
        </w:rPr>
        <w:t xml:space="preserve">, </w:t>
      </w:r>
      <w:bookmarkEnd w:id="0"/>
    </w:p>
    <w:p w:rsidR="00DB3B26" w:rsidRPr="00DB3B26" w:rsidRDefault="00DB3B26" w:rsidP="00DB3B26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DB3B26">
        <w:rPr>
          <w:szCs w:val="24"/>
        </w:rPr>
        <w:t>d) a temetőbe való behajtás díját.</w:t>
      </w:r>
    </w:p>
    <w:p w:rsidR="00DB3B26" w:rsidRPr="00DB3B26" w:rsidRDefault="00DB3B26" w:rsidP="005533E5">
      <w:pPr>
        <w:jc w:val="both"/>
        <w:rPr>
          <w:szCs w:val="24"/>
        </w:rPr>
      </w:pPr>
    </w:p>
    <w:p w:rsidR="008952FE" w:rsidRDefault="00825E0F" w:rsidP="005533E5">
      <w:pPr>
        <w:jc w:val="both"/>
        <w:rPr>
          <w:szCs w:val="24"/>
        </w:rPr>
      </w:pPr>
      <w:r>
        <w:rPr>
          <w:szCs w:val="24"/>
        </w:rPr>
        <w:t>A díjak mértéké</w:t>
      </w:r>
      <w:r w:rsidR="00621846">
        <w:rPr>
          <w:szCs w:val="24"/>
        </w:rPr>
        <w:t>re vonatkozó elképzelését</w:t>
      </w:r>
      <w:r>
        <w:rPr>
          <w:szCs w:val="24"/>
        </w:rPr>
        <w:t xml:space="preserve"> </w:t>
      </w:r>
      <w:r w:rsidR="00621846">
        <w:rPr>
          <w:szCs w:val="24"/>
        </w:rPr>
        <w:t xml:space="preserve">az </w:t>
      </w:r>
      <w:r>
        <w:rPr>
          <w:szCs w:val="24"/>
        </w:rPr>
        <w:t>üzemeltető</w:t>
      </w:r>
      <w:r w:rsidR="00621846">
        <w:rPr>
          <w:szCs w:val="24"/>
        </w:rPr>
        <w:t xml:space="preserve"> a</w:t>
      </w:r>
      <w:r>
        <w:rPr>
          <w:szCs w:val="24"/>
        </w:rPr>
        <w:t xml:space="preserve"> javaslata mellékleteként megküldte, mely a temető</w:t>
      </w:r>
      <w:r w:rsidR="008952FE">
        <w:rPr>
          <w:szCs w:val="24"/>
        </w:rPr>
        <w:t xml:space="preserve">rendelet 2. mellékletét fogja képezni. </w:t>
      </w:r>
    </w:p>
    <w:p w:rsidR="008952FE" w:rsidRDefault="008952FE" w:rsidP="005533E5">
      <w:pPr>
        <w:jc w:val="both"/>
        <w:rPr>
          <w:szCs w:val="24"/>
        </w:rPr>
      </w:pPr>
    </w:p>
    <w:p w:rsidR="00D836E3" w:rsidRDefault="00121E1B" w:rsidP="00D836E3">
      <w:pPr>
        <w:jc w:val="both"/>
        <w:rPr>
          <w:szCs w:val="24"/>
        </w:rPr>
      </w:pPr>
      <w:r>
        <w:rPr>
          <w:szCs w:val="24"/>
        </w:rPr>
        <w:t xml:space="preserve">Garanciális szabály, hogy </w:t>
      </w:r>
      <w:r w:rsidR="00D836E3">
        <w:rPr>
          <w:szCs w:val="24"/>
        </w:rPr>
        <w:t>a</w:t>
      </w:r>
      <w:r w:rsidR="00D836E3">
        <w:rPr>
          <w:b/>
          <w:szCs w:val="24"/>
        </w:rPr>
        <w:t xml:space="preserve"> </w:t>
      </w:r>
      <w:proofErr w:type="spellStart"/>
      <w:r w:rsidR="00D836E3" w:rsidRPr="00E11EE5">
        <w:rPr>
          <w:szCs w:val="24"/>
        </w:rPr>
        <w:t>Ttv</w:t>
      </w:r>
      <w:proofErr w:type="spellEnd"/>
      <w:r w:rsidR="00D836E3" w:rsidRPr="00E11EE5">
        <w:rPr>
          <w:szCs w:val="24"/>
        </w:rPr>
        <w:t>.</w:t>
      </w:r>
      <w:r w:rsidR="00D836E3">
        <w:rPr>
          <w:b/>
          <w:szCs w:val="24"/>
        </w:rPr>
        <w:t xml:space="preserve"> </w:t>
      </w:r>
      <w:r w:rsidR="00D836E3">
        <w:rPr>
          <w:szCs w:val="24"/>
        </w:rPr>
        <w:t xml:space="preserve">40. § (5) bekezdése alapján </w:t>
      </w:r>
      <w:r w:rsidR="00D836E3" w:rsidRPr="00E11EE5">
        <w:rPr>
          <w:b/>
          <w:szCs w:val="24"/>
        </w:rPr>
        <w:t>a képviselő-testület a díj megállapításakor kikéri a fogyasztók területileg illetékes érdek-képviseleti szerveinek véleményét</w:t>
      </w:r>
      <w:r w:rsidR="00D836E3">
        <w:rPr>
          <w:szCs w:val="24"/>
        </w:rPr>
        <w:t>, melynek figyelembevétele az önkormányzat jogkövetkezmény nélküli felelőssége</w:t>
      </w:r>
      <w:r w:rsidR="00476A10">
        <w:rPr>
          <w:szCs w:val="24"/>
        </w:rPr>
        <w:t>.</w:t>
      </w:r>
      <w:r w:rsidR="00D836E3">
        <w:rPr>
          <w:szCs w:val="24"/>
        </w:rPr>
        <w:t xml:space="preserve"> </w:t>
      </w:r>
    </w:p>
    <w:p w:rsidR="00D836E3" w:rsidRDefault="00D836E3" w:rsidP="00D836E3">
      <w:pPr>
        <w:jc w:val="both"/>
        <w:rPr>
          <w:szCs w:val="24"/>
        </w:rPr>
      </w:pPr>
    </w:p>
    <w:p w:rsidR="00121E1B" w:rsidRPr="00E11EE5" w:rsidRDefault="00D836E3" w:rsidP="005533E5">
      <w:pPr>
        <w:jc w:val="both"/>
        <w:rPr>
          <w:b/>
          <w:szCs w:val="24"/>
        </w:rPr>
      </w:pPr>
      <w:r>
        <w:rPr>
          <w:szCs w:val="24"/>
        </w:rPr>
        <w:t xml:space="preserve">Ennek érdekében </w:t>
      </w:r>
      <w:r w:rsidRPr="00E11EE5">
        <w:rPr>
          <w:b/>
          <w:szCs w:val="24"/>
        </w:rPr>
        <w:t>megkerestem az Országos Fogyasztóvédelmi Egyesület Szabolcs-Szatmár-Bereg Megyei Szervezetét</w:t>
      </w:r>
      <w:r>
        <w:rPr>
          <w:szCs w:val="24"/>
        </w:rPr>
        <w:t xml:space="preserve">, hogy véleményezze a díjtétel megállapítására </w:t>
      </w:r>
      <w:r w:rsidR="00861201">
        <w:rPr>
          <w:szCs w:val="24"/>
        </w:rPr>
        <w:t xml:space="preserve">vonatkozó javaslatot, melyről </w:t>
      </w:r>
      <w:r w:rsidR="00C95073" w:rsidRPr="00E11EE5">
        <w:rPr>
          <w:b/>
          <w:szCs w:val="24"/>
        </w:rPr>
        <w:t xml:space="preserve">a testületi ülésen adok tájékoztatást. </w:t>
      </w:r>
    </w:p>
    <w:p w:rsidR="00121E1B" w:rsidRDefault="00121E1B" w:rsidP="005533E5">
      <w:pPr>
        <w:jc w:val="both"/>
        <w:rPr>
          <w:szCs w:val="24"/>
        </w:rPr>
      </w:pPr>
    </w:p>
    <w:p w:rsidR="00D6451E" w:rsidRPr="00D6451E" w:rsidRDefault="00D6451E" w:rsidP="00D6451E">
      <w:pPr>
        <w:jc w:val="both"/>
        <w:rPr>
          <w:color w:val="000000"/>
        </w:rPr>
      </w:pPr>
      <w:r w:rsidRPr="00D6451E">
        <w:rPr>
          <w:color w:val="000000"/>
        </w:rPr>
        <w:t xml:space="preserve">Az új díjtételek </w:t>
      </w:r>
      <w:r w:rsidRPr="00DB3B26">
        <w:rPr>
          <w:b/>
          <w:color w:val="000000"/>
        </w:rPr>
        <w:t xml:space="preserve">alkalmazására a rendelet kihirdetését követő </w:t>
      </w:r>
      <w:r w:rsidR="00DB3B26" w:rsidRPr="00DB3B26">
        <w:rPr>
          <w:b/>
          <w:color w:val="000000"/>
        </w:rPr>
        <w:t>30 nap elteltével van lehetőség</w:t>
      </w:r>
      <w:r w:rsidR="00DB3B26">
        <w:rPr>
          <w:color w:val="000000"/>
        </w:rPr>
        <w:t xml:space="preserve">, az alábbiak miatt: </w:t>
      </w:r>
    </w:p>
    <w:p w:rsidR="00D6451E" w:rsidRDefault="00D6451E" w:rsidP="00D6451E">
      <w:pPr>
        <w:jc w:val="both"/>
        <w:rPr>
          <w:color w:val="000000"/>
        </w:rPr>
      </w:pPr>
      <w:r w:rsidRPr="00C526B3">
        <w:rPr>
          <w:b/>
          <w:color w:val="000000"/>
        </w:rPr>
        <w:lastRenderedPageBreak/>
        <w:t xml:space="preserve">A rendelet kihirdetése és hatályba lépése közötti időtartamra vonatkozó szabályozás: </w:t>
      </w:r>
      <w:r w:rsidRPr="00C526B3">
        <w:rPr>
          <w:color w:val="000000"/>
        </w:rPr>
        <w:t xml:space="preserve">2012. január 1. napján hatályba lépett </w:t>
      </w:r>
      <w:r w:rsidRPr="00C526B3">
        <w:rPr>
          <w:b/>
          <w:color w:val="000000"/>
        </w:rPr>
        <w:t>a Magyarország Gazdasági stabilitásáról szóló 2011. évi CXCIV. törvény, melynek 32. §</w:t>
      </w:r>
      <w:proofErr w:type="spellStart"/>
      <w:r w:rsidRPr="00C526B3">
        <w:rPr>
          <w:b/>
          <w:color w:val="000000"/>
        </w:rPr>
        <w:t>-ában</w:t>
      </w:r>
      <w:proofErr w:type="spellEnd"/>
      <w:r w:rsidRPr="00C526B3">
        <w:rPr>
          <w:color w:val="000000"/>
        </w:rPr>
        <w:t xml:space="preserve"> foglaltak értelmében a fizetési kötelezettséget megállapító, fizetésre kötelezettek körét bővítő, a fizetési kötelezettség terhét növelő, a kedvezményt, mentességet megszüntető vagy korlátozó jogszabály </w:t>
      </w:r>
      <w:r w:rsidRPr="00C526B3">
        <w:rPr>
          <w:b/>
          <w:color w:val="000000"/>
        </w:rPr>
        <w:t>kihirdetése és hatálybalépése között legalább 30 napnak kell eltelnie.</w:t>
      </w:r>
      <w:r w:rsidRPr="00C526B3">
        <w:rPr>
          <w:color w:val="000000"/>
        </w:rPr>
        <w:t xml:space="preserve"> Ezt a rendelkezést az önkormányzati rendeletekre is kell alkalmazni.</w:t>
      </w:r>
    </w:p>
    <w:p w:rsidR="00D6451E" w:rsidRPr="00C526B3" w:rsidRDefault="00D6451E" w:rsidP="00D6451E">
      <w:pPr>
        <w:jc w:val="both"/>
        <w:rPr>
          <w:color w:val="000000"/>
        </w:rPr>
      </w:pPr>
    </w:p>
    <w:p w:rsidR="00D6451E" w:rsidRPr="00C526B3" w:rsidRDefault="00D6451E" w:rsidP="00D6451E">
      <w:pPr>
        <w:jc w:val="both"/>
        <w:rPr>
          <w:color w:val="000000"/>
        </w:rPr>
      </w:pPr>
      <w:r w:rsidRPr="00C526B3">
        <w:rPr>
          <w:color w:val="000000"/>
        </w:rPr>
        <w:t xml:space="preserve">Fentiekre tekintettel </w:t>
      </w:r>
      <w:r w:rsidRPr="004F0A27">
        <w:rPr>
          <w:b/>
          <w:color w:val="000000"/>
        </w:rPr>
        <w:t>a rendelet hatálybalépésének időpontjaként</w:t>
      </w:r>
      <w:r w:rsidRPr="00C526B3">
        <w:rPr>
          <w:color w:val="000000"/>
        </w:rPr>
        <w:t xml:space="preserve"> </w:t>
      </w:r>
      <w:r w:rsidRPr="00C526B3">
        <w:rPr>
          <w:b/>
          <w:color w:val="000000"/>
        </w:rPr>
        <w:t>201</w:t>
      </w:r>
      <w:r w:rsidR="00476A10">
        <w:rPr>
          <w:b/>
          <w:color w:val="000000"/>
        </w:rPr>
        <w:t>7</w:t>
      </w:r>
      <w:r w:rsidRPr="00C526B3">
        <w:rPr>
          <w:b/>
          <w:color w:val="000000"/>
        </w:rPr>
        <w:t xml:space="preserve">. </w:t>
      </w:r>
      <w:r>
        <w:rPr>
          <w:b/>
          <w:color w:val="000000"/>
        </w:rPr>
        <w:t>március 1.</w:t>
      </w:r>
      <w:r w:rsidRPr="00C526B3">
        <w:rPr>
          <w:color w:val="000000"/>
        </w:rPr>
        <w:t xml:space="preserve"> napját javaslom. </w:t>
      </w:r>
    </w:p>
    <w:p w:rsidR="00D6451E" w:rsidRDefault="00D6451E" w:rsidP="005533E5">
      <w:pPr>
        <w:jc w:val="both"/>
        <w:rPr>
          <w:szCs w:val="24"/>
        </w:rPr>
      </w:pPr>
    </w:p>
    <w:p w:rsidR="00476A10" w:rsidRPr="0093575D" w:rsidRDefault="00476A10" w:rsidP="00476A10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III. </w:t>
      </w:r>
      <w:proofErr w:type="gramStart"/>
      <w:r w:rsidRPr="00C526B3">
        <w:rPr>
          <w:b/>
          <w:color w:val="000000"/>
          <w:u w:val="single"/>
        </w:rPr>
        <w:t>A</w:t>
      </w:r>
      <w:proofErr w:type="gramEnd"/>
      <w:r w:rsidRPr="00C526B3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temetőkről és a temetkezési tevékenységről szóló rendelet</w:t>
      </w:r>
      <w:r>
        <w:rPr>
          <w:b/>
          <w:u w:val="single"/>
        </w:rPr>
        <w:t xml:space="preserve"> módosításának</w:t>
      </w:r>
      <w:r w:rsidRPr="00934804">
        <w:rPr>
          <w:b/>
          <w:u w:val="single"/>
        </w:rPr>
        <w:t xml:space="preserve"> </w:t>
      </w:r>
      <w:r w:rsidRPr="001D6338">
        <w:rPr>
          <w:b/>
          <w:color w:val="000000"/>
          <w:u w:val="single"/>
        </w:rPr>
        <w:t>előzetes</w:t>
      </w:r>
      <w:r>
        <w:rPr>
          <w:b/>
          <w:u w:val="single"/>
        </w:rPr>
        <w:t xml:space="preserve"> hatásvizsgálata:</w:t>
      </w:r>
    </w:p>
    <w:p w:rsidR="00476A10" w:rsidRPr="0093575D" w:rsidRDefault="00476A10" w:rsidP="00476A10">
      <w:pPr>
        <w:jc w:val="both"/>
        <w:rPr>
          <w:color w:val="000000"/>
        </w:rPr>
      </w:pPr>
    </w:p>
    <w:p w:rsidR="00476A10" w:rsidRDefault="00476A10" w:rsidP="00476A10">
      <w:pPr>
        <w:jc w:val="both"/>
        <w:rPr>
          <w:b/>
          <w:bCs/>
          <w:u w:val="single"/>
        </w:rPr>
      </w:pPr>
      <w:r w:rsidRPr="00003230">
        <w:rPr>
          <w:b/>
          <w:bCs/>
          <w:color w:val="000000"/>
        </w:rPr>
        <w:t>A jogalkotásról szóló</w:t>
      </w:r>
      <w:r w:rsidRPr="0093575D">
        <w:rPr>
          <w:bCs/>
          <w:color w:val="000000"/>
        </w:rPr>
        <w:t xml:space="preserve"> </w:t>
      </w:r>
      <w:r>
        <w:rPr>
          <w:b/>
          <w:bCs/>
          <w:color w:val="000000"/>
        </w:rPr>
        <w:t>2010. évi CXXX. Tv.</w:t>
      </w:r>
      <w:r>
        <w:t xml:space="preserve"> 17. § (1) és (2) bekezdése alapján a jogszabály előkészítője – a jogszabály feltételezett hatásaihoz igazodó részletességű – előzetes hatásvizsgálat elvégzésével felméri a szabályozás várható követelményeit. Az előzetes hatásvizsgálat eredményről a testületet tájékoztatni kell.</w:t>
      </w:r>
    </w:p>
    <w:p w:rsidR="00476A10" w:rsidRDefault="00476A10" w:rsidP="00476A10">
      <w:pPr>
        <w:jc w:val="both"/>
      </w:pPr>
      <w:r>
        <w:t>A hatásvizsgálat során vizsgálni kell:</w:t>
      </w:r>
    </w:p>
    <w:p w:rsidR="00476A10" w:rsidRDefault="00476A10" w:rsidP="00476A10">
      <w:pPr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proofErr w:type="spellStart"/>
      <w:r>
        <w:t>a</w:t>
      </w:r>
      <w:proofErr w:type="spellEnd"/>
      <w:r>
        <w:t xml:space="preserve"> tervezett jogszabály valamennyi jelentősnek ítélt hatását, különösen</w:t>
      </w:r>
    </w:p>
    <w:p w:rsidR="00476A10" w:rsidRDefault="00476A10" w:rsidP="00476A10">
      <w:pPr>
        <w:ind w:firstLine="708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 xml:space="preserve">) </w:t>
      </w:r>
      <w:r>
        <w:t>társadalmi, gazdasági, költségvetési hatásait,</w:t>
      </w:r>
    </w:p>
    <w:p w:rsidR="00476A10" w:rsidRDefault="00476A10" w:rsidP="00476A10">
      <w:pPr>
        <w:ind w:firstLine="708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 xml:space="preserve">) </w:t>
      </w:r>
      <w:r>
        <w:t>környezeti és egészségi következményeit,</w:t>
      </w:r>
    </w:p>
    <w:p w:rsidR="00476A10" w:rsidRDefault="00476A10" w:rsidP="00476A10">
      <w:pPr>
        <w:ind w:firstLine="708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 xml:space="preserve">) </w:t>
      </w:r>
      <w:r>
        <w:t>adminisztratív terheket befolyásoló hatásait, valamint</w:t>
      </w:r>
    </w:p>
    <w:p w:rsidR="00476A10" w:rsidRDefault="00476A10" w:rsidP="00476A10">
      <w:pPr>
        <w:ind w:left="204"/>
        <w:jc w:val="both"/>
      </w:pPr>
      <w:r>
        <w:rPr>
          <w:i/>
          <w:iCs/>
        </w:rPr>
        <w:t xml:space="preserve">b) </w:t>
      </w:r>
      <w:r>
        <w:t>a jogszabály megalkotásának szükségességét, a jogalkotás elmaradásának várható következményeit, és</w:t>
      </w:r>
    </w:p>
    <w:p w:rsidR="00476A10" w:rsidRDefault="00476A10" w:rsidP="00476A10">
      <w:pPr>
        <w:ind w:left="204"/>
        <w:jc w:val="both"/>
      </w:pPr>
      <w:r>
        <w:rPr>
          <w:i/>
          <w:iCs/>
        </w:rPr>
        <w:t xml:space="preserve">c) </w:t>
      </w:r>
      <w:r>
        <w:t>a jogszabály alkalmazásához szükséges személyi, szervezeti, tárgyi és pénzügyi feltételeket.</w:t>
      </w:r>
    </w:p>
    <w:p w:rsidR="00476A10" w:rsidRDefault="00476A10" w:rsidP="00476A10">
      <w:pPr>
        <w:jc w:val="both"/>
        <w:rPr>
          <w:b/>
          <w:u w:val="single"/>
        </w:rPr>
      </w:pPr>
    </w:p>
    <w:p w:rsidR="00476A10" w:rsidRDefault="00476A10" w:rsidP="00476A10">
      <w:pPr>
        <w:jc w:val="both"/>
        <w:rPr>
          <w:b/>
          <w:u w:val="single"/>
        </w:rPr>
      </w:pPr>
      <w:r>
        <w:rPr>
          <w:b/>
          <w:u w:val="single"/>
        </w:rPr>
        <w:t xml:space="preserve">A fentiek alapján </w:t>
      </w:r>
      <w:r w:rsidRPr="00357D77">
        <w:rPr>
          <w:b/>
          <w:u w:val="single"/>
        </w:rPr>
        <w:t xml:space="preserve">a </w:t>
      </w:r>
      <w:r>
        <w:rPr>
          <w:b/>
          <w:color w:val="000000"/>
          <w:u w:val="single"/>
        </w:rPr>
        <w:t xml:space="preserve">temetőkről és a temetkezési tevékenységről </w:t>
      </w:r>
      <w:r w:rsidRPr="00357D77">
        <w:rPr>
          <w:b/>
          <w:u w:val="single"/>
        </w:rPr>
        <w:t xml:space="preserve">szóló rendelet </w:t>
      </w:r>
      <w:r>
        <w:rPr>
          <w:b/>
          <w:u w:val="single"/>
        </w:rPr>
        <w:t>módosításáról - az előzetes hatásvizsgálata tükrében – az alábbi tájékoztatást adom:</w:t>
      </w:r>
    </w:p>
    <w:p w:rsidR="00476A10" w:rsidRPr="008A6869" w:rsidRDefault="00476A10" w:rsidP="00476A10">
      <w:pPr>
        <w:jc w:val="both"/>
        <w:rPr>
          <w:b/>
          <w:color w:val="000000"/>
        </w:rPr>
      </w:pPr>
    </w:p>
    <w:p w:rsidR="00476A10" w:rsidRDefault="00476A10" w:rsidP="00476A10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</w:rPr>
          <w:t>1. A</w:t>
        </w:r>
      </w:smartTag>
      <w:r>
        <w:rPr>
          <w:b/>
        </w:rPr>
        <w:t xml:space="preserve"> módosítás és az új rendelet megalkotásának valamennyi jelentősnek ítélt hatása, különösen: </w:t>
      </w:r>
    </w:p>
    <w:p w:rsidR="00476A10" w:rsidRDefault="00476A10" w:rsidP="00476A10">
      <w:pPr>
        <w:keepLines/>
        <w:jc w:val="both"/>
        <w:rPr>
          <w:b/>
        </w:rPr>
      </w:pPr>
      <w:r>
        <w:rPr>
          <w:b/>
        </w:rPr>
        <w:t>1.1. társadalmi, gazdasági, költségvetési hatása:</w:t>
      </w:r>
    </w:p>
    <w:p w:rsidR="00476A10" w:rsidRDefault="00476A10" w:rsidP="00476A10">
      <w:pPr>
        <w:keepLines/>
        <w:jc w:val="both"/>
      </w:pPr>
      <w:r w:rsidRPr="00BD2CA0">
        <w:rPr>
          <w:b/>
        </w:rPr>
        <w:t xml:space="preserve">1.2. </w:t>
      </w:r>
      <w:r>
        <w:t xml:space="preserve">A módosításnak társadalmi, </w:t>
      </w:r>
      <w:r w:rsidRPr="00BD2CA0">
        <w:rPr>
          <w:b/>
        </w:rPr>
        <w:t>gazdasági hatásával</w:t>
      </w:r>
      <w:r>
        <w:t xml:space="preserve"> </w:t>
      </w:r>
      <w:r w:rsidR="00A5324B">
        <w:t>a lakosság vonatkozásában nem számolhatunk, mivel a rendeletmódosítás nem díjemelésre irányul, hanem az üzemeltető által biztosított szolgáltatások temetkezési szolgáltatók általi kötelező igénybevételére, és a szolgáltatási díjak rendeletben történő meghatározására.</w:t>
      </w:r>
    </w:p>
    <w:p w:rsidR="00476A10" w:rsidRDefault="00476A10" w:rsidP="00476A10">
      <w:pPr>
        <w:jc w:val="both"/>
      </w:pPr>
      <w:r>
        <w:rPr>
          <w:b/>
        </w:rPr>
        <w:t xml:space="preserve">1.3. </w:t>
      </w:r>
      <w:r>
        <w:t xml:space="preserve">A rendelet módosításának </w:t>
      </w:r>
      <w:r>
        <w:rPr>
          <w:b/>
        </w:rPr>
        <w:t>költségvetési kihatása:</w:t>
      </w:r>
      <w:r>
        <w:t xml:space="preserve"> </w:t>
      </w:r>
    </w:p>
    <w:p w:rsidR="00476A10" w:rsidRPr="00760589" w:rsidRDefault="00476A10" w:rsidP="00476A10">
      <w:pPr>
        <w:jc w:val="both"/>
      </w:pPr>
      <w:r>
        <w:t xml:space="preserve">A módosításnak az önkormányzat költségvetésére </w:t>
      </w:r>
      <w:r w:rsidR="00D142C8">
        <w:t xml:space="preserve">nem várható </w:t>
      </w:r>
      <w:r w:rsidR="00C86076">
        <w:t>hatása</w:t>
      </w:r>
      <w:r w:rsidR="00D142C8">
        <w:t xml:space="preserve">. </w:t>
      </w:r>
    </w:p>
    <w:p w:rsidR="00476A10" w:rsidRDefault="00476A10" w:rsidP="00476A10">
      <w:pPr>
        <w:keepLines/>
        <w:jc w:val="both"/>
      </w:pPr>
    </w:p>
    <w:p w:rsidR="00476A10" w:rsidRDefault="00476A10" w:rsidP="00476A10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</w:rPr>
          <w:t>2.</w:t>
        </w:r>
        <w:r>
          <w:t xml:space="preserve"> </w:t>
        </w:r>
        <w:r>
          <w:rPr>
            <w:b/>
          </w:rPr>
          <w:t>A</w:t>
        </w:r>
      </w:smartTag>
      <w:r>
        <w:rPr>
          <w:b/>
        </w:rPr>
        <w:t xml:space="preserve"> módosításnak környezeti és egészségügyi következményei:</w:t>
      </w:r>
    </w:p>
    <w:p w:rsidR="00476A10" w:rsidRDefault="00476A10" w:rsidP="00476A10">
      <w:pPr>
        <w:keepLines/>
        <w:jc w:val="both"/>
      </w:pPr>
      <w:r>
        <w:t xml:space="preserve">A környezeti és egészségügyi következmény jelen módosítással összefüggésben </w:t>
      </w:r>
      <w:r w:rsidR="00C86076">
        <w:t xml:space="preserve">nem várható. </w:t>
      </w:r>
    </w:p>
    <w:p w:rsidR="00476A10" w:rsidRPr="008A6869" w:rsidRDefault="00476A10" w:rsidP="00476A10">
      <w:pPr>
        <w:keepLines/>
        <w:jc w:val="both"/>
        <w:rPr>
          <w:b/>
          <w:color w:val="000000"/>
        </w:rPr>
      </w:pPr>
    </w:p>
    <w:p w:rsidR="00476A10" w:rsidRDefault="00476A10" w:rsidP="00476A10">
      <w:pPr>
        <w:keepLines/>
        <w:jc w:val="both"/>
      </w:pPr>
      <w:r>
        <w:rPr>
          <w:b/>
        </w:rPr>
        <w:t>3. Az adminisztratív terheket befolyásoló hatása:</w:t>
      </w:r>
    </w:p>
    <w:p w:rsidR="00476A10" w:rsidRDefault="00476A10" w:rsidP="00476A10">
      <w:pPr>
        <w:keepLines/>
        <w:jc w:val="both"/>
      </w:pPr>
      <w:r>
        <w:t>A módosítás</w:t>
      </w:r>
      <w:r w:rsidR="005E10C0">
        <w:t xml:space="preserve">nak adminisztratív terheket befolyásoló hatása nem várható. </w:t>
      </w:r>
    </w:p>
    <w:p w:rsidR="005E10C0" w:rsidRDefault="005E10C0" w:rsidP="00476A10">
      <w:pPr>
        <w:keepLines/>
        <w:jc w:val="both"/>
      </w:pPr>
    </w:p>
    <w:p w:rsidR="00476A10" w:rsidRDefault="00476A10" w:rsidP="00476A10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t>4. A</w:t>
        </w:r>
      </w:smartTag>
      <w:r>
        <w:rPr>
          <w:b/>
        </w:rPr>
        <w:t xml:space="preserve"> jogszabály megalkotásának szükségessége, a jogalkotás elmaradásának várható következményei:</w:t>
      </w:r>
    </w:p>
    <w:p w:rsidR="00476A10" w:rsidRDefault="00476A10" w:rsidP="00476A10">
      <w:pPr>
        <w:keepLines/>
        <w:jc w:val="both"/>
      </w:pPr>
      <w:r>
        <w:lastRenderedPageBreak/>
        <w:t>A</w:t>
      </w:r>
      <w:r w:rsidR="00624799">
        <w:t>mennyiben az önkormányzat az üzemeltető által biztosított</w:t>
      </w:r>
      <w:r>
        <w:t xml:space="preserve"> </w:t>
      </w:r>
      <w:r w:rsidR="00624799">
        <w:t xml:space="preserve">szolgáltatás kötelező igénybevételéről dönt, úgy a </w:t>
      </w:r>
      <w:r>
        <w:t>temetőkről és a temetkezési tevékenységről szóló törvény értelmében kötelez</w:t>
      </w:r>
      <w:r w:rsidR="00624799">
        <w:t>ő ennek rendeleti úton történő szabályozása. E</w:t>
      </w:r>
      <w:r>
        <w:t xml:space="preserve">nnek elmaradása </w:t>
      </w:r>
      <w:r w:rsidR="00624799">
        <w:t>esetén a</w:t>
      </w:r>
      <w:r>
        <w:t xml:space="preserve"> Szabolcs-Szatmár-Bereg Megyei Kormányhivatal törvényességi észrevételt te</w:t>
      </w:r>
      <w:r w:rsidR="00624799">
        <w:t>hetne</w:t>
      </w:r>
      <w:r>
        <w:t xml:space="preserve">. </w:t>
      </w:r>
    </w:p>
    <w:p w:rsidR="00476A10" w:rsidRPr="008A6869" w:rsidRDefault="00476A10" w:rsidP="00476A10">
      <w:pPr>
        <w:keepLines/>
        <w:jc w:val="both"/>
        <w:rPr>
          <w:b/>
          <w:color w:val="000000"/>
        </w:rPr>
      </w:pPr>
    </w:p>
    <w:p w:rsidR="00476A10" w:rsidRDefault="00476A10" w:rsidP="00476A10">
      <w:pPr>
        <w:keepLines/>
        <w:jc w:val="both"/>
        <w:rPr>
          <w:b/>
        </w:rPr>
      </w:pPr>
      <w:smartTag w:uri="urn:schemas-microsoft-com:office:smarttags" w:element="metricconverter">
        <w:smartTagPr>
          <w:attr w:name="ProductID" w:val="5. A"/>
        </w:smartTagPr>
        <w:r w:rsidRPr="008A6869">
          <w:rPr>
            <w:b/>
            <w:color w:val="000000"/>
          </w:rPr>
          <w:t>5. A</w:t>
        </w:r>
      </w:smartTag>
      <w:r>
        <w:rPr>
          <w:b/>
        </w:rPr>
        <w:t xml:space="preserve"> jogszabály alkalmazásához szükséges személyi, szervezeti, tárgyi és pénzügyi feltételek:</w:t>
      </w:r>
    </w:p>
    <w:p w:rsidR="00476A10" w:rsidRDefault="00476A10" w:rsidP="00476A10">
      <w:pPr>
        <w:keepLines/>
        <w:jc w:val="both"/>
      </w:pPr>
      <w:r>
        <w:t>Az önkormányzatnál nem várható ilyen jellegű hatás.</w:t>
      </w:r>
    </w:p>
    <w:p w:rsidR="00476A10" w:rsidRPr="008A6869" w:rsidRDefault="00476A10" w:rsidP="00476A10">
      <w:pPr>
        <w:keepLines/>
        <w:ind w:left="1080"/>
        <w:jc w:val="both"/>
        <w:rPr>
          <w:b/>
          <w:color w:val="000000"/>
        </w:rPr>
      </w:pPr>
    </w:p>
    <w:p w:rsidR="00476A10" w:rsidRDefault="00476A10" w:rsidP="00476A10">
      <w:pPr>
        <w:keepLines/>
        <w:jc w:val="both"/>
        <w:rPr>
          <w:b/>
        </w:rPr>
      </w:pPr>
      <w:r>
        <w:rPr>
          <w:b/>
        </w:rPr>
        <w:t xml:space="preserve">Az </w:t>
      </w:r>
      <w:r>
        <w:rPr>
          <w:b/>
          <w:u w:val="single"/>
        </w:rPr>
        <w:t>önkormányzati rendeletekhez indoklási kötelezettség is társul.</w:t>
      </w:r>
      <w:r>
        <w:rPr>
          <w:b/>
        </w:rPr>
        <w:t xml:space="preserve"> Az indokolásban a jogszabály előkészítőjének feladata azoknak a társadalmi, gazdasági, szakmai okoknak és céloknak a bemutatása, amelyek a szabályozást szükségesség teszik. Az indokolásban ismertetni kell a jogi szabályozás várható hatását is. </w:t>
      </w:r>
    </w:p>
    <w:p w:rsidR="00476A10" w:rsidRDefault="00476A10" w:rsidP="00476A10">
      <w:pPr>
        <w:jc w:val="both"/>
      </w:pPr>
    </w:p>
    <w:p w:rsidR="00476A10" w:rsidRPr="00495E81" w:rsidRDefault="00476A10" w:rsidP="00476A10">
      <w:pPr>
        <w:jc w:val="both"/>
        <w:rPr>
          <w:b/>
          <w:szCs w:val="24"/>
        </w:rPr>
      </w:pPr>
      <w:r w:rsidRPr="00495E81">
        <w:rPr>
          <w:b/>
          <w:szCs w:val="24"/>
        </w:rPr>
        <w:t>Tisztelt Képviselő-testület!</w:t>
      </w:r>
    </w:p>
    <w:p w:rsidR="00476A10" w:rsidRDefault="00476A10" w:rsidP="00476A10">
      <w:pPr>
        <w:jc w:val="both"/>
      </w:pPr>
    </w:p>
    <w:p w:rsidR="00476A10" w:rsidRDefault="00476A10" w:rsidP="00476A10">
      <w:pPr>
        <w:jc w:val="both"/>
      </w:pPr>
      <w:r>
        <w:t>Kérem a Képviselő-testületet, hogy az előterjesztést megtárgyalni, és a rendelet-tervezetet elfogadni szíveskedjen.</w:t>
      </w:r>
    </w:p>
    <w:p w:rsidR="005533E5" w:rsidRPr="00905883" w:rsidRDefault="005533E5" w:rsidP="005533E5">
      <w:pPr>
        <w:jc w:val="both"/>
        <w:rPr>
          <w:color w:val="000000"/>
          <w:sz w:val="16"/>
          <w:szCs w:val="16"/>
        </w:rPr>
      </w:pPr>
    </w:p>
    <w:p w:rsidR="005533E5" w:rsidRPr="00905883" w:rsidRDefault="005533E5" w:rsidP="005533E5">
      <w:pPr>
        <w:jc w:val="both"/>
        <w:rPr>
          <w:color w:val="000000"/>
          <w:szCs w:val="24"/>
        </w:rPr>
      </w:pPr>
      <w:r w:rsidRPr="00905883">
        <w:rPr>
          <w:color w:val="000000"/>
          <w:szCs w:val="24"/>
        </w:rPr>
        <w:t>Tiszavasvári, 201</w:t>
      </w:r>
      <w:r w:rsidR="00476A10">
        <w:rPr>
          <w:color w:val="000000"/>
          <w:szCs w:val="24"/>
        </w:rPr>
        <w:t>7</w:t>
      </w:r>
      <w:r w:rsidRPr="00905883">
        <w:rPr>
          <w:color w:val="000000"/>
          <w:szCs w:val="24"/>
        </w:rPr>
        <w:t xml:space="preserve">. </w:t>
      </w:r>
      <w:r w:rsidR="00476A10">
        <w:rPr>
          <w:color w:val="000000"/>
          <w:szCs w:val="24"/>
        </w:rPr>
        <w:t>január</w:t>
      </w:r>
      <w:r>
        <w:rPr>
          <w:color w:val="000000"/>
          <w:szCs w:val="24"/>
        </w:rPr>
        <w:t xml:space="preserve"> 17.</w:t>
      </w:r>
    </w:p>
    <w:p w:rsidR="005533E5" w:rsidRDefault="005533E5" w:rsidP="005533E5">
      <w:pPr>
        <w:jc w:val="both"/>
        <w:rPr>
          <w:color w:val="000000"/>
          <w:szCs w:val="24"/>
        </w:rPr>
      </w:pPr>
    </w:p>
    <w:p w:rsidR="00DB3B26" w:rsidRPr="00905883" w:rsidRDefault="00DB3B26" w:rsidP="005533E5">
      <w:pPr>
        <w:jc w:val="both"/>
        <w:rPr>
          <w:color w:val="000000"/>
          <w:szCs w:val="24"/>
        </w:rPr>
      </w:pPr>
    </w:p>
    <w:p w:rsidR="005533E5" w:rsidRPr="00905883" w:rsidRDefault="005533E5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  <w:r w:rsidRPr="00905883">
        <w:rPr>
          <w:b/>
          <w:color w:val="000000"/>
          <w:szCs w:val="24"/>
        </w:rPr>
        <w:tab/>
        <w:t xml:space="preserve"> Badics Ildikó</w:t>
      </w:r>
    </w:p>
    <w:p w:rsidR="005533E5" w:rsidRDefault="005533E5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  <w:r w:rsidRPr="00905883">
        <w:rPr>
          <w:b/>
          <w:color w:val="000000"/>
          <w:szCs w:val="24"/>
        </w:rPr>
        <w:tab/>
        <w:t xml:space="preserve"> </w:t>
      </w:r>
      <w:proofErr w:type="gramStart"/>
      <w:r w:rsidRPr="00905883">
        <w:rPr>
          <w:b/>
          <w:color w:val="000000"/>
          <w:szCs w:val="24"/>
        </w:rPr>
        <w:t>jegyző</w:t>
      </w:r>
      <w:proofErr w:type="gramEnd"/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</w:p>
    <w:p w:rsidR="001B06F7" w:rsidRPr="00905883" w:rsidRDefault="001B06F7" w:rsidP="005533E5">
      <w:pPr>
        <w:tabs>
          <w:tab w:val="center" w:pos="6804"/>
        </w:tabs>
        <w:jc w:val="both"/>
        <w:rPr>
          <w:b/>
          <w:color w:val="000000"/>
          <w:szCs w:val="24"/>
        </w:rPr>
      </w:pPr>
      <w:bookmarkStart w:id="1" w:name="_GoBack"/>
      <w:bookmarkEnd w:id="1"/>
    </w:p>
    <w:p w:rsidR="00747405" w:rsidRPr="00A013F3" w:rsidRDefault="00747405" w:rsidP="00747405">
      <w:pPr>
        <w:ind w:left="8252" w:hanging="8252"/>
        <w:jc w:val="center"/>
        <w:rPr>
          <w:b/>
        </w:rPr>
      </w:pPr>
      <w:r w:rsidRPr="00A013F3">
        <w:rPr>
          <w:b/>
        </w:rPr>
        <w:lastRenderedPageBreak/>
        <w:t>RENDELET-TERVEZET</w:t>
      </w:r>
    </w:p>
    <w:p w:rsidR="00747405" w:rsidRPr="00A013F3" w:rsidRDefault="00747405" w:rsidP="00747405">
      <w:pPr>
        <w:ind w:left="8252" w:hanging="8252"/>
        <w:jc w:val="center"/>
      </w:pPr>
    </w:p>
    <w:p w:rsidR="00747405" w:rsidRPr="00A013F3" w:rsidRDefault="00747405" w:rsidP="00747405">
      <w:pPr>
        <w:jc w:val="center"/>
        <w:rPr>
          <w:b/>
          <w:color w:val="000000"/>
        </w:rPr>
      </w:pPr>
      <w:r w:rsidRPr="00A013F3">
        <w:rPr>
          <w:b/>
          <w:color w:val="000000"/>
        </w:rPr>
        <w:t>Tiszavasvári Város Önkormányzata Képviselő-testületének</w:t>
      </w:r>
    </w:p>
    <w:p w:rsidR="00747405" w:rsidRPr="00A013F3" w:rsidRDefault="00747405" w:rsidP="00747405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..</w:t>
      </w:r>
      <w:proofErr w:type="gramEnd"/>
      <w:r w:rsidRPr="00A013F3">
        <w:rPr>
          <w:b/>
          <w:color w:val="000000"/>
        </w:rPr>
        <w:t>./201</w:t>
      </w:r>
      <w:r>
        <w:rPr>
          <w:b/>
          <w:color w:val="000000"/>
        </w:rPr>
        <w:t>6</w:t>
      </w:r>
      <w:r w:rsidRPr="00A013F3">
        <w:rPr>
          <w:b/>
          <w:color w:val="000000"/>
        </w:rPr>
        <w:t>. (</w:t>
      </w:r>
      <w:proofErr w:type="gramStart"/>
      <w:r w:rsidRPr="00A013F3">
        <w:rPr>
          <w:b/>
          <w:color w:val="000000"/>
        </w:rPr>
        <w:t>…...</w:t>
      </w:r>
      <w:proofErr w:type="gramEnd"/>
      <w:r w:rsidRPr="00A013F3">
        <w:rPr>
          <w:b/>
          <w:color w:val="000000"/>
        </w:rPr>
        <w:t>) önkormányzati rendelete</w:t>
      </w:r>
    </w:p>
    <w:p w:rsidR="00747405" w:rsidRPr="00A013F3" w:rsidRDefault="00747405" w:rsidP="00747405">
      <w:pPr>
        <w:pStyle w:val="Cmsor2"/>
        <w:spacing w:before="0" w:after="0"/>
        <w:rPr>
          <w:color w:val="000000"/>
          <w:szCs w:val="24"/>
        </w:rPr>
      </w:pPr>
    </w:p>
    <w:p w:rsidR="00747405" w:rsidRPr="00A013F3" w:rsidRDefault="00747405" w:rsidP="00747405">
      <w:pPr>
        <w:pStyle w:val="Cmsor2"/>
        <w:spacing w:before="0" w:after="0"/>
        <w:rPr>
          <w:color w:val="000000"/>
          <w:szCs w:val="24"/>
        </w:rPr>
      </w:pPr>
      <w:proofErr w:type="gramStart"/>
      <w:r w:rsidRPr="00A013F3">
        <w:rPr>
          <w:color w:val="000000"/>
          <w:szCs w:val="24"/>
        </w:rPr>
        <w:t>a</w:t>
      </w:r>
      <w:proofErr w:type="gramEnd"/>
      <w:r w:rsidRPr="00A013F3">
        <w:rPr>
          <w:color w:val="000000"/>
          <w:szCs w:val="24"/>
        </w:rPr>
        <w:t xml:space="preserve"> temetőkről és a temetkezési tevékenységekről szóló</w:t>
      </w:r>
    </w:p>
    <w:p w:rsidR="00747405" w:rsidRPr="00A013F3" w:rsidRDefault="00747405" w:rsidP="00747405">
      <w:pPr>
        <w:pStyle w:val="Cmsor2"/>
        <w:spacing w:before="0" w:after="0"/>
        <w:rPr>
          <w:color w:val="000000"/>
          <w:szCs w:val="24"/>
        </w:rPr>
      </w:pPr>
      <w:r w:rsidRPr="00A013F3">
        <w:rPr>
          <w:color w:val="000000"/>
          <w:szCs w:val="24"/>
        </w:rPr>
        <w:t>4/2011. (II. 15.) önkormányzati rendelet módosításáról</w:t>
      </w:r>
    </w:p>
    <w:p w:rsidR="00747405" w:rsidRPr="00A013F3" w:rsidRDefault="00747405" w:rsidP="00747405">
      <w:pPr>
        <w:rPr>
          <w:b/>
          <w:color w:val="000000"/>
        </w:rPr>
      </w:pPr>
    </w:p>
    <w:p w:rsidR="00747405" w:rsidRPr="003B1E59" w:rsidRDefault="00747405" w:rsidP="00747405">
      <w:pPr>
        <w:jc w:val="both"/>
        <w:rPr>
          <w:szCs w:val="24"/>
        </w:rPr>
      </w:pPr>
      <w:r w:rsidRPr="00BC19CC">
        <w:rPr>
          <w:color w:val="000000"/>
          <w:szCs w:val="24"/>
        </w:rPr>
        <w:t>A temetőkről és a temetkezésről szóló módosított 1999. évi XLIII. törvény 40. §, 41. § (3) bekezdésében kapott felhatalmazás alapján, a</w:t>
      </w:r>
      <w:r w:rsidR="00D52CC5">
        <w:rPr>
          <w:color w:val="000000"/>
          <w:szCs w:val="24"/>
        </w:rPr>
        <w:t xml:space="preserve">z Alaptörvény 32. cikk (1) bekezdés </w:t>
      </w:r>
      <w:proofErr w:type="gramStart"/>
      <w:r w:rsidR="00D52CC5">
        <w:rPr>
          <w:color w:val="000000"/>
          <w:szCs w:val="24"/>
        </w:rPr>
        <w:t>a.</w:t>
      </w:r>
      <w:proofErr w:type="gramEnd"/>
      <w:r w:rsidR="00D52CC5">
        <w:rPr>
          <w:color w:val="000000"/>
          <w:szCs w:val="24"/>
        </w:rPr>
        <w:t>) pontjában</w:t>
      </w:r>
      <w:r w:rsidRPr="00BC19CC">
        <w:rPr>
          <w:color w:val="000000"/>
          <w:szCs w:val="24"/>
        </w:rPr>
        <w:t xml:space="preserve"> meghatározott feladatkörében eljárva </w:t>
      </w:r>
      <w:r w:rsidRPr="00BC19CC">
        <w:rPr>
          <w:color w:val="000000"/>
          <w:szCs w:val="24"/>
        </w:rPr>
        <w:sym w:font="Symbol" w:char="F02D"/>
      </w:r>
      <w:r w:rsidRPr="00BC19CC">
        <w:rPr>
          <w:color w:val="000000"/>
          <w:szCs w:val="24"/>
        </w:rPr>
        <w:t xml:space="preserve"> </w:t>
      </w:r>
      <w:r w:rsidRPr="003B1E59">
        <w:rPr>
          <w:szCs w:val="24"/>
        </w:rPr>
        <w:t xml:space="preserve">a Szervezeti és Működési Szabályzatról szóló 35/2014.(XI.28.) rendelet 4. sz. melléklete 1. pont 24. alpontja által biztosított véleményezési jogkörében illetékes Pénzügyi Bizottság, valamint a temetőkről és a temetkezésről szóló 1999. évi XLIII. tv. 40. § (5) bekezdésében biztosított véleményezési jogkörében illetékes Országos Fogyasztóvédelmi Egyesület Szabolcs-Szatmár-Bereg Megyei Szervezete véleményének kikérésével </w:t>
      </w:r>
      <w:r w:rsidRPr="003B1E59">
        <w:rPr>
          <w:szCs w:val="24"/>
        </w:rPr>
        <w:sym w:font="Symbol" w:char="F02D"/>
      </w:r>
      <w:r w:rsidRPr="003B1E59">
        <w:rPr>
          <w:szCs w:val="24"/>
        </w:rPr>
        <w:t xml:space="preserve"> a következőket rendeli el:</w:t>
      </w:r>
    </w:p>
    <w:p w:rsidR="00747405" w:rsidRDefault="00747405" w:rsidP="00747405">
      <w:pPr>
        <w:pStyle w:val="Cm"/>
        <w:rPr>
          <w:color w:val="000000"/>
          <w:szCs w:val="24"/>
        </w:rPr>
      </w:pPr>
    </w:p>
    <w:p w:rsidR="00F45EF3" w:rsidRDefault="00F45EF3" w:rsidP="00F45EF3">
      <w:pPr>
        <w:ind w:right="-141"/>
        <w:jc w:val="both"/>
      </w:pPr>
      <w:r>
        <w:rPr>
          <w:b/>
        </w:rPr>
        <w:t xml:space="preserve"> </w:t>
      </w:r>
      <w:r>
        <w:rPr>
          <w:szCs w:val="24"/>
        </w:rPr>
        <w:t xml:space="preserve">1.§ A temetőkről és a temetkezési tevékenységekről szóló 4/2011. (II. 5.) önkormányzati rendelet </w:t>
      </w:r>
      <w:r w:rsidR="00BD2012">
        <w:rPr>
          <w:szCs w:val="24"/>
        </w:rPr>
        <w:t>11</w:t>
      </w:r>
      <w:r>
        <w:rPr>
          <w:szCs w:val="24"/>
        </w:rPr>
        <w:t>. §</w:t>
      </w:r>
      <w:proofErr w:type="spellStart"/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az alábbi (</w:t>
      </w:r>
      <w:r w:rsidR="00BD2012">
        <w:rPr>
          <w:szCs w:val="24"/>
        </w:rPr>
        <w:t>5</w:t>
      </w:r>
      <w:r>
        <w:rPr>
          <w:szCs w:val="24"/>
        </w:rPr>
        <w:t>) és (</w:t>
      </w:r>
      <w:r w:rsidR="00BD2012">
        <w:rPr>
          <w:szCs w:val="24"/>
        </w:rPr>
        <w:t>6</w:t>
      </w:r>
      <w:r>
        <w:rPr>
          <w:szCs w:val="24"/>
        </w:rPr>
        <w:t>) bekezdésekkel egészül ki:</w:t>
      </w:r>
    </w:p>
    <w:p w:rsidR="00702DEA" w:rsidRDefault="00F45EF3" w:rsidP="00702DEA">
      <w:pPr>
        <w:pStyle w:val="NormlWeb"/>
        <w:jc w:val="both"/>
      </w:pPr>
      <w:r>
        <w:t>„</w:t>
      </w:r>
      <w:r w:rsidR="00702DEA">
        <w:t xml:space="preserve">(5) Temetkezési szolgáltatások alatt a </w:t>
      </w:r>
      <w:r w:rsidR="005A2FF9">
        <w:t>temetőkről és a temetkezésről szóló törvény</w:t>
      </w:r>
      <w:r w:rsidR="000B4382">
        <w:t>ben temetkezési szolg</w:t>
      </w:r>
      <w:r w:rsidR="009138B4">
        <w:t>áltatási tevékenységként meghatá</w:t>
      </w:r>
      <w:r w:rsidR="000B4382">
        <w:t>rozott</w:t>
      </w:r>
      <w:r w:rsidR="00702DEA">
        <w:t xml:space="preserve"> tevékenységek értendők.</w:t>
      </w:r>
    </w:p>
    <w:p w:rsidR="00F45EF3" w:rsidRPr="009138B4" w:rsidRDefault="00702DEA" w:rsidP="009138B4">
      <w:pPr>
        <w:pStyle w:val="NormlWeb"/>
        <w:jc w:val="both"/>
      </w:pPr>
      <w:r>
        <w:t>(6) Az (</w:t>
      </w:r>
      <w:r w:rsidR="009138B4">
        <w:t>5</w:t>
      </w:r>
      <w:r>
        <w:t xml:space="preserve">) bekezdésben megjelölt temetkezési szolgáltatások közül a temetőn belüli, az elhunyt hűtésével, ravatalozásával, a temetőben erre a célra rendszeresített szállító járművön történő szállításával, továbbá </w:t>
      </w:r>
      <w:r w:rsidR="009138B4">
        <w:t xml:space="preserve">a hamvaknak az erre szolgáló berendezéssel történő szórásával, </w:t>
      </w:r>
      <w:r>
        <w:t xml:space="preserve">urnaelhelyezéssel, sírásással, sírhelynyitással, </w:t>
      </w:r>
      <w:proofErr w:type="spellStart"/>
      <w:r>
        <w:t>sírbahelyezéssel</w:t>
      </w:r>
      <w:proofErr w:type="spellEnd"/>
      <w:r>
        <w:t xml:space="preserve">, visszahantolással, újratemetéssel és exhumálással kapcsolatos feladatok ellátására az Üzemeltető szakszemélyzetének és berendezésének igénybevétele kötelező. Ezek az Üzemeltető által biztosított szolgáltatások, </w:t>
      </w:r>
      <w:r w:rsidR="00621846">
        <w:t>a</w:t>
      </w:r>
      <w:r>
        <w:t>melyre vonatkozó díjtételeket a ren</w:t>
      </w:r>
      <w:r w:rsidR="009138B4">
        <w:t>delet 2. melléklete tartalmazza.</w:t>
      </w:r>
    </w:p>
    <w:p w:rsidR="009138B4" w:rsidRPr="009138B4" w:rsidRDefault="009138B4" w:rsidP="00CA48FD">
      <w:pPr>
        <w:pStyle w:val="Cmsor2"/>
        <w:numPr>
          <w:ilvl w:val="0"/>
          <w:numId w:val="11"/>
        </w:numPr>
        <w:spacing w:before="0" w:after="0"/>
        <w:jc w:val="both"/>
        <w:rPr>
          <w:b w:val="0"/>
          <w:color w:val="000000"/>
          <w:szCs w:val="24"/>
        </w:rPr>
      </w:pPr>
      <w:r>
        <w:rPr>
          <w:b w:val="0"/>
        </w:rPr>
        <w:t xml:space="preserve">§ </w:t>
      </w:r>
      <w:r w:rsidR="00747405" w:rsidRPr="00C57B08">
        <w:rPr>
          <w:b w:val="0"/>
        </w:rPr>
        <w:t xml:space="preserve">A </w:t>
      </w:r>
      <w:r w:rsidR="00747405" w:rsidRPr="00C57B08">
        <w:rPr>
          <w:b w:val="0"/>
          <w:szCs w:val="24"/>
        </w:rPr>
        <w:t>temetőkről és a temetkezési tevékenységekről szóló 4</w:t>
      </w:r>
      <w:r>
        <w:rPr>
          <w:b w:val="0"/>
          <w:szCs w:val="24"/>
        </w:rPr>
        <w:t>/2011. (II. 15.) önkormányzati</w:t>
      </w:r>
    </w:p>
    <w:p w:rsidR="00747405" w:rsidRPr="00C57B08" w:rsidRDefault="00747405" w:rsidP="00CA48FD">
      <w:pPr>
        <w:pStyle w:val="Cmsor2"/>
        <w:spacing w:before="0" w:after="0"/>
        <w:jc w:val="both"/>
        <w:rPr>
          <w:b w:val="0"/>
          <w:color w:val="000000"/>
          <w:szCs w:val="24"/>
        </w:rPr>
      </w:pPr>
      <w:proofErr w:type="gramStart"/>
      <w:r w:rsidRPr="00C57B08">
        <w:rPr>
          <w:b w:val="0"/>
          <w:szCs w:val="24"/>
        </w:rPr>
        <w:t>rendelet</w:t>
      </w:r>
      <w:proofErr w:type="gramEnd"/>
      <w:r w:rsidR="00CA48FD">
        <w:rPr>
          <w:b w:val="0"/>
          <w:szCs w:val="24"/>
        </w:rPr>
        <w:t xml:space="preserve"> e rendelet 1. mellékletét képező </w:t>
      </w:r>
      <w:r w:rsidR="00507587">
        <w:rPr>
          <w:b w:val="0"/>
          <w:szCs w:val="24"/>
        </w:rPr>
        <w:t>2</w:t>
      </w:r>
      <w:r w:rsidRPr="00C57B08">
        <w:rPr>
          <w:b w:val="0"/>
        </w:rPr>
        <w:t>. melléklet</w:t>
      </w:r>
      <w:r w:rsidR="00507587">
        <w:rPr>
          <w:b w:val="0"/>
        </w:rPr>
        <w:t>t</w:t>
      </w:r>
      <w:r w:rsidRPr="00C57B08">
        <w:rPr>
          <w:b w:val="0"/>
        </w:rPr>
        <w:t>e</w:t>
      </w:r>
      <w:r w:rsidR="00507587">
        <w:rPr>
          <w:b w:val="0"/>
        </w:rPr>
        <w:t xml:space="preserve">l egészül ki. </w:t>
      </w:r>
    </w:p>
    <w:p w:rsidR="00747405" w:rsidRDefault="00747405" w:rsidP="00747405">
      <w:pPr>
        <w:jc w:val="both"/>
      </w:pPr>
    </w:p>
    <w:p w:rsidR="00747405" w:rsidRPr="007973BA" w:rsidRDefault="004F3218" w:rsidP="00747405">
      <w:pPr>
        <w:jc w:val="both"/>
      </w:pPr>
      <w:r>
        <w:t>3</w:t>
      </w:r>
      <w:r w:rsidR="00747405" w:rsidRPr="007973BA">
        <w:t>.§ Ez a rendelet 201</w:t>
      </w:r>
      <w:r w:rsidR="00507587" w:rsidRPr="007973BA">
        <w:t>7</w:t>
      </w:r>
      <w:r w:rsidR="00747405" w:rsidRPr="007973BA">
        <w:t xml:space="preserve">. </w:t>
      </w:r>
      <w:r w:rsidR="008F75B2" w:rsidRPr="007973BA">
        <w:t>március</w:t>
      </w:r>
      <w:r w:rsidR="00747405" w:rsidRPr="007973BA">
        <w:t xml:space="preserve"> 1. napján lép hatályba.</w:t>
      </w:r>
    </w:p>
    <w:p w:rsidR="00747405" w:rsidRDefault="00747405" w:rsidP="00747405">
      <w:pPr>
        <w:jc w:val="both"/>
        <w:rPr>
          <w:color w:val="000000"/>
        </w:rPr>
      </w:pPr>
    </w:p>
    <w:p w:rsidR="00747405" w:rsidRDefault="00747405" w:rsidP="00747405">
      <w:pPr>
        <w:jc w:val="both"/>
        <w:rPr>
          <w:color w:val="000000"/>
        </w:rPr>
      </w:pPr>
    </w:p>
    <w:p w:rsidR="00747405" w:rsidRPr="00564A7C" w:rsidRDefault="00747405" w:rsidP="00747405">
      <w:pPr>
        <w:jc w:val="both"/>
        <w:rPr>
          <w:color w:val="000000"/>
        </w:rPr>
      </w:pPr>
      <w:r>
        <w:rPr>
          <w:color w:val="000000"/>
        </w:rPr>
        <w:t>Tiszavasvári, 201</w:t>
      </w:r>
      <w:r w:rsidR="00507587">
        <w:rPr>
          <w:color w:val="000000"/>
        </w:rPr>
        <w:t>7</w:t>
      </w:r>
      <w:r w:rsidRPr="00564A7C">
        <w:rPr>
          <w:color w:val="000000"/>
        </w:rPr>
        <w:t>.</w:t>
      </w:r>
      <w:r w:rsidR="00507587">
        <w:rPr>
          <w:color w:val="000000"/>
        </w:rPr>
        <w:t>január 26.</w:t>
      </w:r>
    </w:p>
    <w:p w:rsidR="00747405" w:rsidRDefault="00747405" w:rsidP="00747405">
      <w:pPr>
        <w:jc w:val="both"/>
        <w:rPr>
          <w:color w:val="000000"/>
        </w:rPr>
      </w:pPr>
    </w:p>
    <w:p w:rsidR="00747405" w:rsidRPr="00564A7C" w:rsidRDefault="00747405" w:rsidP="00747405">
      <w:pPr>
        <w:jc w:val="both"/>
        <w:rPr>
          <w:color w:val="000000"/>
        </w:rPr>
      </w:pPr>
    </w:p>
    <w:p w:rsidR="00747405" w:rsidRPr="00564A7C" w:rsidRDefault="00747405" w:rsidP="00747405">
      <w:pPr>
        <w:tabs>
          <w:tab w:val="center" w:pos="1418"/>
          <w:tab w:val="center" w:pos="6804"/>
        </w:tabs>
        <w:jc w:val="both"/>
        <w:rPr>
          <w:b/>
          <w:color w:val="000000"/>
        </w:rPr>
      </w:pPr>
      <w:r w:rsidRPr="00564A7C">
        <w:rPr>
          <w:b/>
          <w:color w:val="000000"/>
        </w:rPr>
        <w:tab/>
        <w:t>Dr. Fülöp Erik</w:t>
      </w:r>
      <w:r w:rsidRPr="00564A7C">
        <w:rPr>
          <w:b/>
          <w:color w:val="000000"/>
        </w:rPr>
        <w:tab/>
        <w:t>Badics Ildikó</w:t>
      </w:r>
    </w:p>
    <w:p w:rsidR="00747405" w:rsidRPr="00564A7C" w:rsidRDefault="00747405" w:rsidP="00747405">
      <w:pPr>
        <w:tabs>
          <w:tab w:val="center" w:pos="1418"/>
          <w:tab w:val="center" w:pos="6804"/>
        </w:tabs>
        <w:jc w:val="both"/>
        <w:rPr>
          <w:b/>
          <w:color w:val="000000"/>
        </w:rPr>
      </w:pPr>
      <w:r w:rsidRPr="00564A7C">
        <w:rPr>
          <w:b/>
          <w:color w:val="000000"/>
        </w:rPr>
        <w:t xml:space="preserve">  </w:t>
      </w:r>
      <w:r w:rsidRPr="00564A7C">
        <w:rPr>
          <w:b/>
          <w:color w:val="000000"/>
        </w:rPr>
        <w:tab/>
      </w:r>
      <w:proofErr w:type="gramStart"/>
      <w:r w:rsidRPr="00564A7C">
        <w:rPr>
          <w:b/>
          <w:color w:val="000000"/>
        </w:rPr>
        <w:t>polgármester</w:t>
      </w:r>
      <w:proofErr w:type="gramEnd"/>
      <w:r w:rsidRPr="00564A7C">
        <w:rPr>
          <w:b/>
          <w:color w:val="000000"/>
        </w:rPr>
        <w:t xml:space="preserve"> </w:t>
      </w:r>
      <w:r w:rsidRPr="00564A7C">
        <w:rPr>
          <w:b/>
          <w:color w:val="000000"/>
        </w:rPr>
        <w:tab/>
        <w:t xml:space="preserve"> jegyző</w:t>
      </w:r>
    </w:p>
    <w:p w:rsidR="00747405" w:rsidRDefault="00747405" w:rsidP="00747405">
      <w:pPr>
        <w:tabs>
          <w:tab w:val="left" w:pos="567"/>
          <w:tab w:val="left" w:pos="5954"/>
          <w:tab w:val="left" w:pos="6663"/>
        </w:tabs>
        <w:rPr>
          <w:b/>
          <w:color w:val="000000"/>
        </w:rPr>
      </w:pPr>
    </w:p>
    <w:p w:rsidR="00747405" w:rsidRPr="00564A7C" w:rsidRDefault="00747405" w:rsidP="00747405">
      <w:pPr>
        <w:tabs>
          <w:tab w:val="left" w:pos="567"/>
          <w:tab w:val="left" w:pos="5954"/>
          <w:tab w:val="left" w:pos="6663"/>
        </w:tabs>
        <w:rPr>
          <w:b/>
          <w:color w:val="000000"/>
        </w:rPr>
      </w:pPr>
    </w:p>
    <w:p w:rsidR="00747405" w:rsidRPr="008F75B2" w:rsidRDefault="00747405" w:rsidP="00747405">
      <w:pPr>
        <w:tabs>
          <w:tab w:val="left" w:pos="567"/>
          <w:tab w:val="left" w:pos="5954"/>
          <w:tab w:val="left" w:pos="6663"/>
        </w:tabs>
        <w:rPr>
          <w:color w:val="000000"/>
        </w:rPr>
      </w:pPr>
      <w:r w:rsidRPr="008F75B2">
        <w:rPr>
          <w:color w:val="000000"/>
        </w:rPr>
        <w:t>A rendelet kihirdetve: 201</w:t>
      </w:r>
      <w:r w:rsidR="00507587" w:rsidRPr="008F75B2">
        <w:rPr>
          <w:color w:val="000000"/>
        </w:rPr>
        <w:t>7</w:t>
      </w:r>
      <w:r w:rsidRPr="008F75B2">
        <w:rPr>
          <w:color w:val="000000"/>
        </w:rPr>
        <w:t>. ………………..</w:t>
      </w:r>
    </w:p>
    <w:p w:rsidR="00747405" w:rsidRPr="008F75B2" w:rsidRDefault="00747405" w:rsidP="00747405">
      <w:pPr>
        <w:tabs>
          <w:tab w:val="left" w:pos="567"/>
          <w:tab w:val="left" w:pos="5954"/>
          <w:tab w:val="left" w:pos="6663"/>
        </w:tabs>
        <w:rPr>
          <w:color w:val="000000"/>
        </w:rPr>
      </w:pPr>
    </w:p>
    <w:p w:rsidR="00747405" w:rsidRPr="00564A7C" w:rsidRDefault="00747405" w:rsidP="00747405">
      <w:pPr>
        <w:tabs>
          <w:tab w:val="center" w:pos="4536"/>
          <w:tab w:val="left" w:pos="5954"/>
          <w:tab w:val="left" w:pos="6663"/>
        </w:tabs>
        <w:rPr>
          <w:b/>
          <w:color w:val="000000"/>
        </w:rPr>
      </w:pPr>
      <w:r w:rsidRPr="00564A7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</w:t>
      </w:r>
      <w:r w:rsidRPr="00564A7C">
        <w:rPr>
          <w:b/>
          <w:color w:val="000000"/>
        </w:rPr>
        <w:t>Badics Ildikó</w:t>
      </w:r>
    </w:p>
    <w:p w:rsidR="00747405" w:rsidRDefault="00747405" w:rsidP="00747405">
      <w:pPr>
        <w:tabs>
          <w:tab w:val="center" w:pos="4536"/>
        </w:tabs>
        <w:rPr>
          <w:b/>
          <w:color w:val="000000"/>
        </w:rPr>
      </w:pPr>
      <w:r w:rsidRPr="00564A7C">
        <w:rPr>
          <w:b/>
          <w:color w:val="000000"/>
        </w:rPr>
        <w:t xml:space="preserve">            j e g y z ő</w:t>
      </w:r>
    </w:p>
    <w:p w:rsidR="007973BA" w:rsidRDefault="007973BA" w:rsidP="00747405">
      <w:pPr>
        <w:tabs>
          <w:tab w:val="center" w:pos="4536"/>
        </w:tabs>
        <w:jc w:val="right"/>
        <w:rPr>
          <w:color w:val="000000"/>
        </w:rPr>
      </w:pPr>
    </w:p>
    <w:p w:rsidR="004F3218" w:rsidRDefault="004F3218" w:rsidP="00747405">
      <w:pPr>
        <w:tabs>
          <w:tab w:val="center" w:pos="4536"/>
        </w:tabs>
        <w:jc w:val="right"/>
        <w:rPr>
          <w:color w:val="000000"/>
        </w:rPr>
      </w:pPr>
    </w:p>
    <w:p w:rsidR="00747405" w:rsidRPr="00BE3A79" w:rsidRDefault="00CA48FD" w:rsidP="00747405">
      <w:pPr>
        <w:tabs>
          <w:tab w:val="center" w:pos="4536"/>
        </w:tabs>
        <w:jc w:val="right"/>
        <w:rPr>
          <w:color w:val="000000"/>
        </w:rPr>
      </w:pPr>
      <w:r>
        <w:rPr>
          <w:color w:val="000000"/>
        </w:rPr>
        <w:lastRenderedPageBreak/>
        <w:t>1</w:t>
      </w:r>
      <w:r w:rsidR="00747405" w:rsidRPr="00BE3A79">
        <w:rPr>
          <w:color w:val="000000"/>
        </w:rPr>
        <w:t xml:space="preserve">. </w:t>
      </w:r>
      <w:r>
        <w:rPr>
          <w:color w:val="000000"/>
        </w:rPr>
        <w:t>m</w:t>
      </w:r>
      <w:r w:rsidR="00747405" w:rsidRPr="00BE3A79">
        <w:rPr>
          <w:color w:val="000000"/>
        </w:rPr>
        <w:t xml:space="preserve">elléklet </w:t>
      </w:r>
      <w:proofErr w:type="gramStart"/>
      <w:r w:rsidR="00747405" w:rsidRPr="00BE3A79">
        <w:rPr>
          <w:color w:val="000000"/>
        </w:rPr>
        <w:t xml:space="preserve">a </w:t>
      </w:r>
      <w:r w:rsidR="00747405">
        <w:rPr>
          <w:color w:val="000000"/>
        </w:rPr>
        <w:t>..</w:t>
      </w:r>
      <w:proofErr w:type="gramEnd"/>
      <w:r w:rsidR="00747405" w:rsidRPr="00BE3A79">
        <w:rPr>
          <w:color w:val="000000"/>
        </w:rPr>
        <w:t>/201</w:t>
      </w:r>
      <w:r w:rsidR="00507587">
        <w:rPr>
          <w:color w:val="000000"/>
        </w:rPr>
        <w:t>7</w:t>
      </w:r>
      <w:r w:rsidR="00747405">
        <w:rPr>
          <w:color w:val="000000"/>
        </w:rPr>
        <w:t>. (</w:t>
      </w:r>
      <w:proofErr w:type="gramStart"/>
      <w:r w:rsidR="00747405">
        <w:rPr>
          <w:color w:val="000000"/>
        </w:rPr>
        <w:t>…..</w:t>
      </w:r>
      <w:r w:rsidR="00747405" w:rsidRPr="00BE3A79">
        <w:rPr>
          <w:color w:val="000000"/>
        </w:rPr>
        <w:t>.</w:t>
      </w:r>
      <w:proofErr w:type="gramEnd"/>
      <w:r w:rsidR="00747405" w:rsidRPr="00BE3A79">
        <w:rPr>
          <w:color w:val="000000"/>
        </w:rPr>
        <w:t>) önkormányzati rendelethez</w:t>
      </w:r>
    </w:p>
    <w:p w:rsidR="00747405" w:rsidRPr="00BC19CC" w:rsidRDefault="00747405" w:rsidP="00747405">
      <w:pPr>
        <w:pStyle w:val="Cm"/>
        <w:ind w:left="360"/>
        <w:jc w:val="both"/>
        <w:rPr>
          <w:color w:val="000000"/>
          <w:szCs w:val="24"/>
        </w:rPr>
      </w:pPr>
    </w:p>
    <w:p w:rsidR="007973BA" w:rsidRDefault="007973BA" w:rsidP="007973BA">
      <w:pPr>
        <w:pStyle w:val="Cmsor2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BC19CC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számú melléklet</w:t>
      </w:r>
    </w:p>
    <w:p w:rsidR="00747405" w:rsidRPr="00BC19CC" w:rsidRDefault="00747405" w:rsidP="00747405">
      <w:pPr>
        <w:pStyle w:val="Cm"/>
        <w:rPr>
          <w:color w:val="000000"/>
          <w:szCs w:val="24"/>
        </w:rPr>
      </w:pPr>
      <w:r w:rsidRPr="00BC19CC">
        <w:rPr>
          <w:color w:val="000000"/>
          <w:szCs w:val="24"/>
        </w:rPr>
        <w:t>Tiszavasvári Város Önkormányzata</w:t>
      </w:r>
    </w:p>
    <w:p w:rsidR="00747405" w:rsidRPr="00BC19CC" w:rsidRDefault="00747405" w:rsidP="00747405">
      <w:pPr>
        <w:pStyle w:val="Cm"/>
        <w:rPr>
          <w:color w:val="000000"/>
          <w:szCs w:val="24"/>
        </w:rPr>
      </w:pPr>
      <w:r w:rsidRPr="00BC19CC">
        <w:rPr>
          <w:color w:val="000000"/>
          <w:szCs w:val="24"/>
        </w:rPr>
        <w:t>KÉPVISELŐ-TESTÜLETE</w:t>
      </w:r>
    </w:p>
    <w:p w:rsidR="00747405" w:rsidRPr="00BC19CC" w:rsidRDefault="00747405" w:rsidP="00747405">
      <w:pPr>
        <w:pStyle w:val="Cmsor2"/>
        <w:spacing w:before="0" w:after="0"/>
        <w:rPr>
          <w:color w:val="000000"/>
          <w:szCs w:val="24"/>
        </w:rPr>
      </w:pPr>
      <w:proofErr w:type="gramStart"/>
      <w:r w:rsidRPr="00BC19CC">
        <w:rPr>
          <w:color w:val="000000"/>
          <w:szCs w:val="24"/>
        </w:rPr>
        <w:t>a</w:t>
      </w:r>
      <w:proofErr w:type="gramEnd"/>
      <w:r w:rsidRPr="00BC19CC">
        <w:rPr>
          <w:color w:val="000000"/>
          <w:szCs w:val="24"/>
        </w:rPr>
        <w:t xml:space="preserve"> temetőkről és a temetkezési tevékenységekről szóló</w:t>
      </w:r>
    </w:p>
    <w:p w:rsidR="00747405" w:rsidRPr="00BC19CC" w:rsidRDefault="00747405" w:rsidP="00747405">
      <w:pPr>
        <w:pStyle w:val="Cmsor2"/>
        <w:spacing w:before="0" w:after="0"/>
        <w:rPr>
          <w:color w:val="000000"/>
          <w:szCs w:val="24"/>
        </w:rPr>
      </w:pPr>
      <w:r w:rsidRPr="00BC19CC">
        <w:rPr>
          <w:color w:val="000000"/>
          <w:szCs w:val="24"/>
        </w:rPr>
        <w:t>4/2011. (</w:t>
      </w:r>
      <w:r>
        <w:rPr>
          <w:color w:val="000000"/>
          <w:szCs w:val="24"/>
        </w:rPr>
        <w:t>II</w:t>
      </w:r>
      <w:r w:rsidRPr="00BC19CC">
        <w:rPr>
          <w:color w:val="000000"/>
          <w:szCs w:val="24"/>
        </w:rPr>
        <w:t>.1</w:t>
      </w:r>
      <w:r>
        <w:rPr>
          <w:color w:val="000000"/>
          <w:szCs w:val="24"/>
        </w:rPr>
        <w:t>5</w:t>
      </w:r>
      <w:r w:rsidR="007973BA">
        <w:rPr>
          <w:color w:val="000000"/>
          <w:szCs w:val="24"/>
        </w:rPr>
        <w:t>.) önkormányzati rendeletéhez</w:t>
      </w:r>
    </w:p>
    <w:p w:rsidR="00747405" w:rsidRPr="00BC19CC" w:rsidRDefault="00747405" w:rsidP="00747405">
      <w:pPr>
        <w:pStyle w:val="Cmsor2"/>
        <w:spacing w:before="0" w:after="0"/>
        <w:rPr>
          <w:color w:val="000000"/>
          <w:szCs w:val="24"/>
        </w:rPr>
      </w:pPr>
    </w:p>
    <w:p w:rsidR="008F75B2" w:rsidRDefault="008F75B2" w:rsidP="008F75B2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8F75B2" w:rsidRDefault="008F75B2" w:rsidP="008F75B2">
      <w:pPr>
        <w:tabs>
          <w:tab w:val="center" w:pos="4536"/>
        </w:tabs>
        <w:jc w:val="center"/>
        <w:rPr>
          <w:sz w:val="20"/>
        </w:rPr>
      </w:pPr>
      <w:r>
        <w:rPr>
          <w:rFonts w:eastAsia="Symbol" w:cs="Symbol"/>
          <w:b/>
          <w:bCs/>
          <w:color w:val="000000"/>
          <w:szCs w:val="24"/>
        </w:rPr>
        <w:t xml:space="preserve">A köztemetői létesítmények, illetve az üzemeltető által biztosított szolgáltatások igénybevételéért a temetkezési szolgáltatók által fizetendő díjak (az árak az </w:t>
      </w:r>
      <w:proofErr w:type="spellStart"/>
      <w:r>
        <w:rPr>
          <w:rFonts w:eastAsia="Symbol" w:cs="Symbol"/>
          <w:b/>
          <w:bCs/>
          <w:color w:val="000000"/>
          <w:szCs w:val="24"/>
        </w:rPr>
        <w:t>ÁFÁt</w:t>
      </w:r>
      <w:proofErr w:type="spellEnd"/>
      <w:r>
        <w:rPr>
          <w:rFonts w:eastAsia="Symbol" w:cs="Symbol"/>
          <w:b/>
          <w:bCs/>
          <w:color w:val="000000"/>
          <w:szCs w:val="24"/>
        </w:rPr>
        <w:t xml:space="preserve"> tartalmazzák)</w:t>
      </w:r>
    </w:p>
    <w:p w:rsidR="008F75B2" w:rsidRDefault="008F75B2" w:rsidP="008F75B2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6285"/>
        <w:gridCol w:w="1305"/>
      </w:tblGrid>
      <w:tr w:rsidR="008F75B2" w:rsidTr="008F75B2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proofErr w:type="spellStart"/>
            <w:r>
              <w:rPr>
                <w:b/>
                <w:bCs/>
                <w:sz w:val="28"/>
                <w:szCs w:val="28"/>
              </w:rPr>
              <w:t>Ssz</w:t>
            </w:r>
            <w:proofErr w:type="spellEnd"/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b/>
                <w:bCs/>
                <w:sz w:val="28"/>
                <w:szCs w:val="28"/>
              </w:rPr>
              <w:t>Szolgáltatás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b/>
                <w:bCs/>
                <w:sz w:val="28"/>
                <w:szCs w:val="28"/>
              </w:rPr>
              <w:t>Díj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Elhunyt átvétele munkaidőben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19 050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Elhunyt átvétele munkaidőn kívül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31 750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Halott hűtése (Ft/nap)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2 159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Ravatalozó használati díj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29 210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color w:val="000000"/>
                <w:sz w:val="24"/>
                <w:szCs w:val="24"/>
              </w:rPr>
              <w:t>Elhunyt temetőben erre a célra rendszeresített szállító járművön történő szállítása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17 780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Urnaelhelyezés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Sírásás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35 000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proofErr w:type="gramStart"/>
            <w:r>
              <w:rPr>
                <w:sz w:val="24"/>
                <w:szCs w:val="24"/>
              </w:rPr>
              <w:t>Sírhely nyitás</w:t>
            </w:r>
            <w:proofErr w:type="gramEnd"/>
            <w:r>
              <w:rPr>
                <w:sz w:val="24"/>
                <w:szCs w:val="24"/>
              </w:rPr>
              <w:t xml:space="preserve"> 1 személyes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proofErr w:type="gramStart"/>
            <w:r>
              <w:rPr>
                <w:sz w:val="24"/>
                <w:szCs w:val="24"/>
              </w:rPr>
              <w:t>Sírhely nyitás</w:t>
            </w:r>
            <w:proofErr w:type="gramEnd"/>
            <w:r>
              <w:rPr>
                <w:sz w:val="24"/>
                <w:szCs w:val="24"/>
              </w:rPr>
              <w:t xml:space="preserve"> 2 személyes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20 000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Sírba leengedés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2 280</w:t>
            </w:r>
          </w:p>
        </w:tc>
      </w:tr>
      <w:tr w:rsidR="008F75B2" w:rsidTr="008F75B2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75B2" w:rsidRDefault="008F75B2">
            <w:pPr>
              <w:pStyle w:val="Tblzattartalom"/>
              <w:jc w:val="both"/>
            </w:pPr>
            <w:r>
              <w:rPr>
                <w:sz w:val="24"/>
                <w:szCs w:val="24"/>
              </w:rPr>
              <w:t>Visszahantolás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75B2" w:rsidRDefault="008F75B2">
            <w:pPr>
              <w:pStyle w:val="Tblzattartalom"/>
              <w:jc w:val="right"/>
            </w:pPr>
            <w:r>
              <w:rPr>
                <w:sz w:val="24"/>
                <w:szCs w:val="24"/>
              </w:rPr>
              <w:t>12 000</w:t>
            </w:r>
          </w:p>
        </w:tc>
      </w:tr>
    </w:tbl>
    <w:p w:rsidR="008F75B2" w:rsidRDefault="008F75B2" w:rsidP="008F75B2">
      <w:pPr>
        <w:tabs>
          <w:tab w:val="center" w:pos="4536"/>
        </w:tabs>
        <w:jc w:val="both"/>
        <w:rPr>
          <w:kern w:val="2"/>
          <w:sz w:val="20"/>
          <w:lang w:eastAsia="zh-CN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</w:pPr>
      <w:r>
        <w:rPr>
          <w:rFonts w:eastAsia="Symbol" w:cs="Symbol"/>
          <w:b/>
          <w:bCs/>
          <w:color w:val="000000"/>
          <w:szCs w:val="24"/>
        </w:rPr>
        <w:lastRenderedPageBreak/>
        <w:t xml:space="preserve">A temetőkről és a temetkezési tevékenységekről szóló 4/2011. (II.15.) önkormányzati rendelet módosításáról </w:t>
      </w:r>
      <w:proofErr w:type="gramStart"/>
      <w:r>
        <w:rPr>
          <w:rFonts w:eastAsia="Symbol" w:cs="Symbol"/>
          <w:b/>
          <w:bCs/>
          <w:color w:val="000000"/>
          <w:szCs w:val="24"/>
        </w:rPr>
        <w:t xml:space="preserve">szóló </w:t>
      </w:r>
      <w:r w:rsidR="00A35185">
        <w:rPr>
          <w:rFonts w:eastAsia="Symbol" w:cs="Symbol"/>
          <w:b/>
          <w:bCs/>
          <w:color w:val="000000"/>
          <w:szCs w:val="24"/>
        </w:rPr>
        <w:t>.</w:t>
      </w:r>
      <w:r>
        <w:rPr>
          <w:rFonts w:eastAsia="Symbol" w:cs="Symbol"/>
          <w:b/>
          <w:bCs/>
          <w:color w:val="000000"/>
          <w:szCs w:val="24"/>
        </w:rPr>
        <w:t>.</w:t>
      </w:r>
      <w:proofErr w:type="gramEnd"/>
      <w:r>
        <w:rPr>
          <w:rFonts w:eastAsia="Symbol" w:cs="Symbol"/>
          <w:b/>
          <w:bCs/>
          <w:color w:val="000000"/>
          <w:szCs w:val="24"/>
        </w:rPr>
        <w:t xml:space="preserve">./2017. (I. </w:t>
      </w:r>
      <w:r w:rsidR="00A35185">
        <w:rPr>
          <w:rFonts w:eastAsia="Symbol" w:cs="Symbol"/>
          <w:b/>
          <w:bCs/>
          <w:color w:val="000000"/>
          <w:szCs w:val="24"/>
        </w:rPr>
        <w:t>26</w:t>
      </w:r>
      <w:r>
        <w:rPr>
          <w:rFonts w:eastAsia="Symbol" w:cs="Symbol"/>
          <w:b/>
          <w:bCs/>
          <w:color w:val="000000"/>
          <w:szCs w:val="24"/>
        </w:rPr>
        <w:t>.) önkormányzati rendelet indokolása</w:t>
      </w:r>
      <w:r>
        <w:rPr>
          <w:rFonts w:eastAsia="Symbol" w:cs="Symbol"/>
          <w:color w:val="000000"/>
          <w:szCs w:val="24"/>
        </w:rPr>
        <w:t xml:space="preserve"> </w:t>
      </w:r>
    </w:p>
    <w:p w:rsidR="001145F4" w:rsidRDefault="001145F4" w:rsidP="001145F4">
      <w:pPr>
        <w:tabs>
          <w:tab w:val="center" w:pos="4536"/>
        </w:tabs>
        <w:rPr>
          <w:rFonts w:eastAsia="Symbol" w:cs="Symbol"/>
          <w:szCs w:val="24"/>
        </w:rPr>
      </w:pPr>
    </w:p>
    <w:p w:rsidR="001145F4" w:rsidRDefault="001145F4" w:rsidP="001145F4">
      <w:pPr>
        <w:tabs>
          <w:tab w:val="center" w:pos="4536"/>
        </w:tabs>
        <w:rPr>
          <w:rFonts w:eastAsia="Symbol" w:cs="Symbol"/>
          <w:szCs w:val="24"/>
        </w:rPr>
      </w:pPr>
    </w:p>
    <w:p w:rsidR="001145F4" w:rsidRDefault="001145F4" w:rsidP="001145F4">
      <w:pPr>
        <w:tabs>
          <w:tab w:val="center" w:pos="4536"/>
        </w:tabs>
        <w:jc w:val="center"/>
        <w:rPr>
          <w:sz w:val="20"/>
        </w:rPr>
      </w:pPr>
      <w:r>
        <w:rPr>
          <w:rFonts w:eastAsia="Symbol" w:cs="Symbol"/>
          <w:b/>
          <w:bCs/>
          <w:color w:val="000000"/>
          <w:szCs w:val="24"/>
        </w:rPr>
        <w:t>1. Általános indokolás</w:t>
      </w:r>
    </w:p>
    <w:p w:rsidR="001145F4" w:rsidRDefault="001145F4" w:rsidP="001145F4">
      <w:pPr>
        <w:tabs>
          <w:tab w:val="center" w:pos="4536"/>
        </w:tabs>
        <w:rPr>
          <w:rFonts w:eastAsia="Symbol" w:cs="Symbol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sz w:val="20"/>
        </w:rPr>
      </w:pPr>
      <w:r>
        <w:rPr>
          <w:rFonts w:eastAsia="Symbol" w:cs="Symbol"/>
          <w:color w:val="000000"/>
          <w:szCs w:val="24"/>
        </w:rPr>
        <w:t>A módosítást az indokolta, hogy egyre több önkormányzat esetében, ahol a helyi köztemetőt önkormányzati tulajdonú cég üzemelteti, ott a temetkezési szolgáltatási tevékenységet is az üzemeltető cég látja el. Ennek fő oka, hogy egy köztemetőt önmagában nem lehet nyereségesen üzemeltetni állami támogatás nélkül. Az üzemeltetés költségeit az általános gyakorlat szerint a temetkezési szolgáltatás bevételeiből finanszírozzák. Ennek megfelelően magáncégek temető üzemeltetésre csak olyan esetekben szerződnek, ha egyúttal a temetkezési szolgáltatást is végzik az adott településen, ill. ha az üzemeltetéssel kapcsolatos kiadásait más településeken nyújtott szolgáltatásai bevételeiből fedezni tudják.</w:t>
      </w:r>
    </w:p>
    <w:p w:rsidR="001145F4" w:rsidRDefault="001145F4" w:rsidP="001145F4">
      <w:pPr>
        <w:tabs>
          <w:tab w:val="center" w:pos="4536"/>
        </w:tabs>
        <w:jc w:val="both"/>
      </w:pPr>
    </w:p>
    <w:p w:rsidR="001145F4" w:rsidRDefault="001145F4" w:rsidP="001145F4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 xml:space="preserve">Tiszavasváriban a temetkezési szolgáltatási tevékenységet jelenleg az üzemeltetői feladatokat is ellátó </w:t>
      </w:r>
      <w:proofErr w:type="spellStart"/>
      <w:r>
        <w:rPr>
          <w:rFonts w:eastAsia="Symbol" w:cs="Symbol"/>
          <w:color w:val="000000"/>
          <w:szCs w:val="24"/>
        </w:rPr>
        <w:t>Tiva-Szolg</w:t>
      </w:r>
      <w:proofErr w:type="spellEnd"/>
      <w:r>
        <w:rPr>
          <w:rFonts w:eastAsia="Symbol" w:cs="Symbol"/>
          <w:color w:val="000000"/>
          <w:szCs w:val="24"/>
        </w:rPr>
        <w:t xml:space="preserve"> Nonprofit Kft. (Továbbiakban Kft.) biztosítja. A két tevékenység </w:t>
      </w:r>
      <w:r w:rsidR="004F3218">
        <w:rPr>
          <w:rFonts w:eastAsia="Symbol" w:cs="Symbol"/>
          <w:color w:val="000000"/>
          <w:szCs w:val="24"/>
        </w:rPr>
        <w:t xml:space="preserve">elkülönül egymástól, </w:t>
      </w:r>
      <w:r>
        <w:rPr>
          <w:rFonts w:eastAsia="Symbol" w:cs="Symbol"/>
          <w:color w:val="000000"/>
          <w:szCs w:val="24"/>
        </w:rPr>
        <w:t>hiszen a temető üzemeltetése a temető tulajdonossal kötött Kegyeleti közszolgáltatási szerződés birtokában végezhető, a temetkezési szolgáltatásokat pedig hatósági engedély birtokában lehet nyújtani. A Kft. mindkettővel rendelkezik. Ha külső szolgáltató cégek saját személyi állományukkal és eszközparkjukkal temetkezési szolgáltatást fognak végezni a Tiszavasvári köztemetőben, az várhatóan munkahelyek megszűnésével jár a Kft. esetében és veszélyezteti a köztemető üzemeltetésének finanszírozhatóságát.</w:t>
      </w:r>
    </w:p>
    <w:p w:rsidR="001145F4" w:rsidRDefault="001145F4" w:rsidP="001145F4">
      <w:pPr>
        <w:tabs>
          <w:tab w:val="center" w:pos="4536"/>
        </w:tabs>
        <w:jc w:val="both"/>
      </w:pPr>
    </w:p>
    <w:p w:rsidR="001145F4" w:rsidRDefault="001145F4" w:rsidP="001145F4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 xml:space="preserve">Jelenleg a temetések lebonyolítása egy kézben van, az elhunytak hozzátartozói minden szükséges ügyintézést egy helyen, azonnal el tudnak végezni. A Kft. temetkezéssel kapcsolatos árjegyzéke megtekinthető a </w:t>
      </w:r>
      <w:proofErr w:type="spellStart"/>
      <w:r>
        <w:rPr>
          <w:rFonts w:eastAsia="Symbol" w:cs="Symbol"/>
          <w:color w:val="000000"/>
          <w:szCs w:val="24"/>
        </w:rPr>
        <w:t>temetésfelvételi</w:t>
      </w:r>
      <w:proofErr w:type="spellEnd"/>
      <w:r>
        <w:rPr>
          <w:rFonts w:eastAsia="Symbol" w:cs="Symbol"/>
          <w:color w:val="000000"/>
          <w:szCs w:val="24"/>
        </w:rPr>
        <w:t xml:space="preserve"> irodában, rejtett költségeket nem tartalmaz, alkalmazott árai versenytársaitól 10-20%-kal elmaradnak, mivel a Kft. nonprofit cég, így nem lehet célja a profitmaximalizálás, a szolgáltatási tevékenységből befolyó bevételek a köztemető üzemeltetésének kiadásait fedezik, valamint általuk a Kft. 9 fő helyi lakosnak ad munkát és biztosít családjaik számára megélhetést.</w:t>
      </w:r>
    </w:p>
    <w:p w:rsidR="001145F4" w:rsidRDefault="001145F4" w:rsidP="001145F4">
      <w:pPr>
        <w:tabs>
          <w:tab w:val="center" w:pos="4536"/>
        </w:tabs>
        <w:jc w:val="both"/>
      </w:pPr>
    </w:p>
    <w:p w:rsidR="001145F4" w:rsidRDefault="001145F4" w:rsidP="001145F4">
      <w:pPr>
        <w:tabs>
          <w:tab w:val="center" w:pos="4536"/>
        </w:tabs>
        <w:jc w:val="both"/>
      </w:pPr>
      <w:r>
        <w:rPr>
          <w:rFonts w:eastAsia="Symbol" w:cs="Symbol"/>
          <w:color w:val="000000"/>
          <w:szCs w:val="24"/>
        </w:rPr>
        <w:t>A rendeletmódosítás jogi megalapozottságát a temetőkről és a temetkezésről szóló 1999. évi XLIII. törvény 40. § (1) bekezdése biztosítja a köztemető tulajdonosa, jelen esetben Tiszavasvári Város Önkormányzata számára. Az új rendelet mindazonáltal nem tesz különbséget külső szolgáltatók között.</w:t>
      </w:r>
    </w:p>
    <w:p w:rsidR="001145F4" w:rsidRDefault="001145F4" w:rsidP="001145F4">
      <w:pPr>
        <w:tabs>
          <w:tab w:val="center" w:pos="4536"/>
        </w:tabs>
        <w:jc w:val="both"/>
      </w:pPr>
    </w:p>
    <w:p w:rsidR="00302D2D" w:rsidRDefault="001145F4" w:rsidP="001145F4">
      <w:pPr>
        <w:tabs>
          <w:tab w:val="center" w:pos="4536"/>
        </w:tabs>
        <w:jc w:val="center"/>
        <w:rPr>
          <w:rFonts w:eastAsia="Symbol" w:cs="Symbol"/>
          <w:b/>
          <w:bCs/>
          <w:color w:val="000000"/>
          <w:szCs w:val="24"/>
        </w:rPr>
      </w:pPr>
      <w:r>
        <w:rPr>
          <w:rFonts w:eastAsia="Symbol" w:cs="Symbol"/>
          <w:b/>
          <w:bCs/>
          <w:color w:val="000000"/>
          <w:szCs w:val="24"/>
        </w:rPr>
        <w:t>2. Részletes indokolás</w:t>
      </w:r>
    </w:p>
    <w:p w:rsidR="00302D2D" w:rsidRDefault="00302D2D" w:rsidP="001145F4">
      <w:pPr>
        <w:tabs>
          <w:tab w:val="center" w:pos="4536"/>
        </w:tabs>
        <w:jc w:val="center"/>
        <w:rPr>
          <w:rFonts w:eastAsia="Symbol" w:cs="Symbol"/>
          <w:b/>
          <w:bCs/>
          <w:color w:val="000000"/>
          <w:szCs w:val="24"/>
        </w:rPr>
      </w:pPr>
    </w:p>
    <w:p w:rsidR="001145F4" w:rsidRDefault="001145F4" w:rsidP="001145F4">
      <w:pPr>
        <w:tabs>
          <w:tab w:val="center" w:pos="4536"/>
        </w:tabs>
        <w:jc w:val="center"/>
        <w:rPr>
          <w:sz w:val="20"/>
        </w:rPr>
      </w:pPr>
      <w:r>
        <w:rPr>
          <w:rFonts w:eastAsia="Symbol" w:cs="Symbol"/>
          <w:b/>
          <w:bCs/>
          <w:color w:val="000000"/>
          <w:szCs w:val="24"/>
        </w:rPr>
        <w:t xml:space="preserve"> </w:t>
      </w:r>
      <w:r w:rsidR="00302D2D">
        <w:rPr>
          <w:rFonts w:eastAsia="Symbol" w:cs="Symbol"/>
          <w:b/>
          <w:bCs/>
          <w:color w:val="000000"/>
          <w:szCs w:val="24"/>
        </w:rPr>
        <w:t>1</w:t>
      </w:r>
      <w:r>
        <w:rPr>
          <w:rFonts w:eastAsia="Symbol" w:cs="Symbol"/>
          <w:b/>
          <w:bCs/>
          <w:color w:val="000000"/>
          <w:szCs w:val="24"/>
        </w:rPr>
        <w:t>.§</w:t>
      </w:r>
      <w:proofErr w:type="spellStart"/>
      <w:r>
        <w:rPr>
          <w:rFonts w:eastAsia="Symbol" w:cs="Symbol"/>
          <w:b/>
          <w:bCs/>
          <w:color w:val="000000"/>
          <w:szCs w:val="24"/>
        </w:rPr>
        <w:t>-hoz</w:t>
      </w:r>
      <w:proofErr w:type="spellEnd"/>
    </w:p>
    <w:p w:rsidR="001145F4" w:rsidRDefault="001145F4" w:rsidP="001145F4">
      <w:pPr>
        <w:tabs>
          <w:tab w:val="center" w:pos="4536"/>
        </w:tabs>
        <w:rPr>
          <w:rFonts w:eastAsia="Symbol" w:cs="Symbol"/>
          <w:szCs w:val="24"/>
        </w:rPr>
      </w:pPr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  <w:r>
        <w:rPr>
          <w:rFonts w:eastAsia="Symbol" w:cs="Symbol"/>
          <w:color w:val="000000"/>
          <w:szCs w:val="24"/>
        </w:rPr>
        <w:t xml:space="preserve">A </w:t>
      </w:r>
      <w:proofErr w:type="spellStart"/>
      <w:r w:rsidR="00302D2D">
        <w:rPr>
          <w:rFonts w:eastAsia="Symbol" w:cs="Symbol"/>
          <w:color w:val="000000"/>
          <w:szCs w:val="24"/>
        </w:rPr>
        <w:t>Tt</w:t>
      </w:r>
      <w:r>
        <w:rPr>
          <w:rFonts w:eastAsia="Symbol" w:cs="Symbol"/>
          <w:color w:val="000000"/>
          <w:szCs w:val="24"/>
        </w:rPr>
        <w:t>v</w:t>
      </w:r>
      <w:proofErr w:type="spellEnd"/>
      <w:r>
        <w:rPr>
          <w:rFonts w:eastAsia="Symbol" w:cs="Symbol"/>
          <w:color w:val="000000"/>
          <w:szCs w:val="24"/>
        </w:rPr>
        <w:t>. 40. §</w:t>
      </w:r>
      <w:proofErr w:type="spellStart"/>
      <w:r>
        <w:rPr>
          <w:rFonts w:eastAsia="Symbol" w:cs="Symbol"/>
          <w:color w:val="000000"/>
          <w:szCs w:val="24"/>
        </w:rPr>
        <w:t>-</w:t>
      </w:r>
      <w:proofErr w:type="gramStart"/>
      <w:r>
        <w:rPr>
          <w:rFonts w:eastAsia="Symbol" w:cs="Symbol"/>
          <w:color w:val="000000"/>
          <w:szCs w:val="24"/>
        </w:rPr>
        <w:t>a</w:t>
      </w:r>
      <w:proofErr w:type="spellEnd"/>
      <w:proofErr w:type="gramEnd"/>
      <w:r>
        <w:rPr>
          <w:rFonts w:eastAsia="Symbol" w:cs="Symbol"/>
          <w:color w:val="000000"/>
          <w:szCs w:val="24"/>
        </w:rPr>
        <w:t xml:space="preserve"> alapján az önkormányzat rendelete kötelezővé teheti az üzemeltető által biztosított szolgáltatások kötelező igénybe vételét</w:t>
      </w:r>
      <w:r w:rsidR="00302D2D">
        <w:rPr>
          <w:rFonts w:eastAsia="Symbol" w:cs="Symbol"/>
          <w:color w:val="000000"/>
          <w:szCs w:val="24"/>
        </w:rPr>
        <w:t xml:space="preserve">. </w:t>
      </w:r>
    </w:p>
    <w:p w:rsidR="00302D2D" w:rsidRDefault="00302D2D" w:rsidP="001145F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302D2D" w:rsidRPr="00302D2D" w:rsidRDefault="00302D2D" w:rsidP="00302D2D">
      <w:pPr>
        <w:tabs>
          <w:tab w:val="center" w:pos="4536"/>
        </w:tabs>
        <w:jc w:val="center"/>
        <w:rPr>
          <w:rFonts w:eastAsia="Symbol" w:cs="Symbol"/>
          <w:b/>
          <w:color w:val="000000"/>
          <w:szCs w:val="24"/>
        </w:rPr>
      </w:pPr>
      <w:r w:rsidRPr="00302D2D">
        <w:rPr>
          <w:rFonts w:eastAsia="Symbol" w:cs="Symbol"/>
          <w:b/>
          <w:color w:val="000000"/>
          <w:szCs w:val="24"/>
        </w:rPr>
        <w:t>2. §</w:t>
      </w:r>
      <w:proofErr w:type="spellStart"/>
      <w:r w:rsidRPr="00302D2D">
        <w:rPr>
          <w:rFonts w:eastAsia="Symbol" w:cs="Symbol"/>
          <w:b/>
          <w:color w:val="000000"/>
          <w:szCs w:val="24"/>
        </w:rPr>
        <w:t>-hoz</w:t>
      </w:r>
      <w:proofErr w:type="spellEnd"/>
    </w:p>
    <w:p w:rsidR="001145F4" w:rsidRDefault="001145F4" w:rsidP="001145F4">
      <w:pPr>
        <w:tabs>
          <w:tab w:val="center" w:pos="4536"/>
        </w:tabs>
        <w:jc w:val="both"/>
        <w:rPr>
          <w:rFonts w:eastAsia="Symbol" w:cs="Symbol"/>
          <w:color w:val="000000"/>
          <w:szCs w:val="24"/>
        </w:rPr>
      </w:pPr>
    </w:p>
    <w:p w:rsidR="008F75B2" w:rsidRPr="00D138B5" w:rsidRDefault="00302D2D" w:rsidP="00D138B5">
      <w:pPr>
        <w:jc w:val="both"/>
        <w:rPr>
          <w:szCs w:val="24"/>
        </w:rPr>
      </w:pPr>
      <w:r>
        <w:t xml:space="preserve">Amennyiben </w:t>
      </w:r>
      <w:r>
        <w:rPr>
          <w:szCs w:val="24"/>
        </w:rPr>
        <w:t xml:space="preserve">a Képviselő-testület elfogadja a javaslatot, az üzemeltető által biztosított szolgáltatások </w:t>
      </w:r>
      <w:r w:rsidRPr="00E11EE5">
        <w:rPr>
          <w:b/>
          <w:szCs w:val="24"/>
        </w:rPr>
        <w:t xml:space="preserve">díjait </w:t>
      </w:r>
      <w:r>
        <w:rPr>
          <w:b/>
          <w:szCs w:val="24"/>
        </w:rPr>
        <w:t>– a már korábban idézett jogszabályhely alapján - ön</w:t>
      </w:r>
      <w:r w:rsidRPr="00E11EE5">
        <w:rPr>
          <w:b/>
          <w:szCs w:val="24"/>
        </w:rPr>
        <w:t>kormányzati rendeletben meg kell határozni</w:t>
      </w:r>
      <w:r>
        <w:rPr>
          <w:szCs w:val="24"/>
        </w:rPr>
        <w:t xml:space="preserve">. A díjak mértékét az üzemeltető javaslata mellékleteként megküldte, mely a temetőrendelet 2. mellékletét fogja képezni. </w:t>
      </w:r>
    </w:p>
    <w:sectPr w:rsidR="008F75B2" w:rsidRPr="00D138B5" w:rsidSect="00071533">
      <w:footerReference w:type="even" r:id="rId10"/>
      <w:footerReference w:type="default" r:id="rId11"/>
      <w:pgSz w:w="11906" w:h="16838"/>
      <w:pgMar w:top="1418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E6" w:rsidRDefault="009A5DE6">
      <w:r>
        <w:separator/>
      </w:r>
    </w:p>
  </w:endnote>
  <w:endnote w:type="continuationSeparator" w:id="0">
    <w:p w:rsidR="009A5DE6" w:rsidRDefault="009A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2" w:rsidRDefault="00F659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B1002" w:rsidRDefault="009A5DE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2" w:rsidRDefault="00F659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06F7">
      <w:rPr>
        <w:rStyle w:val="Oldalszm"/>
        <w:noProof/>
      </w:rPr>
      <w:t>6</w:t>
    </w:r>
    <w:r>
      <w:rPr>
        <w:rStyle w:val="Oldalszm"/>
      </w:rPr>
      <w:fldChar w:fldCharType="end"/>
    </w:r>
  </w:p>
  <w:p w:rsidR="002B1002" w:rsidRDefault="009A5DE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E6" w:rsidRDefault="009A5DE6">
      <w:r>
        <w:separator/>
      </w:r>
    </w:p>
  </w:footnote>
  <w:footnote w:type="continuationSeparator" w:id="0">
    <w:p w:rsidR="009A5DE6" w:rsidRDefault="009A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EDD"/>
    <w:multiLevelType w:val="hybridMultilevel"/>
    <w:tmpl w:val="12A4694E"/>
    <w:lvl w:ilvl="0" w:tplc="7556F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F47"/>
    <w:multiLevelType w:val="hybridMultilevel"/>
    <w:tmpl w:val="E4A29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3">
    <w:nsid w:val="18FD5FF8"/>
    <w:multiLevelType w:val="hybridMultilevel"/>
    <w:tmpl w:val="CCB26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3D2E"/>
    <w:multiLevelType w:val="hybridMultilevel"/>
    <w:tmpl w:val="86364248"/>
    <w:lvl w:ilvl="0" w:tplc="51520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0559F"/>
    <w:multiLevelType w:val="hybridMultilevel"/>
    <w:tmpl w:val="AB7663CC"/>
    <w:lvl w:ilvl="0" w:tplc="80141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C1DDD"/>
    <w:multiLevelType w:val="hybridMultilevel"/>
    <w:tmpl w:val="C0A27A66"/>
    <w:lvl w:ilvl="0" w:tplc="378C6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042BA"/>
    <w:multiLevelType w:val="hybridMultilevel"/>
    <w:tmpl w:val="57DC00DA"/>
    <w:lvl w:ilvl="0" w:tplc="104EC0F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9B1C82"/>
    <w:multiLevelType w:val="hybridMultilevel"/>
    <w:tmpl w:val="E5EE93BE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AB555A"/>
    <w:multiLevelType w:val="singleLevel"/>
    <w:tmpl w:val="C286095C"/>
    <w:lvl w:ilvl="0">
      <w:start w:val="1"/>
      <w:numFmt w:val="decimal"/>
      <w:pStyle w:val="lista1"/>
      <w:lvlText w:val="(%1)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vertAlign w:val="baseline"/>
      </w:rPr>
    </w:lvl>
  </w:abstractNum>
  <w:abstractNum w:abstractNumId="10">
    <w:nsid w:val="616408B5"/>
    <w:multiLevelType w:val="hybridMultilevel"/>
    <w:tmpl w:val="9E769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E5"/>
    <w:rsid w:val="00004902"/>
    <w:rsid w:val="00076099"/>
    <w:rsid w:val="000A78BA"/>
    <w:rsid w:val="000B4382"/>
    <w:rsid w:val="000D595A"/>
    <w:rsid w:val="001145F4"/>
    <w:rsid w:val="00116518"/>
    <w:rsid w:val="00121E1B"/>
    <w:rsid w:val="0012420C"/>
    <w:rsid w:val="001B06F7"/>
    <w:rsid w:val="0024083C"/>
    <w:rsid w:val="002E61B1"/>
    <w:rsid w:val="00302D2D"/>
    <w:rsid w:val="003333F0"/>
    <w:rsid w:val="0033506C"/>
    <w:rsid w:val="003A1DE0"/>
    <w:rsid w:val="003B1E59"/>
    <w:rsid w:val="003B5EA2"/>
    <w:rsid w:val="00434FB9"/>
    <w:rsid w:val="00476A10"/>
    <w:rsid w:val="0048335D"/>
    <w:rsid w:val="004E1944"/>
    <w:rsid w:val="004F3218"/>
    <w:rsid w:val="00502800"/>
    <w:rsid w:val="00507587"/>
    <w:rsid w:val="00530B0A"/>
    <w:rsid w:val="005533E5"/>
    <w:rsid w:val="0056262A"/>
    <w:rsid w:val="00591C4E"/>
    <w:rsid w:val="005A2FF9"/>
    <w:rsid w:val="005E10C0"/>
    <w:rsid w:val="005F5E2A"/>
    <w:rsid w:val="00621846"/>
    <w:rsid w:val="00624799"/>
    <w:rsid w:val="00652121"/>
    <w:rsid w:val="0065763A"/>
    <w:rsid w:val="006D6793"/>
    <w:rsid w:val="00702DEA"/>
    <w:rsid w:val="00710CEA"/>
    <w:rsid w:val="00747405"/>
    <w:rsid w:val="007973BA"/>
    <w:rsid w:val="007A58A4"/>
    <w:rsid w:val="007E26D9"/>
    <w:rsid w:val="00825E0F"/>
    <w:rsid w:val="00851DC7"/>
    <w:rsid w:val="00861201"/>
    <w:rsid w:val="008813A6"/>
    <w:rsid w:val="008952FE"/>
    <w:rsid w:val="008F75B2"/>
    <w:rsid w:val="009138B4"/>
    <w:rsid w:val="009363CE"/>
    <w:rsid w:val="0094109C"/>
    <w:rsid w:val="00996895"/>
    <w:rsid w:val="009A5DE6"/>
    <w:rsid w:val="00A35185"/>
    <w:rsid w:val="00A5324B"/>
    <w:rsid w:val="00B43172"/>
    <w:rsid w:val="00BB7E41"/>
    <w:rsid w:val="00BD2012"/>
    <w:rsid w:val="00C03895"/>
    <w:rsid w:val="00C650C3"/>
    <w:rsid w:val="00C86076"/>
    <w:rsid w:val="00C95073"/>
    <w:rsid w:val="00CA2681"/>
    <w:rsid w:val="00CA48FD"/>
    <w:rsid w:val="00CF2CD5"/>
    <w:rsid w:val="00CF520D"/>
    <w:rsid w:val="00D138B5"/>
    <w:rsid w:val="00D142C8"/>
    <w:rsid w:val="00D51AF9"/>
    <w:rsid w:val="00D52CC5"/>
    <w:rsid w:val="00D6451E"/>
    <w:rsid w:val="00D836E3"/>
    <w:rsid w:val="00DA4C68"/>
    <w:rsid w:val="00DB3B26"/>
    <w:rsid w:val="00E11EE5"/>
    <w:rsid w:val="00E86E37"/>
    <w:rsid w:val="00EE0111"/>
    <w:rsid w:val="00F45EF3"/>
    <w:rsid w:val="00F613F9"/>
    <w:rsid w:val="00F65994"/>
    <w:rsid w:val="00F87699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3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533E5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533E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Oldalszm">
    <w:name w:val="page number"/>
    <w:basedOn w:val="Bekezdsalapbettpusa"/>
    <w:rsid w:val="005533E5"/>
  </w:style>
  <w:style w:type="paragraph" w:styleId="llb">
    <w:name w:val="footer"/>
    <w:basedOn w:val="Norml"/>
    <w:link w:val="llbChar"/>
    <w:rsid w:val="005533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533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5533E5"/>
    <w:pPr>
      <w:keepNext/>
      <w:widowControl w:val="0"/>
      <w:overflowPunct/>
      <w:autoSpaceDE/>
      <w:autoSpaceDN/>
      <w:adjustRightInd/>
      <w:jc w:val="center"/>
      <w:textAlignment w:val="auto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5533E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rsid w:val="005533E5"/>
    <w:pPr>
      <w:numPr>
        <w:numId w:val="1"/>
      </w:numPr>
      <w:overflowPunct/>
      <w:autoSpaceDE/>
      <w:autoSpaceDN/>
      <w:adjustRightInd/>
      <w:spacing w:before="60" w:after="60"/>
      <w:jc w:val="both"/>
      <w:textAlignment w:val="auto"/>
      <w:outlineLvl w:val="2"/>
    </w:pPr>
  </w:style>
  <w:style w:type="paragraph" w:styleId="Lista2">
    <w:name w:val="List 2"/>
    <w:basedOn w:val="Norml"/>
    <w:next w:val="Norml"/>
    <w:rsid w:val="005533E5"/>
    <w:pPr>
      <w:numPr>
        <w:numId w:val="2"/>
      </w:numPr>
      <w:overflowPunct/>
      <w:autoSpaceDE/>
      <w:autoSpaceDN/>
      <w:adjustRightInd/>
      <w:jc w:val="both"/>
      <w:textAlignment w:val="auto"/>
      <w:outlineLvl w:val="4"/>
    </w:pPr>
  </w:style>
  <w:style w:type="character" w:customStyle="1" w:styleId="lista1CharChar">
    <w:name w:val="lista1 Char Char"/>
    <w:basedOn w:val="Bekezdsalapbettpusa"/>
    <w:link w:val="lista1"/>
    <w:rsid w:val="005533E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5533E5"/>
    <w:rPr>
      <w:color w:val="0000FF"/>
      <w:u w:val="single"/>
    </w:rPr>
  </w:style>
  <w:style w:type="paragraph" w:styleId="Szvegtrzs">
    <w:name w:val="Body Text"/>
    <w:basedOn w:val="Norml"/>
    <w:link w:val="SzvegtrzsChar"/>
    <w:rsid w:val="005533E5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5533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1">
    <w:name w:val="Char Char1"/>
    <w:basedOn w:val="Norml"/>
    <w:rsid w:val="00747405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07587"/>
    <w:pPr>
      <w:ind w:left="720"/>
      <w:contextualSpacing/>
    </w:pPr>
  </w:style>
  <w:style w:type="paragraph" w:customStyle="1" w:styleId="Tblzattartalom">
    <w:name w:val="Táblázattartalom"/>
    <w:basedOn w:val="Norml"/>
    <w:rsid w:val="008F75B2"/>
    <w:pPr>
      <w:widowControl w:val="0"/>
      <w:suppressLineNumbers/>
      <w:suppressAutoHyphens/>
      <w:overflowPunct/>
      <w:autoSpaceDN/>
      <w:adjustRightInd/>
      <w:textAlignment w:val="auto"/>
    </w:pPr>
    <w:rPr>
      <w:kern w:val="2"/>
      <w:sz w:val="20"/>
      <w:lang w:eastAsia="zh-CN"/>
    </w:rPr>
  </w:style>
  <w:style w:type="paragraph" w:styleId="NormlWeb">
    <w:name w:val="Normal (Web)"/>
    <w:basedOn w:val="Norml"/>
    <w:uiPriority w:val="99"/>
    <w:unhideWhenUsed/>
    <w:rsid w:val="00702D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DB3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3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533E5"/>
    <w:pPr>
      <w:keepNext/>
      <w:overflowPunct/>
      <w:autoSpaceDE/>
      <w:autoSpaceDN/>
      <w:adjustRightInd/>
      <w:spacing w:before="180" w:after="120"/>
      <w:contextualSpacing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533E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Oldalszm">
    <w:name w:val="page number"/>
    <w:basedOn w:val="Bekezdsalapbettpusa"/>
    <w:rsid w:val="005533E5"/>
  </w:style>
  <w:style w:type="paragraph" w:styleId="llb">
    <w:name w:val="footer"/>
    <w:basedOn w:val="Norml"/>
    <w:link w:val="llbChar"/>
    <w:rsid w:val="005533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533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5533E5"/>
    <w:pPr>
      <w:keepNext/>
      <w:widowControl w:val="0"/>
      <w:overflowPunct/>
      <w:autoSpaceDE/>
      <w:autoSpaceDN/>
      <w:adjustRightInd/>
      <w:jc w:val="center"/>
      <w:textAlignment w:val="auto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5533E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lista1">
    <w:name w:val="lista1"/>
    <w:basedOn w:val="Norml"/>
    <w:link w:val="lista1CharChar"/>
    <w:rsid w:val="005533E5"/>
    <w:pPr>
      <w:numPr>
        <w:numId w:val="1"/>
      </w:numPr>
      <w:overflowPunct/>
      <w:autoSpaceDE/>
      <w:autoSpaceDN/>
      <w:adjustRightInd/>
      <w:spacing w:before="60" w:after="60"/>
      <w:jc w:val="both"/>
      <w:textAlignment w:val="auto"/>
      <w:outlineLvl w:val="2"/>
    </w:pPr>
  </w:style>
  <w:style w:type="paragraph" w:styleId="Lista2">
    <w:name w:val="List 2"/>
    <w:basedOn w:val="Norml"/>
    <w:next w:val="Norml"/>
    <w:rsid w:val="005533E5"/>
    <w:pPr>
      <w:numPr>
        <w:numId w:val="2"/>
      </w:numPr>
      <w:overflowPunct/>
      <w:autoSpaceDE/>
      <w:autoSpaceDN/>
      <w:adjustRightInd/>
      <w:jc w:val="both"/>
      <w:textAlignment w:val="auto"/>
      <w:outlineLvl w:val="4"/>
    </w:pPr>
  </w:style>
  <w:style w:type="character" w:customStyle="1" w:styleId="lista1CharChar">
    <w:name w:val="lista1 Char Char"/>
    <w:basedOn w:val="Bekezdsalapbettpusa"/>
    <w:link w:val="lista1"/>
    <w:rsid w:val="005533E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5533E5"/>
    <w:rPr>
      <w:color w:val="0000FF"/>
      <w:u w:val="single"/>
    </w:rPr>
  </w:style>
  <w:style w:type="paragraph" w:styleId="Szvegtrzs">
    <w:name w:val="Body Text"/>
    <w:basedOn w:val="Norml"/>
    <w:link w:val="SzvegtrzsChar"/>
    <w:rsid w:val="005533E5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5533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1">
    <w:name w:val="Char Char1"/>
    <w:basedOn w:val="Norml"/>
    <w:rsid w:val="00747405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07587"/>
    <w:pPr>
      <w:ind w:left="720"/>
      <w:contextualSpacing/>
    </w:pPr>
  </w:style>
  <w:style w:type="paragraph" w:customStyle="1" w:styleId="Tblzattartalom">
    <w:name w:val="Táblázattartalom"/>
    <w:basedOn w:val="Norml"/>
    <w:rsid w:val="008F75B2"/>
    <w:pPr>
      <w:widowControl w:val="0"/>
      <w:suppressLineNumbers/>
      <w:suppressAutoHyphens/>
      <w:overflowPunct/>
      <w:autoSpaceDN/>
      <w:adjustRightInd/>
      <w:textAlignment w:val="auto"/>
    </w:pPr>
    <w:rPr>
      <w:kern w:val="2"/>
      <w:sz w:val="20"/>
      <w:lang w:eastAsia="zh-CN"/>
    </w:rPr>
  </w:style>
  <w:style w:type="paragraph" w:styleId="NormlWeb">
    <w:name w:val="Normal (Web)"/>
    <w:basedOn w:val="Norml"/>
    <w:uiPriority w:val="99"/>
    <w:unhideWhenUsed/>
    <w:rsid w:val="00702D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DB3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1100-0732-461A-86DB-C9AEC85C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2093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59</cp:revision>
  <dcterms:created xsi:type="dcterms:W3CDTF">2017-01-16T15:01:00Z</dcterms:created>
  <dcterms:modified xsi:type="dcterms:W3CDTF">2017-01-19T09:37:00Z</dcterms:modified>
</cp:coreProperties>
</file>