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0F6BAC" w14:textId="77777777" w:rsidR="00B112E3" w:rsidRPr="00FC34B0" w:rsidRDefault="00381EDA" w:rsidP="00FC34B0">
      <w:pPr>
        <w:rPr>
          <w:rFonts w:ascii="Arial" w:hAnsi="Arial" w:cs="Arial"/>
          <w:b/>
          <w:color w:val="17365D" w:themeColor="text2" w:themeShade="BF"/>
        </w:rPr>
      </w:pPr>
      <w:r w:rsidRPr="00FC34B0">
        <w:rPr>
          <w:rFonts w:ascii="Arial" w:hAnsi="Arial" w:cs="Arial"/>
          <w:b/>
          <w:color w:val="17365D" w:themeColor="text2" w:themeShade="BF"/>
        </w:rPr>
        <w:t>Tiszava</w:t>
      </w:r>
      <w:r w:rsidR="004A1700">
        <w:rPr>
          <w:rFonts w:ascii="Arial" w:hAnsi="Arial" w:cs="Arial"/>
          <w:b/>
          <w:color w:val="17365D" w:themeColor="text2" w:themeShade="BF"/>
        </w:rPr>
        <w:t>svári Város Polgármesterének 152</w:t>
      </w:r>
      <w:r w:rsidRPr="00FC34B0">
        <w:rPr>
          <w:rFonts w:ascii="Arial" w:hAnsi="Arial" w:cs="Arial"/>
          <w:b/>
          <w:color w:val="17365D" w:themeColor="text2" w:themeShade="BF"/>
        </w:rPr>
        <w:t>/2020. számú PM határozatának melléklete</w:t>
      </w:r>
    </w:p>
    <w:p w14:paraId="6BA29B6B" w14:textId="77777777" w:rsidR="00B112E3" w:rsidRDefault="00B112E3" w:rsidP="00B112E3">
      <w:pPr>
        <w:jc w:val="center"/>
        <w:rPr>
          <w:rFonts w:ascii="Times New Roman" w:hAnsi="Times New Roman" w:cs="Times New Roman"/>
          <w:b/>
          <w:sz w:val="36"/>
          <w:szCs w:val="36"/>
        </w:rPr>
      </w:pPr>
    </w:p>
    <w:p w14:paraId="5831547A" w14:textId="77777777" w:rsidR="006405A3" w:rsidRDefault="006405A3" w:rsidP="00B112E3">
      <w:pPr>
        <w:jc w:val="center"/>
        <w:rPr>
          <w:rFonts w:ascii="Times New Roman" w:hAnsi="Times New Roman" w:cs="Times New Roman"/>
          <w:b/>
          <w:sz w:val="36"/>
          <w:szCs w:val="36"/>
        </w:rPr>
      </w:pPr>
    </w:p>
    <w:p w14:paraId="7782A8DB" w14:textId="77777777" w:rsidR="006405A3" w:rsidRDefault="006405A3" w:rsidP="00B112E3">
      <w:pPr>
        <w:jc w:val="center"/>
        <w:rPr>
          <w:rFonts w:ascii="Times New Roman" w:hAnsi="Times New Roman" w:cs="Times New Roman"/>
          <w:b/>
          <w:sz w:val="36"/>
          <w:szCs w:val="36"/>
        </w:rPr>
      </w:pPr>
    </w:p>
    <w:p w14:paraId="6A94BFE9" w14:textId="77777777" w:rsidR="00A50B42" w:rsidRPr="006405A3" w:rsidRDefault="00B112E3" w:rsidP="00B112E3">
      <w:pPr>
        <w:jc w:val="center"/>
        <w:rPr>
          <w:rFonts w:ascii="Times New Roman" w:hAnsi="Times New Roman" w:cs="Times New Roman"/>
          <w:b/>
          <w:sz w:val="44"/>
          <w:szCs w:val="36"/>
        </w:rPr>
      </w:pPr>
      <w:r w:rsidRPr="006405A3">
        <w:rPr>
          <w:rFonts w:ascii="Times New Roman" w:hAnsi="Times New Roman" w:cs="Times New Roman"/>
          <w:b/>
          <w:sz w:val="44"/>
          <w:szCs w:val="36"/>
        </w:rPr>
        <w:t>Helyi</w:t>
      </w:r>
      <w:r w:rsidRPr="006405A3">
        <w:rPr>
          <w:rFonts w:ascii="Times New Roman" w:hAnsi="Times New Roman" w:cs="Times New Roman"/>
          <w:b/>
          <w:sz w:val="44"/>
          <w:szCs w:val="36"/>
        </w:rPr>
        <w:br/>
        <w:t>Esélyegyenlőségi</w:t>
      </w:r>
      <w:r w:rsidRPr="006405A3">
        <w:rPr>
          <w:rFonts w:ascii="Times New Roman" w:hAnsi="Times New Roman" w:cs="Times New Roman"/>
          <w:b/>
          <w:sz w:val="44"/>
          <w:szCs w:val="36"/>
        </w:rPr>
        <w:br/>
        <w:t>Program</w:t>
      </w:r>
    </w:p>
    <w:p w14:paraId="67932C47" w14:textId="77777777" w:rsidR="00B112E3" w:rsidRDefault="00B112E3">
      <w:pPr>
        <w:rPr>
          <w:rFonts w:ascii="Times New Roman" w:hAnsi="Times New Roman" w:cs="Times New Roman"/>
          <w:sz w:val="24"/>
        </w:rPr>
      </w:pPr>
    </w:p>
    <w:p w14:paraId="14168972" w14:textId="77777777" w:rsidR="00B112E3" w:rsidRPr="00B112E3" w:rsidRDefault="00B112E3">
      <w:pPr>
        <w:rPr>
          <w:rFonts w:ascii="Times New Roman" w:hAnsi="Times New Roman" w:cs="Times New Roman"/>
          <w:sz w:val="24"/>
        </w:rPr>
      </w:pPr>
    </w:p>
    <w:p w14:paraId="3FA3923C" w14:textId="77777777" w:rsidR="00B112E3" w:rsidRPr="006405A3" w:rsidRDefault="00B112E3" w:rsidP="00B112E3">
      <w:pPr>
        <w:jc w:val="center"/>
        <w:rPr>
          <w:rFonts w:ascii="Times New Roman" w:hAnsi="Times New Roman" w:cs="Times New Roman"/>
          <w:b/>
          <w:sz w:val="36"/>
        </w:rPr>
      </w:pPr>
      <w:r w:rsidRPr="006405A3">
        <w:rPr>
          <w:rFonts w:ascii="Times New Roman" w:hAnsi="Times New Roman" w:cs="Times New Roman"/>
          <w:b/>
          <w:sz w:val="36"/>
        </w:rPr>
        <w:t>Tiszavasvári Város Önkormányzata</w:t>
      </w:r>
    </w:p>
    <w:p w14:paraId="012DEE01" w14:textId="77777777" w:rsidR="00B112E3" w:rsidRDefault="00B112E3"/>
    <w:p w14:paraId="5A10468C" w14:textId="77777777" w:rsidR="00B112E3" w:rsidRPr="00932946" w:rsidRDefault="00932946" w:rsidP="00B112E3">
      <w:pPr>
        <w:jc w:val="center"/>
        <w:rPr>
          <w:b/>
        </w:rPr>
      </w:pPr>
      <w:r w:rsidRPr="00932946">
        <w:rPr>
          <w:b/>
        </w:rPr>
        <w:t>/Felülvizsgálat elvégezve 2020.évben/</w:t>
      </w:r>
    </w:p>
    <w:p w14:paraId="3D6F4CD1" w14:textId="77777777" w:rsidR="00B112E3" w:rsidRDefault="00B112E3" w:rsidP="00B112E3">
      <w:pPr>
        <w:jc w:val="center"/>
      </w:pPr>
    </w:p>
    <w:p w14:paraId="71E2B8B4" w14:textId="77777777" w:rsidR="00B112E3" w:rsidRDefault="006405A3" w:rsidP="00B112E3">
      <w:pPr>
        <w:jc w:val="center"/>
      </w:pPr>
      <w:r>
        <w:rPr>
          <w:b/>
          <w:noProof/>
          <w:lang w:eastAsia="hu-HU"/>
        </w:rPr>
        <w:drawing>
          <wp:inline distT="0" distB="0" distL="0" distR="0" wp14:anchorId="0CB63B5E" wp14:editId="46104F07">
            <wp:extent cx="1729740" cy="2179320"/>
            <wp:effectExtent l="0" t="0" r="381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29740" cy="2179320"/>
                    </a:xfrm>
                    <a:prstGeom prst="rect">
                      <a:avLst/>
                    </a:prstGeom>
                    <a:noFill/>
                    <a:ln>
                      <a:noFill/>
                    </a:ln>
                  </pic:spPr>
                </pic:pic>
              </a:graphicData>
            </a:graphic>
          </wp:inline>
        </w:drawing>
      </w:r>
    </w:p>
    <w:p w14:paraId="21D4B5DF" w14:textId="77777777" w:rsidR="00B112E3" w:rsidRDefault="00B112E3" w:rsidP="00B112E3">
      <w:pPr>
        <w:jc w:val="center"/>
      </w:pPr>
    </w:p>
    <w:p w14:paraId="7851F5D0" w14:textId="77777777" w:rsidR="00B112E3" w:rsidRDefault="00B112E3" w:rsidP="00B112E3">
      <w:pPr>
        <w:jc w:val="center"/>
      </w:pPr>
    </w:p>
    <w:p w14:paraId="7B50298A" w14:textId="77777777" w:rsidR="006405A3" w:rsidRDefault="006405A3" w:rsidP="00B112E3">
      <w:pPr>
        <w:jc w:val="center"/>
      </w:pPr>
    </w:p>
    <w:p w14:paraId="4D56926F" w14:textId="77777777" w:rsidR="006405A3" w:rsidRDefault="006405A3" w:rsidP="00B112E3">
      <w:pPr>
        <w:jc w:val="center"/>
      </w:pPr>
    </w:p>
    <w:p w14:paraId="0D3C9D8B" w14:textId="77777777" w:rsidR="00B112E3" w:rsidRDefault="00B112E3" w:rsidP="00B112E3">
      <w:pPr>
        <w:jc w:val="center"/>
      </w:pPr>
    </w:p>
    <w:p w14:paraId="6974A294" w14:textId="77777777" w:rsidR="00750129" w:rsidRPr="006405A3" w:rsidRDefault="00293E54" w:rsidP="006405A3">
      <w:pPr>
        <w:jc w:val="center"/>
        <w:rPr>
          <w:rFonts w:ascii="Times New Roman" w:hAnsi="Times New Roman" w:cs="Times New Roman"/>
          <w:b/>
          <w:sz w:val="24"/>
        </w:rPr>
      </w:pPr>
      <w:r>
        <w:rPr>
          <w:rFonts w:ascii="Times New Roman" w:hAnsi="Times New Roman" w:cs="Times New Roman"/>
          <w:b/>
          <w:sz w:val="24"/>
        </w:rPr>
        <w:t>2020.december 17</w:t>
      </w:r>
      <w:r w:rsidR="00932946">
        <w:rPr>
          <w:rFonts w:ascii="Times New Roman" w:hAnsi="Times New Roman" w:cs="Times New Roman"/>
          <w:b/>
          <w:sz w:val="24"/>
        </w:rPr>
        <w:t>.</w:t>
      </w:r>
    </w:p>
    <w:p w14:paraId="3A8DF3BD" w14:textId="77777777" w:rsidR="00B112E3" w:rsidRDefault="00251A6F" w:rsidP="00B112E3">
      <w:pPr>
        <w:rPr>
          <w:rFonts w:ascii="Times New Roman" w:hAnsi="Times New Roman" w:cs="Times New Roman"/>
          <w:b/>
          <w:sz w:val="28"/>
          <w:szCs w:val="28"/>
        </w:rPr>
      </w:pPr>
      <w:r>
        <w:rPr>
          <w:rFonts w:ascii="Times New Roman" w:hAnsi="Times New Roman" w:cs="Times New Roman"/>
          <w:b/>
          <w:sz w:val="28"/>
          <w:szCs w:val="28"/>
        </w:rPr>
        <w:lastRenderedPageBreak/>
        <w:t>TARTALOM</w:t>
      </w:r>
    </w:p>
    <w:p w14:paraId="72CC69AE" w14:textId="77777777" w:rsidR="00251A6F" w:rsidRPr="00251A6F" w:rsidRDefault="00251A6F" w:rsidP="00251A6F">
      <w:pPr>
        <w:spacing w:line="240" w:lineRule="auto"/>
        <w:rPr>
          <w:rFonts w:ascii="Times New Roman" w:hAnsi="Times New Roman" w:cs="Times New Roman"/>
          <w:b/>
          <w:sz w:val="6"/>
          <w:szCs w:val="28"/>
        </w:rPr>
      </w:pPr>
    </w:p>
    <w:p w14:paraId="26FF381E" w14:textId="03B004DB" w:rsidR="00B112E3" w:rsidRPr="009918F3" w:rsidRDefault="00266DE3" w:rsidP="00B112E3">
      <w:pPr>
        <w:pStyle w:val="TJ1"/>
        <w:spacing w:line="360" w:lineRule="auto"/>
        <w:rPr>
          <w:rStyle w:val="Hiperhivatkozs"/>
          <w:rFonts w:ascii="Times New Roman" w:hAnsi="Times New Roman"/>
          <w:color w:val="auto"/>
          <w:sz w:val="24"/>
          <w:szCs w:val="24"/>
          <w:u w:val="none"/>
        </w:rPr>
      </w:pPr>
      <w:r w:rsidRPr="007E7DA6">
        <w:fldChar w:fldCharType="begin"/>
      </w:r>
      <w:r w:rsidR="00B112E3" w:rsidRPr="007E7DA6">
        <w:instrText xml:space="preserve"> TOC \o "4-4" \h \z \t "Címsor 1;1;Címsor 2;2;Címsor 3;3;Alcím;2" </w:instrText>
      </w:r>
      <w:r w:rsidRPr="007E7DA6">
        <w:fldChar w:fldCharType="separate"/>
      </w:r>
      <w:hyperlink w:anchor="_Toc349210319" w:history="1">
        <w:r w:rsidR="00B112E3" w:rsidRPr="009918F3">
          <w:rPr>
            <w:rStyle w:val="Hiperhivatkozs"/>
            <w:rFonts w:ascii="Times New Roman" w:hAnsi="Times New Roman"/>
            <w:b/>
            <w:sz w:val="24"/>
            <w:szCs w:val="24"/>
          </w:rPr>
          <w:t>Helyi Esélyegyenlőségi Program (HEP)</w:t>
        </w:r>
        <w:r w:rsidR="00B112E3" w:rsidRPr="009918F3">
          <w:rPr>
            <w:rFonts w:ascii="Times New Roman" w:hAnsi="Times New Roman"/>
            <w:webHidden/>
            <w:sz w:val="24"/>
            <w:szCs w:val="24"/>
          </w:rPr>
          <w:tab/>
        </w:r>
        <w:r w:rsidRPr="009918F3">
          <w:rPr>
            <w:rFonts w:ascii="Times New Roman" w:hAnsi="Times New Roman"/>
            <w:webHidden/>
            <w:sz w:val="24"/>
            <w:szCs w:val="24"/>
          </w:rPr>
          <w:fldChar w:fldCharType="begin"/>
        </w:r>
        <w:r w:rsidR="00B112E3" w:rsidRPr="009918F3">
          <w:rPr>
            <w:rFonts w:ascii="Times New Roman" w:hAnsi="Times New Roman"/>
            <w:webHidden/>
            <w:sz w:val="24"/>
            <w:szCs w:val="24"/>
          </w:rPr>
          <w:instrText xml:space="preserve"> PAGEREF _Toc349210319 \h </w:instrText>
        </w:r>
        <w:r w:rsidRPr="009918F3">
          <w:rPr>
            <w:rFonts w:ascii="Times New Roman" w:hAnsi="Times New Roman"/>
            <w:webHidden/>
            <w:sz w:val="24"/>
            <w:szCs w:val="24"/>
          </w:rPr>
        </w:r>
        <w:r w:rsidRPr="009918F3">
          <w:rPr>
            <w:rFonts w:ascii="Times New Roman" w:hAnsi="Times New Roman"/>
            <w:webHidden/>
            <w:sz w:val="24"/>
            <w:szCs w:val="24"/>
          </w:rPr>
          <w:fldChar w:fldCharType="separate"/>
        </w:r>
        <w:r w:rsidR="005018A8">
          <w:rPr>
            <w:rFonts w:ascii="Times New Roman" w:hAnsi="Times New Roman"/>
            <w:webHidden/>
            <w:sz w:val="24"/>
            <w:szCs w:val="24"/>
          </w:rPr>
          <w:t>3</w:t>
        </w:r>
        <w:r w:rsidRPr="009918F3">
          <w:rPr>
            <w:rFonts w:ascii="Times New Roman" w:hAnsi="Times New Roman"/>
            <w:webHidden/>
            <w:sz w:val="24"/>
            <w:szCs w:val="24"/>
          </w:rPr>
          <w:fldChar w:fldCharType="end"/>
        </w:r>
      </w:hyperlink>
      <w:r w:rsidR="00B112E3" w:rsidRPr="009918F3">
        <w:rPr>
          <w:rStyle w:val="Hiperhivatkozs"/>
          <w:rFonts w:ascii="Times New Roman" w:hAnsi="Times New Roman"/>
          <w:sz w:val="24"/>
          <w:szCs w:val="24"/>
          <w:u w:val="none"/>
        </w:rPr>
        <w:t xml:space="preserve">          </w:t>
      </w:r>
    </w:p>
    <w:p w14:paraId="28188CC6" w14:textId="11E4A6C5"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0" w:history="1">
        <w:r w:rsidRPr="009918F3">
          <w:rPr>
            <w:rStyle w:val="Hiperhivatkozs"/>
            <w:rFonts w:ascii="Times New Roman" w:hAnsi="Times New Roman"/>
            <w:noProof/>
            <w:sz w:val="24"/>
            <w:szCs w:val="24"/>
          </w:rPr>
          <w:t>Bevezetés</w:t>
        </w:r>
        <w:r w:rsidRPr="009918F3">
          <w:rPr>
            <w:noProof/>
            <w:webHidden/>
          </w:rPr>
          <w:tab/>
        </w:r>
        <w:r w:rsidR="00266DE3" w:rsidRPr="009918F3">
          <w:rPr>
            <w:noProof/>
            <w:webHidden/>
          </w:rPr>
          <w:fldChar w:fldCharType="begin"/>
        </w:r>
        <w:r w:rsidRPr="009918F3">
          <w:rPr>
            <w:noProof/>
            <w:webHidden/>
          </w:rPr>
          <w:instrText xml:space="preserve"> PAGEREF _Toc349210320 \h </w:instrText>
        </w:r>
        <w:r w:rsidR="00266DE3" w:rsidRPr="009918F3">
          <w:rPr>
            <w:noProof/>
            <w:webHidden/>
          </w:rPr>
        </w:r>
        <w:r w:rsidR="00266DE3" w:rsidRPr="009918F3">
          <w:rPr>
            <w:noProof/>
            <w:webHidden/>
          </w:rPr>
          <w:fldChar w:fldCharType="separate"/>
        </w:r>
        <w:r w:rsidR="005018A8">
          <w:rPr>
            <w:noProof/>
            <w:webHidden/>
          </w:rPr>
          <w:t>3</w:t>
        </w:r>
        <w:r w:rsidR="00266DE3" w:rsidRPr="009918F3">
          <w:rPr>
            <w:noProof/>
            <w:webHidden/>
          </w:rPr>
          <w:fldChar w:fldCharType="end"/>
        </w:r>
      </w:hyperlink>
    </w:p>
    <w:p w14:paraId="50DD5268" w14:textId="713A9653"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1" w:history="1">
        <w:r w:rsidRPr="009918F3">
          <w:rPr>
            <w:rStyle w:val="Hiperhivatkozs"/>
            <w:rFonts w:ascii="Times New Roman" w:hAnsi="Times New Roman"/>
            <w:noProof/>
            <w:sz w:val="24"/>
            <w:szCs w:val="24"/>
          </w:rPr>
          <w:t>A település bemutatása</w:t>
        </w:r>
        <w:r w:rsidRPr="009918F3">
          <w:rPr>
            <w:noProof/>
            <w:webHidden/>
          </w:rPr>
          <w:tab/>
        </w:r>
        <w:r w:rsidR="00266DE3" w:rsidRPr="009918F3">
          <w:rPr>
            <w:noProof/>
            <w:webHidden/>
          </w:rPr>
          <w:fldChar w:fldCharType="begin"/>
        </w:r>
        <w:r w:rsidRPr="009918F3">
          <w:rPr>
            <w:noProof/>
            <w:webHidden/>
          </w:rPr>
          <w:instrText xml:space="preserve"> PAGEREF _Toc349210321 \h </w:instrText>
        </w:r>
        <w:r w:rsidR="00266DE3" w:rsidRPr="009918F3">
          <w:rPr>
            <w:noProof/>
            <w:webHidden/>
          </w:rPr>
        </w:r>
        <w:r w:rsidR="00266DE3" w:rsidRPr="009918F3">
          <w:rPr>
            <w:noProof/>
            <w:webHidden/>
          </w:rPr>
          <w:fldChar w:fldCharType="separate"/>
        </w:r>
        <w:r w:rsidR="005018A8">
          <w:rPr>
            <w:noProof/>
            <w:webHidden/>
          </w:rPr>
          <w:t>3</w:t>
        </w:r>
        <w:r w:rsidR="00266DE3" w:rsidRPr="009918F3">
          <w:rPr>
            <w:noProof/>
            <w:webHidden/>
          </w:rPr>
          <w:fldChar w:fldCharType="end"/>
        </w:r>
      </w:hyperlink>
    </w:p>
    <w:p w14:paraId="55AF4EC0" w14:textId="77777777"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r w:rsidRPr="009918F3">
        <w:rPr>
          <w:rStyle w:val="Hiperhivatkozs"/>
          <w:rFonts w:ascii="Times New Roman" w:hAnsi="Times New Roman"/>
          <w:noProof/>
          <w:sz w:val="24"/>
          <w:szCs w:val="24"/>
          <w:u w:val="none"/>
        </w:rPr>
        <w:t xml:space="preserve"> </w:t>
      </w:r>
      <w:hyperlink w:anchor="_Toc349210322" w:history="1">
        <w:r w:rsidRPr="009918F3">
          <w:rPr>
            <w:rStyle w:val="Hiperhivatkozs"/>
            <w:rFonts w:ascii="Times New Roman" w:hAnsi="Times New Roman"/>
            <w:noProof/>
            <w:sz w:val="24"/>
            <w:szCs w:val="24"/>
          </w:rPr>
          <w:t>Értékeink, küldetésünk</w:t>
        </w:r>
        <w:r w:rsidRPr="009918F3">
          <w:rPr>
            <w:noProof/>
            <w:webHidden/>
          </w:rPr>
          <w:tab/>
        </w:r>
        <w:r w:rsidR="00DD52E7">
          <w:rPr>
            <w:noProof/>
            <w:webHidden/>
          </w:rPr>
          <w:t>1</w:t>
        </w:r>
        <w:r w:rsidR="004B00EB">
          <w:rPr>
            <w:noProof/>
            <w:webHidden/>
          </w:rPr>
          <w:t>2</w:t>
        </w:r>
      </w:hyperlink>
    </w:p>
    <w:p w14:paraId="416CF5F7" w14:textId="77777777"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3" w:history="1">
        <w:r w:rsidRPr="009918F3">
          <w:rPr>
            <w:rStyle w:val="Hiperhivatkozs"/>
            <w:rFonts w:ascii="Times New Roman" w:hAnsi="Times New Roman"/>
            <w:noProof/>
            <w:sz w:val="24"/>
            <w:szCs w:val="24"/>
          </w:rPr>
          <w:t>Célok</w:t>
        </w:r>
        <w:r w:rsidRPr="009918F3">
          <w:rPr>
            <w:noProof/>
            <w:webHidden/>
          </w:rPr>
          <w:tab/>
        </w:r>
        <w:r w:rsidR="00DD52E7">
          <w:rPr>
            <w:noProof/>
            <w:webHidden/>
          </w:rPr>
          <w:t>13</w:t>
        </w:r>
      </w:hyperlink>
    </w:p>
    <w:p w14:paraId="0C24D2E2" w14:textId="77777777" w:rsidR="00B112E3" w:rsidRPr="009918F3" w:rsidRDefault="00B112E3" w:rsidP="00513198">
      <w:pPr>
        <w:pStyle w:val="TJ2"/>
        <w:rPr>
          <w:rStyle w:val="Hiperhivatkozs"/>
          <w:rFonts w:ascii="Times New Roman" w:hAnsi="Times New Roman"/>
          <w:noProof/>
          <w:sz w:val="24"/>
          <w:szCs w:val="24"/>
        </w:rPr>
      </w:pPr>
    </w:p>
    <w:p w14:paraId="7BBAECE2" w14:textId="77777777" w:rsidR="00513198" w:rsidRPr="00513198" w:rsidRDefault="005018A8" w:rsidP="00513198">
      <w:pPr>
        <w:pStyle w:val="TJ2"/>
        <w:rPr>
          <w:noProof/>
        </w:rPr>
      </w:pPr>
      <w:hyperlink w:anchor="_Toc349210324" w:history="1">
        <w:r w:rsidR="00B112E3" w:rsidRPr="009918F3">
          <w:rPr>
            <w:rStyle w:val="Hiperhivatkozs"/>
            <w:rFonts w:ascii="Times New Roman" w:hAnsi="Times New Roman"/>
            <w:b/>
            <w:noProof/>
            <w:sz w:val="24"/>
            <w:szCs w:val="24"/>
          </w:rPr>
          <w:t>A Helyi Esélyegyenlőségi Program helyzetelemzése</w:t>
        </w:r>
        <w:r w:rsidR="00B112E3" w:rsidRPr="009918F3">
          <w:rPr>
            <w:noProof/>
            <w:webHidden/>
          </w:rPr>
          <w:tab/>
        </w:r>
        <w:r w:rsidR="00A34A4F">
          <w:rPr>
            <w:noProof/>
            <w:webHidden/>
          </w:rPr>
          <w:t>14</w:t>
        </w:r>
      </w:hyperlink>
    </w:p>
    <w:p w14:paraId="4D1E9090" w14:textId="47C7D812"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5" w:history="1">
        <w:r w:rsidRPr="009918F3">
          <w:rPr>
            <w:rStyle w:val="Hiperhivatkozs"/>
            <w:rFonts w:ascii="Times New Roman" w:hAnsi="Times New Roman"/>
            <w:noProof/>
            <w:sz w:val="24"/>
            <w:szCs w:val="24"/>
          </w:rPr>
          <w:t>1. Jogszabályi háttér bemutatása</w:t>
        </w:r>
        <w:r w:rsidRPr="009918F3">
          <w:rPr>
            <w:rFonts w:ascii="Times New Roman" w:hAnsi="Times New Roman"/>
            <w:noProof/>
            <w:webHidden/>
            <w:sz w:val="24"/>
          </w:rPr>
          <w:tab/>
        </w:r>
        <w:r w:rsidR="00266DE3" w:rsidRPr="009918F3">
          <w:rPr>
            <w:rFonts w:ascii="Times New Roman" w:hAnsi="Times New Roman"/>
            <w:noProof/>
            <w:webHidden/>
            <w:sz w:val="24"/>
          </w:rPr>
          <w:fldChar w:fldCharType="begin"/>
        </w:r>
        <w:r w:rsidRPr="009918F3">
          <w:rPr>
            <w:rFonts w:ascii="Times New Roman" w:hAnsi="Times New Roman"/>
            <w:noProof/>
            <w:webHidden/>
            <w:sz w:val="24"/>
          </w:rPr>
          <w:instrText xml:space="preserve"> PAGEREF _Toc349210325 \h </w:instrText>
        </w:r>
        <w:r w:rsidR="00266DE3" w:rsidRPr="009918F3">
          <w:rPr>
            <w:rFonts w:ascii="Times New Roman" w:hAnsi="Times New Roman"/>
            <w:noProof/>
            <w:webHidden/>
            <w:sz w:val="24"/>
          </w:rPr>
        </w:r>
        <w:r w:rsidR="00266DE3" w:rsidRPr="009918F3">
          <w:rPr>
            <w:rFonts w:ascii="Times New Roman" w:hAnsi="Times New Roman"/>
            <w:noProof/>
            <w:webHidden/>
            <w:sz w:val="24"/>
          </w:rPr>
          <w:fldChar w:fldCharType="separate"/>
        </w:r>
        <w:r w:rsidR="005018A8">
          <w:rPr>
            <w:rFonts w:ascii="Times New Roman" w:hAnsi="Times New Roman"/>
            <w:noProof/>
            <w:webHidden/>
            <w:sz w:val="24"/>
          </w:rPr>
          <w:t>14</w:t>
        </w:r>
        <w:r w:rsidR="00266DE3" w:rsidRPr="009918F3">
          <w:rPr>
            <w:rFonts w:ascii="Times New Roman" w:hAnsi="Times New Roman"/>
            <w:noProof/>
            <w:webHidden/>
            <w:sz w:val="24"/>
          </w:rPr>
          <w:fldChar w:fldCharType="end"/>
        </w:r>
      </w:hyperlink>
    </w:p>
    <w:p w14:paraId="289CC4E6"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6" w:history="1">
        <w:r w:rsidRPr="009918F3">
          <w:rPr>
            <w:rStyle w:val="Hiperhivatkozs"/>
            <w:rFonts w:ascii="Times New Roman" w:hAnsi="Times New Roman"/>
            <w:noProof/>
            <w:sz w:val="24"/>
            <w:szCs w:val="24"/>
          </w:rPr>
          <w:t>2. Stratégiai környezet bemutatása</w:t>
        </w:r>
        <w:r w:rsidRPr="009918F3">
          <w:rPr>
            <w:rFonts w:ascii="Times New Roman" w:hAnsi="Times New Roman"/>
            <w:noProof/>
            <w:webHidden/>
            <w:sz w:val="24"/>
          </w:rPr>
          <w:tab/>
        </w:r>
        <w:r w:rsidR="00A34A4F">
          <w:rPr>
            <w:rFonts w:ascii="Times New Roman" w:hAnsi="Times New Roman"/>
            <w:noProof/>
            <w:webHidden/>
            <w:sz w:val="24"/>
          </w:rPr>
          <w:t>18</w:t>
        </w:r>
      </w:hyperlink>
    </w:p>
    <w:p w14:paraId="213A6434"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7" w:history="1">
        <w:r w:rsidRPr="009918F3">
          <w:rPr>
            <w:rStyle w:val="Hiperhivatkozs"/>
            <w:rFonts w:ascii="Times New Roman" w:hAnsi="Times New Roman"/>
            <w:noProof/>
            <w:sz w:val="24"/>
            <w:szCs w:val="24"/>
          </w:rPr>
          <w:t>3. A mélyszegénységben élők és a romák helyzete, esélyegyenlősége</w:t>
        </w:r>
        <w:r w:rsidRPr="009918F3">
          <w:rPr>
            <w:rFonts w:ascii="Times New Roman" w:hAnsi="Times New Roman"/>
            <w:noProof/>
            <w:webHidden/>
            <w:sz w:val="24"/>
          </w:rPr>
          <w:tab/>
        </w:r>
        <w:r w:rsidR="005640D9" w:rsidRPr="009918F3">
          <w:rPr>
            <w:rFonts w:ascii="Times New Roman" w:hAnsi="Times New Roman"/>
            <w:noProof/>
            <w:webHidden/>
            <w:sz w:val="24"/>
          </w:rPr>
          <w:t>1</w:t>
        </w:r>
        <w:r w:rsidR="00DD52E7">
          <w:rPr>
            <w:rFonts w:ascii="Times New Roman" w:hAnsi="Times New Roman"/>
            <w:noProof/>
            <w:webHidden/>
            <w:sz w:val="24"/>
          </w:rPr>
          <w:t>9</w:t>
        </w:r>
      </w:hyperlink>
    </w:p>
    <w:p w14:paraId="5822DEA7"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8" w:history="1">
        <w:r w:rsidRPr="009918F3">
          <w:rPr>
            <w:rStyle w:val="Hiperhivatkozs"/>
            <w:rFonts w:ascii="Times New Roman" w:hAnsi="Times New Roman"/>
            <w:noProof/>
            <w:sz w:val="24"/>
            <w:szCs w:val="24"/>
          </w:rPr>
          <w:t>4. A gyermekek helyzete, esélyegyenlősége, gyermekszegénység</w:t>
        </w:r>
        <w:r w:rsidRPr="009918F3">
          <w:rPr>
            <w:rFonts w:ascii="Times New Roman" w:hAnsi="Times New Roman"/>
            <w:noProof/>
            <w:webHidden/>
            <w:sz w:val="24"/>
          </w:rPr>
          <w:tab/>
        </w:r>
      </w:hyperlink>
      <w:r w:rsidR="00495B28">
        <w:rPr>
          <w:rFonts w:ascii="Times New Roman" w:hAnsi="Times New Roman"/>
          <w:noProof/>
          <w:sz w:val="24"/>
        </w:rPr>
        <w:t>49</w:t>
      </w:r>
    </w:p>
    <w:p w14:paraId="4CC49C9C"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9" w:history="1">
        <w:r w:rsidRPr="009918F3">
          <w:rPr>
            <w:rStyle w:val="Hiperhivatkozs"/>
            <w:rFonts w:ascii="Times New Roman" w:hAnsi="Times New Roman"/>
            <w:noProof/>
            <w:sz w:val="24"/>
            <w:szCs w:val="24"/>
          </w:rPr>
          <w:t>5. A nők helyzete, esélyegyenlősége</w:t>
        </w:r>
        <w:r w:rsidRPr="009918F3">
          <w:rPr>
            <w:rFonts w:ascii="Times New Roman" w:hAnsi="Times New Roman"/>
            <w:noProof/>
            <w:webHidden/>
            <w:sz w:val="24"/>
          </w:rPr>
          <w:tab/>
        </w:r>
      </w:hyperlink>
      <w:r w:rsidR="00AC5B28">
        <w:rPr>
          <w:rFonts w:ascii="Times New Roman" w:hAnsi="Times New Roman"/>
          <w:noProof/>
          <w:sz w:val="24"/>
        </w:rPr>
        <w:t>6</w:t>
      </w:r>
      <w:r w:rsidR="008C3245">
        <w:rPr>
          <w:rFonts w:ascii="Times New Roman" w:hAnsi="Times New Roman"/>
          <w:noProof/>
          <w:sz w:val="24"/>
        </w:rPr>
        <w:t>5</w:t>
      </w:r>
    </w:p>
    <w:p w14:paraId="2DB8F4C0"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0" w:history="1">
        <w:r w:rsidRPr="009918F3">
          <w:rPr>
            <w:rStyle w:val="Hiperhivatkozs"/>
            <w:rFonts w:ascii="Times New Roman" w:hAnsi="Times New Roman"/>
            <w:noProof/>
            <w:sz w:val="24"/>
            <w:szCs w:val="24"/>
          </w:rPr>
          <w:t>6. Az idősek helyzete, esélyegyenlősége</w:t>
        </w:r>
        <w:r w:rsidRPr="009918F3">
          <w:rPr>
            <w:rFonts w:ascii="Times New Roman" w:hAnsi="Times New Roman"/>
            <w:noProof/>
            <w:webHidden/>
            <w:sz w:val="24"/>
          </w:rPr>
          <w:tab/>
        </w:r>
      </w:hyperlink>
      <w:r w:rsidR="008C3245">
        <w:rPr>
          <w:rFonts w:ascii="Times New Roman" w:hAnsi="Times New Roman"/>
          <w:noProof/>
          <w:sz w:val="24"/>
        </w:rPr>
        <w:t>69</w:t>
      </w:r>
    </w:p>
    <w:p w14:paraId="2B9228B1"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1" w:history="1">
        <w:r w:rsidRPr="009918F3">
          <w:rPr>
            <w:rStyle w:val="Hiperhivatkozs"/>
            <w:rFonts w:ascii="Times New Roman" w:hAnsi="Times New Roman"/>
            <w:noProof/>
            <w:sz w:val="24"/>
            <w:szCs w:val="24"/>
          </w:rPr>
          <w:t>7. A fogyatékkal élők helyzete, esélyegyenlősége</w:t>
        </w:r>
        <w:r w:rsidRPr="009918F3">
          <w:rPr>
            <w:rFonts w:ascii="Times New Roman" w:hAnsi="Times New Roman"/>
            <w:noProof/>
            <w:webHidden/>
            <w:sz w:val="24"/>
          </w:rPr>
          <w:tab/>
        </w:r>
      </w:hyperlink>
      <w:r w:rsidR="0011669F">
        <w:rPr>
          <w:rFonts w:ascii="Times New Roman" w:hAnsi="Times New Roman"/>
          <w:noProof/>
          <w:sz w:val="24"/>
        </w:rPr>
        <w:t>7</w:t>
      </w:r>
      <w:r w:rsidR="008C3245">
        <w:rPr>
          <w:rFonts w:ascii="Times New Roman" w:hAnsi="Times New Roman"/>
          <w:noProof/>
          <w:sz w:val="24"/>
        </w:rPr>
        <w:t>3</w:t>
      </w:r>
    </w:p>
    <w:p w14:paraId="212FD7F5" w14:textId="77777777" w:rsidR="00B112E3" w:rsidRPr="009918F3" w:rsidRDefault="00B112E3" w:rsidP="00B112E3">
      <w:pPr>
        <w:pStyle w:val="TJ3"/>
        <w:tabs>
          <w:tab w:val="right" w:leader="dot" w:pos="9629"/>
        </w:tabs>
        <w:jc w:val="left"/>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2" w:history="1">
        <w:r w:rsidRPr="009918F3">
          <w:rPr>
            <w:rStyle w:val="Hiperhivatkozs"/>
            <w:rFonts w:ascii="Times New Roman" w:hAnsi="Times New Roman"/>
            <w:noProof/>
            <w:sz w:val="24"/>
            <w:szCs w:val="24"/>
          </w:rPr>
          <w:t xml:space="preserve">8. Helyi partnerség, lakossági önszerveződések, </w:t>
        </w:r>
        <w:r w:rsidRPr="009918F3">
          <w:rPr>
            <w:rStyle w:val="Hiperhivatkozs"/>
            <w:rFonts w:ascii="Times New Roman" w:hAnsi="Times New Roman"/>
            <w:noProof/>
            <w:sz w:val="24"/>
            <w:szCs w:val="24"/>
          </w:rPr>
          <w:br/>
          <w:t xml:space="preserve">           civil szervezetek és for-profit szereplők társadalmi felelősségvállalása</w:t>
        </w:r>
        <w:r w:rsidRPr="009918F3">
          <w:rPr>
            <w:rFonts w:ascii="Times New Roman" w:hAnsi="Times New Roman"/>
            <w:noProof/>
            <w:webHidden/>
            <w:sz w:val="24"/>
          </w:rPr>
          <w:tab/>
        </w:r>
      </w:hyperlink>
      <w:r w:rsidR="004B00EB">
        <w:rPr>
          <w:rFonts w:ascii="Times New Roman" w:hAnsi="Times New Roman"/>
          <w:noProof/>
          <w:sz w:val="24"/>
        </w:rPr>
        <w:t>7</w:t>
      </w:r>
      <w:r w:rsidR="008C3245">
        <w:rPr>
          <w:rFonts w:ascii="Times New Roman" w:hAnsi="Times New Roman"/>
          <w:noProof/>
          <w:sz w:val="24"/>
        </w:rPr>
        <w:t>8</w:t>
      </w:r>
    </w:p>
    <w:p w14:paraId="437C9AAF" w14:textId="77777777"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3" w:history="1">
        <w:r w:rsidRPr="009918F3">
          <w:rPr>
            <w:rStyle w:val="Hiperhivatkozs"/>
            <w:rFonts w:ascii="Times New Roman" w:hAnsi="Times New Roman"/>
            <w:noProof/>
            <w:sz w:val="24"/>
            <w:szCs w:val="24"/>
          </w:rPr>
          <w:t>9. A helyi esélyegyenlőségi program nyilvánossága</w:t>
        </w:r>
        <w:r w:rsidRPr="009918F3">
          <w:rPr>
            <w:rFonts w:ascii="Times New Roman" w:hAnsi="Times New Roman"/>
            <w:noProof/>
            <w:webHidden/>
            <w:sz w:val="24"/>
          </w:rPr>
          <w:tab/>
        </w:r>
      </w:hyperlink>
      <w:r w:rsidR="008C3245">
        <w:rPr>
          <w:rFonts w:ascii="Times New Roman" w:hAnsi="Times New Roman"/>
          <w:noProof/>
          <w:sz w:val="24"/>
        </w:rPr>
        <w:t>79</w:t>
      </w:r>
    </w:p>
    <w:p w14:paraId="1E470CC2" w14:textId="77777777" w:rsidR="00513198" w:rsidRDefault="00513198" w:rsidP="00513198">
      <w:pPr>
        <w:pStyle w:val="TJ2"/>
        <w:rPr>
          <w:rStyle w:val="Hiperhivatkozs"/>
          <w:rFonts w:ascii="Times New Roman" w:hAnsi="Times New Roman"/>
          <w:b/>
          <w:noProof/>
          <w:color w:val="auto"/>
          <w:sz w:val="24"/>
          <w:szCs w:val="24"/>
          <w:u w:val="none"/>
        </w:rPr>
      </w:pPr>
    </w:p>
    <w:p w14:paraId="26C13882" w14:textId="77777777" w:rsidR="00B112E3" w:rsidRPr="00513198" w:rsidRDefault="00513198" w:rsidP="00513198">
      <w:pPr>
        <w:pStyle w:val="TJ2"/>
        <w:spacing w:line="240" w:lineRule="auto"/>
        <w:rPr>
          <w:rStyle w:val="Hiperhivatkozs"/>
          <w:rFonts w:ascii="Times New Roman" w:hAnsi="Times New Roman"/>
          <w:b/>
          <w:noProof/>
          <w:color w:val="auto"/>
          <w:sz w:val="24"/>
          <w:szCs w:val="24"/>
          <w:u w:val="none"/>
        </w:rPr>
      </w:pPr>
      <w:r>
        <w:rPr>
          <w:rStyle w:val="Hiperhivatkozs"/>
          <w:rFonts w:ascii="Times New Roman" w:hAnsi="Times New Roman"/>
          <w:b/>
          <w:noProof/>
          <w:color w:val="auto"/>
          <w:sz w:val="24"/>
          <w:szCs w:val="24"/>
          <w:u w:val="none"/>
        </w:rPr>
        <w:t>A 2013-ban elfogadott, majd 2015. és 2017. évben felülvizsgált Helyi Esélyegyenlőségi Program 2018. június 30-ig megvalósított intézkedéseinek áttekintése</w:t>
      </w:r>
      <w:r w:rsidRPr="00513198">
        <w:rPr>
          <w:rStyle w:val="Hiperhivatkozs"/>
          <w:rFonts w:ascii="Times New Roman" w:hAnsi="Times New Roman"/>
          <w:noProof/>
          <w:color w:val="auto"/>
          <w:sz w:val="24"/>
          <w:szCs w:val="24"/>
          <w:u w:val="none"/>
        </w:rPr>
        <w:t>………………</w:t>
      </w:r>
      <w:r w:rsidRPr="00513198">
        <w:rPr>
          <w:rStyle w:val="Hiperhivatkozs"/>
          <w:rFonts w:ascii="Times New Roman" w:hAnsi="Times New Roman"/>
          <w:noProof/>
          <w:color w:val="auto"/>
          <w:sz w:val="24"/>
          <w:szCs w:val="24"/>
          <w:u w:val="none"/>
        </w:rPr>
        <w:tab/>
      </w:r>
      <w:r w:rsidR="008C3245">
        <w:rPr>
          <w:rStyle w:val="Hiperhivatkozs"/>
          <w:rFonts w:ascii="Times New Roman" w:hAnsi="Times New Roman"/>
          <w:noProof/>
          <w:color w:val="auto"/>
          <w:sz w:val="24"/>
          <w:szCs w:val="24"/>
          <w:u w:val="none"/>
        </w:rPr>
        <w:t>79</w:t>
      </w:r>
    </w:p>
    <w:p w14:paraId="5DA19862" w14:textId="77777777" w:rsidR="00513198" w:rsidRDefault="00513198" w:rsidP="00513198">
      <w:pPr>
        <w:pStyle w:val="TJ2"/>
      </w:pPr>
    </w:p>
    <w:p w14:paraId="1B5FDA8B" w14:textId="77777777" w:rsidR="00B112E3" w:rsidRPr="009918F3" w:rsidRDefault="005018A8" w:rsidP="00513198">
      <w:pPr>
        <w:pStyle w:val="TJ2"/>
        <w:rPr>
          <w:noProof/>
        </w:rPr>
      </w:pPr>
      <w:hyperlink w:anchor="_Toc349210334" w:history="1">
        <w:r w:rsidR="00B112E3" w:rsidRPr="009918F3">
          <w:rPr>
            <w:rStyle w:val="Hiperhivatkozs"/>
            <w:rFonts w:ascii="Times New Roman" w:hAnsi="Times New Roman"/>
            <w:b/>
            <w:noProof/>
            <w:sz w:val="24"/>
            <w:szCs w:val="24"/>
          </w:rPr>
          <w:t>A Helyi Esélyegyenlőségi Program Intézkedési Terve (HEP IT)</w:t>
        </w:r>
        <w:r w:rsidR="00B112E3" w:rsidRPr="009918F3">
          <w:rPr>
            <w:noProof/>
            <w:webHidden/>
          </w:rPr>
          <w:tab/>
        </w:r>
      </w:hyperlink>
      <w:r w:rsidR="00495B28">
        <w:rPr>
          <w:noProof/>
        </w:rPr>
        <w:t>8</w:t>
      </w:r>
      <w:r w:rsidR="008C3245">
        <w:rPr>
          <w:noProof/>
        </w:rPr>
        <w:t>3</w:t>
      </w:r>
    </w:p>
    <w:p w14:paraId="474FD266" w14:textId="77777777" w:rsidR="00B112E3" w:rsidRPr="009918F3" w:rsidRDefault="00251A6F" w:rsidP="003C1C75">
      <w:pPr>
        <w:pStyle w:val="TJ4"/>
        <w:tabs>
          <w:tab w:val="right" w:leader="dot" w:pos="9629"/>
        </w:tabs>
        <w:rPr>
          <w:rFonts w:ascii="Times New Roman" w:hAnsi="Times New Roman"/>
          <w:noProof/>
          <w:sz w:val="24"/>
        </w:rPr>
      </w:pPr>
      <w:r w:rsidRPr="009918F3">
        <w:rPr>
          <w:rStyle w:val="Hiperhivatkozs"/>
          <w:rFonts w:ascii="Times New Roman" w:hAnsi="Times New Roman"/>
          <w:noProof/>
          <w:color w:val="auto"/>
          <w:sz w:val="24"/>
          <w:szCs w:val="24"/>
          <w:u w:val="none"/>
        </w:rPr>
        <w:t xml:space="preserve">    </w:t>
      </w:r>
      <w:r w:rsidR="00B112E3" w:rsidRPr="009918F3">
        <w:rPr>
          <w:rStyle w:val="Hiperhivatkozs"/>
          <w:rFonts w:ascii="Times New Roman" w:hAnsi="Times New Roman"/>
          <w:noProof/>
          <w:color w:val="auto"/>
          <w:sz w:val="24"/>
          <w:szCs w:val="24"/>
          <w:u w:val="none"/>
        </w:rPr>
        <w:t>1.</w:t>
      </w:r>
      <w:r w:rsidR="00B112E3" w:rsidRPr="009918F3">
        <w:rPr>
          <w:rStyle w:val="Hiperhivatkozs"/>
          <w:rFonts w:ascii="Times New Roman" w:hAnsi="Times New Roman"/>
          <w:noProof/>
          <w:sz w:val="24"/>
          <w:szCs w:val="24"/>
          <w:u w:val="none"/>
        </w:rPr>
        <w:t xml:space="preserve"> </w:t>
      </w:r>
      <w:hyperlink w:anchor="_Toc349210336" w:history="1">
        <w:r w:rsidR="00B112E3" w:rsidRPr="009918F3">
          <w:rPr>
            <w:rStyle w:val="Hiperhivatkozs"/>
            <w:rFonts w:ascii="Times New Roman" w:hAnsi="Times New Roman"/>
            <w:noProof/>
            <w:sz w:val="24"/>
            <w:szCs w:val="24"/>
          </w:rPr>
          <w:t>A helyzetelemzés megállapításainak összegzése</w:t>
        </w:r>
        <w:r w:rsidR="00B112E3" w:rsidRPr="009918F3">
          <w:rPr>
            <w:rFonts w:ascii="Times New Roman" w:hAnsi="Times New Roman"/>
            <w:noProof/>
            <w:webHidden/>
            <w:sz w:val="24"/>
          </w:rPr>
          <w:tab/>
        </w:r>
      </w:hyperlink>
      <w:r w:rsidR="00495B28">
        <w:rPr>
          <w:rFonts w:ascii="Times New Roman" w:hAnsi="Times New Roman"/>
          <w:noProof/>
          <w:sz w:val="24"/>
        </w:rPr>
        <w:t>8</w:t>
      </w:r>
      <w:r w:rsidR="008C3245">
        <w:rPr>
          <w:rFonts w:ascii="Times New Roman" w:hAnsi="Times New Roman"/>
          <w:noProof/>
          <w:sz w:val="24"/>
        </w:rPr>
        <w:t>3</w:t>
      </w:r>
    </w:p>
    <w:p w14:paraId="5C476CF8" w14:textId="77777777" w:rsidR="00B112E3" w:rsidRPr="009918F3" w:rsidRDefault="00513198" w:rsidP="00513198">
      <w:pPr>
        <w:pStyle w:val="TJ4"/>
        <w:tabs>
          <w:tab w:val="right" w:leader="dot" w:pos="9629"/>
        </w:tabs>
        <w:rPr>
          <w:rFonts w:ascii="Times New Roman" w:hAnsi="Times New Roman"/>
          <w:noProof/>
          <w:sz w:val="24"/>
        </w:rPr>
      </w:pPr>
      <w:r>
        <w:rPr>
          <w:rStyle w:val="Hiperhivatkozs"/>
          <w:rFonts w:ascii="Times New Roman" w:hAnsi="Times New Roman"/>
          <w:noProof/>
          <w:sz w:val="24"/>
          <w:szCs w:val="24"/>
          <w:u w:val="none"/>
        </w:rPr>
        <w:t xml:space="preserve">    </w:t>
      </w:r>
      <w:hyperlink w:anchor="_Toc349210340" w:history="1">
        <w:r w:rsidR="00B112E3" w:rsidRPr="009918F3">
          <w:rPr>
            <w:rStyle w:val="Hiperhivatkozs"/>
            <w:rFonts w:ascii="Times New Roman" w:hAnsi="Times New Roman"/>
            <w:noProof/>
            <w:sz w:val="24"/>
            <w:szCs w:val="24"/>
          </w:rPr>
          <w:t xml:space="preserve">2. </w:t>
        </w:r>
        <w:r w:rsidR="003C1C75" w:rsidRPr="009918F3">
          <w:rPr>
            <w:rStyle w:val="Hiperhivatkozs"/>
            <w:rFonts w:ascii="Times New Roman" w:hAnsi="Times New Roman"/>
            <w:noProof/>
            <w:sz w:val="24"/>
            <w:szCs w:val="24"/>
          </w:rPr>
          <w:t>Intézkedési terv</w:t>
        </w:r>
        <w:r w:rsidR="00B112E3" w:rsidRPr="009918F3">
          <w:rPr>
            <w:rFonts w:ascii="Times New Roman" w:hAnsi="Times New Roman"/>
            <w:noProof/>
            <w:webHidden/>
            <w:sz w:val="24"/>
          </w:rPr>
          <w:tab/>
        </w:r>
      </w:hyperlink>
      <w:r w:rsidR="0011669F">
        <w:rPr>
          <w:rFonts w:ascii="Times New Roman" w:hAnsi="Times New Roman"/>
          <w:noProof/>
          <w:sz w:val="24"/>
        </w:rPr>
        <w:t>8</w:t>
      </w:r>
      <w:r w:rsidR="008C3245">
        <w:rPr>
          <w:rFonts w:ascii="Times New Roman" w:hAnsi="Times New Roman"/>
          <w:noProof/>
          <w:sz w:val="24"/>
        </w:rPr>
        <w:t>5</w:t>
      </w:r>
    </w:p>
    <w:p w14:paraId="3B2C3EBC" w14:textId="77777777" w:rsidR="00B112E3" w:rsidRPr="009918F3" w:rsidRDefault="00251A6F"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1" w:history="1">
        <w:r w:rsidR="00B112E3" w:rsidRPr="009918F3">
          <w:rPr>
            <w:rStyle w:val="Hiperhivatkozs"/>
            <w:rFonts w:ascii="Times New Roman" w:hAnsi="Times New Roman"/>
            <w:noProof/>
            <w:sz w:val="24"/>
            <w:szCs w:val="24"/>
          </w:rPr>
          <w:t>3. Megvalósítás</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14:paraId="2B6F8791" w14:textId="77777777"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2" w:history="1">
        <w:r w:rsidR="00B112E3" w:rsidRPr="009918F3">
          <w:rPr>
            <w:rStyle w:val="Hiperhivatkozs"/>
            <w:rFonts w:ascii="Times New Roman" w:hAnsi="Times New Roman"/>
            <w:noProof/>
            <w:sz w:val="24"/>
            <w:szCs w:val="24"/>
          </w:rPr>
          <w:t>A megvalósítás előkészítése</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14:paraId="70B09446" w14:textId="77777777"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3" w:history="1">
        <w:r w:rsidR="00B112E3" w:rsidRPr="009918F3">
          <w:rPr>
            <w:rStyle w:val="Hiperhivatkozs"/>
            <w:rFonts w:ascii="Times New Roman" w:hAnsi="Times New Roman"/>
            <w:noProof/>
            <w:sz w:val="24"/>
            <w:szCs w:val="24"/>
          </w:rPr>
          <w:t>A megvalósítás folyamata</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14:paraId="41353006" w14:textId="77777777"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4" w:history="1">
        <w:r w:rsidR="00B112E3" w:rsidRPr="009918F3">
          <w:rPr>
            <w:rStyle w:val="Hiperhivatkozs"/>
            <w:rFonts w:ascii="Times New Roman" w:hAnsi="Times New Roman"/>
            <w:noProof/>
            <w:sz w:val="24"/>
            <w:szCs w:val="24"/>
          </w:rPr>
          <w:t>Monitoring és visszacsatolás</w:t>
        </w:r>
        <w:r w:rsidR="00B112E3" w:rsidRPr="009918F3">
          <w:rPr>
            <w:rFonts w:ascii="Times New Roman" w:hAnsi="Times New Roman"/>
            <w:noProof/>
            <w:webHidden/>
            <w:sz w:val="24"/>
          </w:rPr>
          <w:tab/>
        </w:r>
      </w:hyperlink>
      <w:r w:rsidR="004B00EB">
        <w:rPr>
          <w:rFonts w:ascii="Times New Roman" w:hAnsi="Times New Roman"/>
          <w:noProof/>
          <w:sz w:val="24"/>
        </w:rPr>
        <w:t>9</w:t>
      </w:r>
      <w:r w:rsidR="008C3245">
        <w:rPr>
          <w:rFonts w:ascii="Times New Roman" w:hAnsi="Times New Roman"/>
          <w:noProof/>
          <w:sz w:val="24"/>
        </w:rPr>
        <w:t>8</w:t>
      </w:r>
    </w:p>
    <w:p w14:paraId="308033EB" w14:textId="77777777"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5" w:history="1">
        <w:r w:rsidR="00B112E3" w:rsidRPr="009918F3">
          <w:rPr>
            <w:rStyle w:val="Hiperhivatkozs"/>
            <w:rFonts w:ascii="Times New Roman" w:hAnsi="Times New Roman"/>
            <w:noProof/>
            <w:sz w:val="24"/>
            <w:szCs w:val="24"/>
          </w:rPr>
          <w:t>Nyilvánosság</w:t>
        </w:r>
        <w:r w:rsidR="00B112E3" w:rsidRPr="009918F3">
          <w:rPr>
            <w:rFonts w:ascii="Times New Roman" w:hAnsi="Times New Roman"/>
            <w:noProof/>
            <w:webHidden/>
            <w:sz w:val="24"/>
          </w:rPr>
          <w:tab/>
        </w:r>
      </w:hyperlink>
      <w:r w:rsidR="004B00EB">
        <w:rPr>
          <w:rFonts w:ascii="Times New Roman" w:hAnsi="Times New Roman"/>
          <w:noProof/>
          <w:sz w:val="24"/>
        </w:rPr>
        <w:t>9</w:t>
      </w:r>
      <w:r w:rsidR="008C3245">
        <w:rPr>
          <w:rFonts w:ascii="Times New Roman" w:hAnsi="Times New Roman"/>
          <w:noProof/>
          <w:sz w:val="24"/>
        </w:rPr>
        <w:t>8</w:t>
      </w:r>
    </w:p>
    <w:p w14:paraId="41547AC3" w14:textId="77777777"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6" w:history="1">
        <w:r w:rsidR="00B112E3" w:rsidRPr="009918F3">
          <w:rPr>
            <w:rStyle w:val="Hiperhivatkozs"/>
            <w:rFonts w:ascii="Times New Roman" w:hAnsi="Times New Roman"/>
            <w:noProof/>
            <w:sz w:val="24"/>
            <w:szCs w:val="24"/>
          </w:rPr>
          <w:t>Érvényesülés, módosítás</w:t>
        </w:r>
        <w:r w:rsidR="00B112E3" w:rsidRPr="009918F3">
          <w:rPr>
            <w:rFonts w:ascii="Times New Roman" w:hAnsi="Times New Roman"/>
            <w:noProof/>
            <w:webHidden/>
            <w:sz w:val="24"/>
          </w:rPr>
          <w:tab/>
        </w:r>
      </w:hyperlink>
      <w:r w:rsidR="00495B28">
        <w:rPr>
          <w:rFonts w:ascii="Times New Roman" w:hAnsi="Times New Roman"/>
          <w:noProof/>
          <w:sz w:val="24"/>
        </w:rPr>
        <w:t>10</w:t>
      </w:r>
      <w:r w:rsidR="008C3245">
        <w:rPr>
          <w:rFonts w:ascii="Times New Roman" w:hAnsi="Times New Roman"/>
          <w:noProof/>
          <w:sz w:val="24"/>
        </w:rPr>
        <w:t>0</w:t>
      </w:r>
    </w:p>
    <w:p w14:paraId="60F6741D" w14:textId="77777777" w:rsidR="00B112E3" w:rsidRPr="009918F3" w:rsidRDefault="00251A6F"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7" w:history="1">
        <w:r w:rsidR="00B112E3" w:rsidRPr="009918F3">
          <w:rPr>
            <w:rStyle w:val="Hiperhivatkozs"/>
            <w:rFonts w:ascii="Times New Roman" w:hAnsi="Times New Roman"/>
            <w:noProof/>
            <w:sz w:val="24"/>
            <w:szCs w:val="24"/>
          </w:rPr>
          <w:t xml:space="preserve">4. </w:t>
        </w:r>
        <w:r w:rsidR="003C1C75" w:rsidRPr="009918F3">
          <w:rPr>
            <w:rStyle w:val="Hiperhivatkozs"/>
            <w:rFonts w:ascii="Times New Roman" w:hAnsi="Times New Roman"/>
            <w:noProof/>
            <w:sz w:val="24"/>
            <w:szCs w:val="24"/>
          </w:rPr>
          <w:t>A HEP elfogadása</w:t>
        </w:r>
        <w:r w:rsidR="00B112E3" w:rsidRPr="009918F3">
          <w:rPr>
            <w:rFonts w:ascii="Times New Roman" w:hAnsi="Times New Roman"/>
            <w:noProof/>
            <w:webHidden/>
            <w:sz w:val="24"/>
          </w:rPr>
          <w:tab/>
        </w:r>
      </w:hyperlink>
      <w:r w:rsidR="00495B28">
        <w:rPr>
          <w:rFonts w:ascii="Times New Roman" w:hAnsi="Times New Roman"/>
          <w:noProof/>
          <w:sz w:val="24"/>
        </w:rPr>
        <w:t>10</w:t>
      </w:r>
      <w:r w:rsidR="008C3245">
        <w:rPr>
          <w:rFonts w:ascii="Times New Roman" w:hAnsi="Times New Roman"/>
          <w:noProof/>
          <w:sz w:val="24"/>
        </w:rPr>
        <w:t>1</w:t>
      </w:r>
    </w:p>
    <w:p w14:paraId="69D15E3D" w14:textId="77777777" w:rsidR="00B112E3" w:rsidRPr="00B112E3" w:rsidRDefault="00266DE3" w:rsidP="00B112E3">
      <w:pPr>
        <w:rPr>
          <w:rFonts w:ascii="Times New Roman" w:hAnsi="Times New Roman" w:cs="Times New Roman"/>
          <w:sz w:val="24"/>
        </w:rPr>
      </w:pPr>
      <w:r w:rsidRPr="007E7DA6">
        <w:fldChar w:fldCharType="end"/>
      </w:r>
    </w:p>
    <w:p w14:paraId="201944F8" w14:textId="77777777" w:rsidR="00B112E3" w:rsidRDefault="00B112E3">
      <w:pPr>
        <w:rPr>
          <w:rFonts w:ascii="Times New Roman" w:hAnsi="Times New Roman" w:cs="Times New Roman"/>
          <w:sz w:val="24"/>
        </w:rPr>
      </w:pPr>
    </w:p>
    <w:p w14:paraId="0477ACC6" w14:textId="77777777" w:rsidR="00922A8A" w:rsidRDefault="00922A8A">
      <w:pPr>
        <w:rPr>
          <w:rFonts w:ascii="Times New Roman" w:hAnsi="Times New Roman" w:cs="Times New Roman"/>
          <w:sz w:val="24"/>
        </w:rPr>
      </w:pPr>
    </w:p>
    <w:p w14:paraId="7E2BD0C3" w14:textId="77777777" w:rsidR="00922A8A" w:rsidRDefault="00922A8A">
      <w:pPr>
        <w:rPr>
          <w:rFonts w:ascii="Times New Roman" w:hAnsi="Times New Roman" w:cs="Times New Roman"/>
          <w:sz w:val="24"/>
        </w:rPr>
      </w:pPr>
    </w:p>
    <w:p w14:paraId="71F4C8D1" w14:textId="77777777" w:rsidR="00922A8A" w:rsidRDefault="00922A8A">
      <w:pPr>
        <w:rPr>
          <w:rFonts w:ascii="Times New Roman" w:hAnsi="Times New Roman" w:cs="Times New Roman"/>
          <w:sz w:val="24"/>
        </w:rPr>
      </w:pPr>
    </w:p>
    <w:p w14:paraId="56C8DD0E" w14:textId="77777777" w:rsidR="00922A8A" w:rsidRDefault="00922A8A">
      <w:pPr>
        <w:rPr>
          <w:rFonts w:ascii="Times New Roman" w:hAnsi="Times New Roman" w:cs="Times New Roman"/>
          <w:sz w:val="24"/>
        </w:rPr>
      </w:pPr>
    </w:p>
    <w:p w14:paraId="72D547E9" w14:textId="77777777" w:rsidR="00750129" w:rsidRDefault="00750129">
      <w:pPr>
        <w:rPr>
          <w:rFonts w:ascii="Times New Roman" w:hAnsi="Times New Roman" w:cs="Times New Roman"/>
          <w:sz w:val="24"/>
        </w:rPr>
      </w:pPr>
    </w:p>
    <w:p w14:paraId="7B34B013" w14:textId="77777777" w:rsidR="00922A8A" w:rsidRPr="00D655FC" w:rsidRDefault="00922A8A" w:rsidP="00D655FC">
      <w:pPr>
        <w:pStyle w:val="Cm"/>
        <w:pBdr>
          <w:bottom w:val="single" w:sz="8" w:space="8" w:color="4F81BD" w:themeColor="accent1"/>
        </w:pBdr>
        <w:rPr>
          <w:color w:val="auto"/>
          <w:sz w:val="32"/>
        </w:rPr>
      </w:pPr>
      <w:bookmarkStart w:id="0" w:name="_Toc349210319"/>
      <w:r w:rsidRPr="00D655FC">
        <w:rPr>
          <w:color w:val="auto"/>
          <w:sz w:val="32"/>
        </w:rPr>
        <w:lastRenderedPageBreak/>
        <w:t>Helyi Esélyegyenlőségi Program</w:t>
      </w:r>
      <w:bookmarkEnd w:id="0"/>
    </w:p>
    <w:p w14:paraId="2F53C19D" w14:textId="77777777" w:rsidR="00922A8A" w:rsidRPr="00D655FC" w:rsidRDefault="00922A8A" w:rsidP="003B2FA4">
      <w:pPr>
        <w:pStyle w:val="Cmsor2"/>
      </w:pPr>
      <w:bookmarkStart w:id="1" w:name="_Toc349210320"/>
      <w:r w:rsidRPr="00D655FC">
        <w:t>Bevezetés</w:t>
      </w:r>
      <w:bookmarkEnd w:id="1"/>
    </w:p>
    <w:p w14:paraId="3B376F7D" w14:textId="77777777" w:rsidR="00922A8A" w:rsidRPr="00922A8A" w:rsidRDefault="00922A8A" w:rsidP="00E705A5">
      <w:pPr>
        <w:spacing w:after="0"/>
        <w:rPr>
          <w:rFonts w:ascii="Times New Roman" w:hAnsi="Times New Roman" w:cs="Times New Roman"/>
          <w:sz w:val="24"/>
          <w:szCs w:val="24"/>
        </w:rPr>
      </w:pPr>
    </w:p>
    <w:p w14:paraId="58BCE4E0" w14:textId="77777777" w:rsidR="00922A8A" w:rsidRPr="00922A8A" w:rsidRDefault="00922A8A" w:rsidP="00757DC6">
      <w:pPr>
        <w:jc w:val="both"/>
        <w:rPr>
          <w:rFonts w:ascii="Times New Roman" w:hAnsi="Times New Roman" w:cs="Times New Roman"/>
          <w:sz w:val="24"/>
          <w:szCs w:val="24"/>
        </w:rPr>
      </w:pPr>
      <w:r w:rsidRPr="00922A8A">
        <w:rPr>
          <w:rFonts w:ascii="Times New Roman" w:hAnsi="Times New Roman" w:cs="Times New Roman"/>
          <w:sz w:val="24"/>
          <w:szCs w:val="24"/>
        </w:rPr>
        <w:t xml:space="preserve">Összhangban az Egyenlő Bánásmódról és az Esélyegyenlőség Előmozdításáról szóló 2003. évi CXXV. törvény, a </w:t>
      </w:r>
      <w:r w:rsidRPr="00922A8A">
        <w:rPr>
          <w:rFonts w:ascii="Times New Roman" w:hAnsi="Times New Roman" w:cs="Times New Roman"/>
          <w:bCs/>
          <w:sz w:val="24"/>
          <w:szCs w:val="24"/>
        </w:rPr>
        <w:t>helyi esélyegyenlőségi programok elkészítésének szabályairól és az esélyegyenlőségi me</w:t>
      </w:r>
      <w:r w:rsidR="000C6823">
        <w:rPr>
          <w:rFonts w:ascii="Times New Roman" w:hAnsi="Times New Roman" w:cs="Times New Roman"/>
          <w:bCs/>
          <w:sz w:val="24"/>
          <w:szCs w:val="24"/>
        </w:rPr>
        <w:t>ntorokról szóló 321/2011. (XII.</w:t>
      </w:r>
      <w:r w:rsidRPr="00922A8A">
        <w:rPr>
          <w:rFonts w:ascii="Times New Roman" w:hAnsi="Times New Roman" w:cs="Times New Roman"/>
          <w:bCs/>
          <w:sz w:val="24"/>
          <w:szCs w:val="24"/>
        </w:rPr>
        <w:t>27.) Korm. rendelet és a</w:t>
      </w:r>
      <w:r w:rsidRPr="00922A8A">
        <w:rPr>
          <w:rFonts w:ascii="Times New Roman" w:hAnsi="Times New Roman" w:cs="Times New Roman"/>
          <w:sz w:val="24"/>
          <w:szCs w:val="24"/>
        </w:rPr>
        <w:t xml:space="preserve"> </w:t>
      </w:r>
      <w:r w:rsidRPr="00922A8A">
        <w:rPr>
          <w:rFonts w:ascii="Times New Roman" w:hAnsi="Times New Roman" w:cs="Times New Roman"/>
          <w:bCs/>
          <w:sz w:val="24"/>
          <w:szCs w:val="24"/>
        </w:rPr>
        <w:t xml:space="preserve">helyi esélyegyenlőségi program elkészítésének részletes </w:t>
      </w:r>
      <w:r w:rsidR="000C6823">
        <w:rPr>
          <w:rFonts w:ascii="Times New Roman" w:hAnsi="Times New Roman" w:cs="Times New Roman"/>
          <w:bCs/>
          <w:sz w:val="24"/>
          <w:szCs w:val="24"/>
        </w:rPr>
        <w:t>szabályairól szóló 2/2012. (VI.</w:t>
      </w:r>
      <w:r w:rsidRPr="00922A8A">
        <w:rPr>
          <w:rFonts w:ascii="Times New Roman" w:hAnsi="Times New Roman" w:cs="Times New Roman"/>
          <w:bCs/>
          <w:sz w:val="24"/>
          <w:szCs w:val="24"/>
        </w:rPr>
        <w:t>5.) EMMI rendelet</w:t>
      </w:r>
      <w:r w:rsidRPr="00922A8A">
        <w:rPr>
          <w:rFonts w:ascii="Times New Roman" w:hAnsi="Times New Roman" w:cs="Times New Roman"/>
          <w:sz w:val="24"/>
          <w:szCs w:val="24"/>
        </w:rPr>
        <w:t xml:space="preserve"> rendelkezéseivel, Tiszavasvári Város Önkormányzata Esélyegyenlőségi Programban rögzíti az esélyegyenlőség érdekében szükséges feladatokat.</w:t>
      </w:r>
    </w:p>
    <w:p w14:paraId="61A556BD" w14:textId="77777777" w:rsidR="00922A8A" w:rsidRDefault="00922A8A" w:rsidP="00E705A5">
      <w:pPr>
        <w:spacing w:after="0"/>
        <w:jc w:val="both"/>
        <w:rPr>
          <w:rFonts w:ascii="Times New Roman" w:hAnsi="Times New Roman" w:cs="Times New Roman"/>
          <w:sz w:val="24"/>
          <w:szCs w:val="24"/>
        </w:rPr>
      </w:pPr>
      <w:r w:rsidRPr="00922A8A">
        <w:rPr>
          <w:rFonts w:ascii="Times New Roman" w:hAnsi="Times New Roman" w:cs="Times New Roman"/>
          <w:sz w:val="24"/>
          <w:szCs w:val="24"/>
        </w:rPr>
        <w:t>Az önkormányzat vállalja, hogy az elkészült és elfogadott Esélyegyenlőségi Programmal összehangolja a település más dokumentumait</w:t>
      </w:r>
      <w:r w:rsidRPr="00922A8A">
        <w:rPr>
          <w:rStyle w:val="Lbjegyzet-hivatkozs"/>
          <w:rFonts w:ascii="Times New Roman" w:hAnsi="Times New Roman" w:cs="Times New Roman"/>
          <w:sz w:val="24"/>
          <w:szCs w:val="24"/>
        </w:rPr>
        <w:footnoteReference w:id="1"/>
      </w:r>
      <w:r w:rsidRPr="00922A8A">
        <w:rPr>
          <w:rFonts w:ascii="Times New Roman" w:hAnsi="Times New Roman" w:cs="Times New Roman"/>
          <w:sz w:val="24"/>
          <w:szCs w:val="24"/>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14:paraId="1EFD8A0C" w14:textId="77777777" w:rsidR="00932946" w:rsidRPr="00582CCA" w:rsidRDefault="00932946" w:rsidP="00E705A5">
      <w:pPr>
        <w:spacing w:after="0"/>
        <w:jc w:val="both"/>
        <w:rPr>
          <w:rFonts w:cstheme="minorHAnsi"/>
          <w:b/>
          <w:color w:val="17365D" w:themeColor="text2" w:themeShade="BF"/>
          <w:sz w:val="24"/>
          <w:szCs w:val="24"/>
        </w:rPr>
      </w:pPr>
    </w:p>
    <w:p w14:paraId="7FA5ABB9" w14:textId="77777777" w:rsidR="00932946" w:rsidRPr="00582CCA" w:rsidRDefault="00932946" w:rsidP="00E705A5">
      <w:pPr>
        <w:spacing w:after="0"/>
        <w:jc w:val="both"/>
        <w:rPr>
          <w:rFonts w:ascii="Arial" w:hAnsi="Arial" w:cs="Arial"/>
          <w:b/>
          <w:color w:val="17365D" w:themeColor="text2" w:themeShade="BF"/>
        </w:rPr>
      </w:pPr>
      <w:r w:rsidRPr="00582CCA">
        <w:rPr>
          <w:rFonts w:ascii="Arial" w:hAnsi="Arial" w:cs="Arial"/>
          <w:b/>
          <w:color w:val="17365D" w:themeColor="text2" w:themeShade="BF"/>
        </w:rPr>
        <w:t>A Helyi Esélyegyenlőségi Program fel</w:t>
      </w:r>
      <w:r w:rsidR="00582CCA" w:rsidRPr="00582CCA">
        <w:rPr>
          <w:rFonts w:ascii="Arial" w:hAnsi="Arial" w:cs="Arial"/>
          <w:b/>
          <w:color w:val="17365D" w:themeColor="text2" w:themeShade="BF"/>
        </w:rPr>
        <w:t>ülvizsgálatára 2020.évben kerül</w:t>
      </w:r>
      <w:r w:rsidRPr="00582CCA">
        <w:rPr>
          <w:rFonts w:ascii="Arial" w:hAnsi="Arial" w:cs="Arial"/>
          <w:b/>
          <w:color w:val="17365D" w:themeColor="text2" w:themeShade="BF"/>
        </w:rPr>
        <w:t xml:space="preserve"> sor, </w:t>
      </w:r>
      <w:r w:rsidR="00582CCA" w:rsidRPr="00582CCA">
        <w:rPr>
          <w:rFonts w:ascii="Arial" w:hAnsi="Arial" w:cs="Arial"/>
          <w:b/>
          <w:color w:val="17365D" w:themeColor="text2" w:themeShade="BF"/>
        </w:rPr>
        <w:t xml:space="preserve">azonban </w:t>
      </w:r>
      <w:r w:rsidRPr="00582CCA">
        <w:rPr>
          <w:rFonts w:ascii="Arial" w:hAnsi="Arial" w:cs="Arial"/>
          <w:b/>
          <w:color w:val="17365D" w:themeColor="text2" w:themeShade="BF"/>
        </w:rPr>
        <w:t>a Program átfogó</w:t>
      </w:r>
      <w:r w:rsidR="00582CCA" w:rsidRPr="00582CCA">
        <w:rPr>
          <w:rFonts w:ascii="Arial" w:hAnsi="Arial" w:cs="Arial"/>
          <w:b/>
          <w:color w:val="17365D" w:themeColor="text2" w:themeShade="BF"/>
        </w:rPr>
        <w:t>bb</w:t>
      </w:r>
      <w:r w:rsidRPr="00582CCA">
        <w:rPr>
          <w:rFonts w:ascii="Arial" w:hAnsi="Arial" w:cs="Arial"/>
          <w:b/>
          <w:color w:val="17365D" w:themeColor="text2" w:themeShade="BF"/>
        </w:rPr>
        <w:t>, aktualizált</w:t>
      </w:r>
      <w:r w:rsidR="00582CCA" w:rsidRPr="00582CCA">
        <w:rPr>
          <w:rFonts w:ascii="Arial" w:hAnsi="Arial" w:cs="Arial"/>
          <w:b/>
          <w:color w:val="17365D" w:themeColor="text2" w:themeShade="BF"/>
        </w:rPr>
        <w:t>,</w:t>
      </w:r>
      <w:r w:rsidRPr="00582CCA">
        <w:rPr>
          <w:rFonts w:ascii="Arial" w:hAnsi="Arial" w:cs="Arial"/>
          <w:b/>
          <w:color w:val="17365D" w:themeColor="text2" w:themeShade="BF"/>
        </w:rPr>
        <w:t xml:space="preserve"> további adatokkal kibővített felülvizsgálatára 2021. június 30. napjáig fog sor kerülni.</w:t>
      </w:r>
    </w:p>
    <w:p w14:paraId="11B9CF59" w14:textId="77777777" w:rsidR="00932946" w:rsidRPr="00582CCA" w:rsidRDefault="00932946" w:rsidP="00E705A5">
      <w:pPr>
        <w:spacing w:after="0"/>
        <w:jc w:val="both"/>
        <w:rPr>
          <w:rFonts w:ascii="Arial" w:hAnsi="Arial" w:cs="Arial"/>
          <w:b/>
          <w:color w:val="17365D" w:themeColor="text2" w:themeShade="BF"/>
        </w:rPr>
      </w:pPr>
      <w:r w:rsidRPr="00582CCA">
        <w:rPr>
          <w:rFonts w:ascii="Arial" w:hAnsi="Arial" w:cs="Arial"/>
          <w:b/>
          <w:color w:val="17365D" w:themeColor="text2" w:themeShade="BF"/>
        </w:rPr>
        <w:t>A jelenlegi felülvizsgálat során módosít</w:t>
      </w:r>
      <w:r w:rsidR="00582CCA" w:rsidRPr="00582CCA">
        <w:rPr>
          <w:rFonts w:ascii="Arial" w:hAnsi="Arial" w:cs="Arial"/>
          <w:b/>
          <w:color w:val="17365D" w:themeColor="text2" w:themeShade="BF"/>
        </w:rPr>
        <w:t xml:space="preserve">ott, kiegészített szövegrészek </w:t>
      </w:r>
      <w:r w:rsidR="00AD0770">
        <w:rPr>
          <w:rFonts w:ascii="Arial" w:hAnsi="Arial" w:cs="Arial"/>
          <w:b/>
          <w:color w:val="17365D" w:themeColor="text2" w:themeShade="BF"/>
        </w:rPr>
        <w:t>„</w:t>
      </w:r>
      <w:r w:rsidR="00582CCA" w:rsidRPr="00582CCA">
        <w:rPr>
          <w:rFonts w:ascii="Arial" w:hAnsi="Arial" w:cs="Arial"/>
          <w:b/>
          <w:color w:val="17365D" w:themeColor="text2" w:themeShade="BF"/>
        </w:rPr>
        <w:t>Arial</w:t>
      </w:r>
      <w:r w:rsidR="00AD0770">
        <w:rPr>
          <w:rFonts w:ascii="Arial" w:hAnsi="Arial" w:cs="Arial"/>
          <w:b/>
          <w:color w:val="17365D" w:themeColor="text2" w:themeShade="BF"/>
        </w:rPr>
        <w:t>”</w:t>
      </w:r>
      <w:r w:rsidR="00582CCA" w:rsidRPr="00582CCA">
        <w:rPr>
          <w:rFonts w:ascii="Arial" w:hAnsi="Arial" w:cs="Arial"/>
          <w:b/>
          <w:color w:val="17365D" w:themeColor="text2" w:themeShade="BF"/>
        </w:rPr>
        <w:t xml:space="preserve"> betűtípussal, kék színnel </w:t>
      </w:r>
      <w:r w:rsidRPr="00582CCA">
        <w:rPr>
          <w:rFonts w:ascii="Arial" w:hAnsi="Arial" w:cs="Arial"/>
          <w:b/>
          <w:color w:val="17365D" w:themeColor="text2" w:themeShade="BF"/>
        </w:rPr>
        <w:t>kerülnek kiemelésre.</w:t>
      </w:r>
    </w:p>
    <w:p w14:paraId="2054359E" w14:textId="77777777" w:rsidR="00757DC6" w:rsidRPr="00582CCA" w:rsidRDefault="00757DC6" w:rsidP="00922A8A">
      <w:pPr>
        <w:rPr>
          <w:rFonts w:ascii="Times New Roman" w:hAnsi="Times New Roman" w:cs="Times New Roman"/>
          <w:color w:val="17365D" w:themeColor="text2" w:themeShade="BF"/>
          <w:sz w:val="24"/>
          <w:szCs w:val="24"/>
        </w:rPr>
      </w:pPr>
    </w:p>
    <w:p w14:paraId="5999AF49" w14:textId="77777777" w:rsidR="00757DC6" w:rsidRPr="00757DC6" w:rsidRDefault="00757DC6" w:rsidP="003B2FA4">
      <w:pPr>
        <w:pStyle w:val="Cmsor2"/>
      </w:pPr>
      <w:bookmarkStart w:id="2" w:name="_Toc349210321"/>
      <w:r w:rsidRPr="00757DC6">
        <w:t>A település bemutatása</w:t>
      </w:r>
      <w:bookmarkEnd w:id="2"/>
    </w:p>
    <w:p w14:paraId="77E668E5" w14:textId="77777777" w:rsidR="00922A8A" w:rsidRPr="001E4DC4" w:rsidRDefault="00922A8A" w:rsidP="00E705A5">
      <w:pPr>
        <w:spacing w:after="0"/>
        <w:rPr>
          <w:rFonts w:ascii="Times New Roman" w:hAnsi="Times New Roman" w:cs="Times New Roman"/>
          <w:sz w:val="24"/>
          <w:szCs w:val="24"/>
        </w:rPr>
      </w:pPr>
    </w:p>
    <w:p w14:paraId="5D53102D" w14:textId="77777777" w:rsidR="001E4DC4" w:rsidRPr="001E4DC4" w:rsidRDefault="001E4DC4" w:rsidP="00E705A5">
      <w:pPr>
        <w:spacing w:after="0"/>
        <w:jc w:val="both"/>
        <w:rPr>
          <w:rFonts w:ascii="Times New Roman" w:hAnsi="Times New Roman" w:cs="Times New Roman"/>
          <w:sz w:val="24"/>
          <w:szCs w:val="24"/>
        </w:rPr>
      </w:pPr>
      <w:r w:rsidRPr="001E4DC4">
        <w:rPr>
          <w:rFonts w:ascii="Times New Roman" w:hAnsi="Times New Roman" w:cs="Times New Roman"/>
          <w:sz w:val="24"/>
          <w:szCs w:val="24"/>
        </w:rPr>
        <w:t xml:space="preserve">Tiszavasvári két korábbi település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 és Szentmihály</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összeolvadásával jött létre. A „B</w:t>
      </w:r>
      <w:r w:rsidR="00584616">
        <w:rPr>
          <w:rFonts w:ascii="Times New Roman" w:hAnsi="Times New Roman" w:cs="Times New Roman"/>
          <w:sz w:val="24"/>
          <w:szCs w:val="24"/>
        </w:rPr>
        <w:t>ü</w:t>
      </w:r>
      <w:r w:rsidRPr="001E4DC4">
        <w:rPr>
          <w:rFonts w:ascii="Times New Roman" w:hAnsi="Times New Roman" w:cs="Times New Roman"/>
          <w:sz w:val="24"/>
          <w:szCs w:val="24"/>
        </w:rPr>
        <w:t xml:space="preserve">d” honfoglaláskori elnevezés, amely török eredetű. Első írott emlékünk 1216-ból való. A tatárjárás idején elpusztult, majd később </w:t>
      </w:r>
      <w:r w:rsidR="0062750D">
        <w:rPr>
          <w:rFonts w:ascii="Times New Roman" w:hAnsi="Times New Roman" w:cs="Times New Roman"/>
          <w:sz w:val="24"/>
          <w:szCs w:val="24"/>
        </w:rPr>
        <w:t xml:space="preserve">az </w:t>
      </w:r>
      <w:r w:rsidRPr="001E4DC4">
        <w:rPr>
          <w:rFonts w:ascii="Times New Roman" w:hAnsi="Times New Roman" w:cs="Times New Roman"/>
          <w:sz w:val="24"/>
          <w:szCs w:val="24"/>
        </w:rPr>
        <w:t xml:space="preserve">újratelepült falu a XVI. század végén ismét lakatlan volt </w:t>
      </w:r>
      <w:r w:rsidR="0062750D">
        <w:rPr>
          <w:rFonts w:ascii="Times New Roman" w:hAnsi="Times New Roman" w:cs="Times New Roman"/>
          <w:sz w:val="24"/>
          <w:szCs w:val="24"/>
        </w:rPr>
        <w:t>jó száz évig,</w:t>
      </w:r>
      <w:r w:rsidRPr="001E4DC4">
        <w:rPr>
          <w:rFonts w:ascii="Times New Roman" w:hAnsi="Times New Roman" w:cs="Times New Roman"/>
          <w:sz w:val="24"/>
          <w:szCs w:val="24"/>
        </w:rPr>
        <w:t xml:space="preserve"> </w:t>
      </w:r>
      <w:r w:rsidR="00431BE9">
        <w:rPr>
          <w:rFonts w:ascii="Times New Roman" w:hAnsi="Times New Roman" w:cs="Times New Roman"/>
          <w:sz w:val="24"/>
          <w:szCs w:val="24"/>
        </w:rPr>
        <w:t xml:space="preserve">az </w:t>
      </w:r>
      <w:r w:rsidRPr="001E4DC4">
        <w:rPr>
          <w:rFonts w:ascii="Times New Roman" w:hAnsi="Times New Roman" w:cs="Times New Roman"/>
          <w:sz w:val="24"/>
          <w:szCs w:val="24"/>
        </w:rPr>
        <w:t xml:space="preserve">örmény kereskedők (Dogály János és Konstantin) görög katolikus kárpát-ukrán telepesekkel telepítik be. Ez időben a Taktaközből református magyarok is </w:t>
      </w:r>
      <w:r w:rsidR="0062750D">
        <w:rPr>
          <w:rFonts w:ascii="Times New Roman" w:hAnsi="Times New Roman" w:cs="Times New Roman"/>
          <w:sz w:val="24"/>
          <w:szCs w:val="24"/>
        </w:rPr>
        <w:t>érkeztek ide</w:t>
      </w:r>
      <w:r w:rsidRPr="001E4DC4">
        <w:rPr>
          <w:rFonts w:ascii="Times New Roman" w:hAnsi="Times New Roman" w:cs="Times New Roman"/>
          <w:sz w:val="24"/>
          <w:szCs w:val="24"/>
        </w:rPr>
        <w:t>.</w:t>
      </w:r>
      <w:r w:rsidR="0062750D">
        <w:rPr>
          <w:rFonts w:ascii="Times New Roman" w:hAnsi="Times New Roman" w:cs="Times New Roman"/>
          <w:sz w:val="24"/>
          <w:szCs w:val="24"/>
        </w:rPr>
        <w:t xml:space="preserve"> Szentmihály 1440. táján születetett, </w:t>
      </w:r>
      <w:r w:rsidRPr="001E4DC4">
        <w:rPr>
          <w:rFonts w:ascii="Times New Roman" w:hAnsi="Times New Roman" w:cs="Times New Roman"/>
          <w:sz w:val="24"/>
          <w:szCs w:val="24"/>
        </w:rPr>
        <w:t>Báthory András B</w:t>
      </w:r>
      <w:r w:rsidR="00584616">
        <w:rPr>
          <w:rFonts w:ascii="Times New Roman" w:hAnsi="Times New Roman" w:cs="Times New Roman"/>
          <w:sz w:val="24"/>
          <w:szCs w:val="24"/>
        </w:rPr>
        <w:t>ü</w:t>
      </w:r>
      <w:r w:rsidRPr="001E4DC4">
        <w:rPr>
          <w:rFonts w:ascii="Times New Roman" w:hAnsi="Times New Roman" w:cs="Times New Roman"/>
          <w:sz w:val="24"/>
          <w:szCs w:val="24"/>
        </w:rPr>
        <w:t>d határában önálló települést hozott létre és b</w:t>
      </w:r>
      <w:r w:rsidR="00584616">
        <w:rPr>
          <w:rFonts w:ascii="Times New Roman" w:hAnsi="Times New Roman" w:cs="Times New Roman"/>
          <w:sz w:val="24"/>
          <w:szCs w:val="24"/>
        </w:rPr>
        <w:t>ü</w:t>
      </w:r>
      <w:r>
        <w:rPr>
          <w:rFonts w:ascii="Times New Roman" w:hAnsi="Times New Roman" w:cs="Times New Roman"/>
          <w:sz w:val="24"/>
          <w:szCs w:val="24"/>
        </w:rPr>
        <w:t>di jobbágyokkal népesítette be,</w:t>
      </w:r>
      <w:r w:rsidRPr="001E4DC4">
        <w:rPr>
          <w:rFonts w:ascii="Times New Roman" w:hAnsi="Times New Roman" w:cs="Times New Roman"/>
          <w:sz w:val="24"/>
          <w:szCs w:val="24"/>
        </w:rPr>
        <w:t xml:space="preserve"> 1550 körül </w:t>
      </w:r>
      <w:r>
        <w:rPr>
          <w:rFonts w:ascii="Times New Roman" w:hAnsi="Times New Roman" w:cs="Times New Roman"/>
          <w:sz w:val="24"/>
          <w:szCs w:val="24"/>
        </w:rPr>
        <w:t xml:space="preserve">már </w:t>
      </w:r>
      <w:r w:rsidRPr="001E4DC4">
        <w:rPr>
          <w:rFonts w:ascii="Times New Roman" w:hAnsi="Times New Roman" w:cs="Times New Roman"/>
          <w:sz w:val="24"/>
          <w:szCs w:val="24"/>
        </w:rPr>
        <w:t xml:space="preserve">közel félezer lakos élt itt. A XVII. század első harmadában az új birtokos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Lónyay család</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hajdúkat telepített ide, akik a bíráskodás terén előjogokat kaptak. A XVII. század második felében lakatlan</w:t>
      </w:r>
      <w:r w:rsidR="00431BE9">
        <w:rPr>
          <w:rFonts w:ascii="Times New Roman" w:hAnsi="Times New Roman" w:cs="Times New Roman"/>
          <w:sz w:val="24"/>
          <w:szCs w:val="24"/>
        </w:rPr>
        <w:t xml:space="preserve"> volt</w:t>
      </w:r>
      <w:r w:rsidRPr="001E4DC4">
        <w:rPr>
          <w:rFonts w:ascii="Times New Roman" w:hAnsi="Times New Roman" w:cs="Times New Roman"/>
          <w:sz w:val="24"/>
          <w:szCs w:val="24"/>
        </w:rPr>
        <w:t>, majd 1700 körül ismét</w:t>
      </w:r>
      <w:r w:rsidR="0062750D">
        <w:rPr>
          <w:rFonts w:ascii="Times New Roman" w:hAnsi="Times New Roman" w:cs="Times New Roman"/>
          <w:sz w:val="24"/>
          <w:szCs w:val="24"/>
        </w:rPr>
        <w:t xml:space="preserve"> a</w:t>
      </w:r>
      <w:r w:rsidRPr="001E4DC4">
        <w:rPr>
          <w:rFonts w:ascii="Times New Roman" w:hAnsi="Times New Roman" w:cs="Times New Roman"/>
          <w:sz w:val="24"/>
          <w:szCs w:val="24"/>
        </w:rPr>
        <w:t xml:space="preserve"> hajdúk él</w:t>
      </w:r>
      <w:r w:rsidR="00431BE9">
        <w:rPr>
          <w:rFonts w:ascii="Times New Roman" w:hAnsi="Times New Roman" w:cs="Times New Roman"/>
          <w:sz w:val="24"/>
          <w:szCs w:val="24"/>
        </w:rPr>
        <w:t>t</w:t>
      </w:r>
      <w:r w:rsidRPr="001E4DC4">
        <w:rPr>
          <w:rFonts w:ascii="Times New Roman" w:hAnsi="Times New Roman" w:cs="Times New Roman"/>
          <w:sz w:val="24"/>
          <w:szCs w:val="24"/>
        </w:rPr>
        <w:t xml:space="preserve">ek itt, akik szerződéses viszonyban voltak a földesúrral, és így a szabad mezővárosi jogállást 1848-ig megőrizte a település. </w:t>
      </w:r>
    </w:p>
    <w:p w14:paraId="56A07945" w14:textId="77777777" w:rsidR="00E705A5" w:rsidRDefault="00E705A5" w:rsidP="00E705A5">
      <w:pPr>
        <w:spacing w:after="0"/>
        <w:jc w:val="both"/>
        <w:rPr>
          <w:rFonts w:ascii="Times New Roman" w:hAnsi="Times New Roman" w:cs="Times New Roman"/>
          <w:sz w:val="24"/>
          <w:szCs w:val="24"/>
        </w:rPr>
      </w:pPr>
    </w:p>
    <w:p w14:paraId="65592D9F" w14:textId="77777777" w:rsidR="001E4DC4" w:rsidRPr="001E4DC4" w:rsidRDefault="001E4DC4" w:rsidP="00E705A5">
      <w:pPr>
        <w:spacing w:after="0"/>
        <w:jc w:val="both"/>
        <w:rPr>
          <w:rFonts w:ascii="Times New Roman" w:hAnsi="Times New Roman" w:cs="Times New Roman"/>
          <w:sz w:val="24"/>
          <w:szCs w:val="24"/>
        </w:rPr>
      </w:pPr>
      <w:r>
        <w:rPr>
          <w:rFonts w:ascii="Times New Roman" w:hAnsi="Times New Roman" w:cs="Times New Roman"/>
          <w:sz w:val="24"/>
          <w:szCs w:val="24"/>
        </w:rPr>
        <w:t xml:space="preserve">Városunk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Szentmihály</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Tiszab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dszentmihály</w:t>
      </w:r>
      <w:r w:rsidRPr="001E4DC4">
        <w:rPr>
          <w:rFonts w:ascii="Times New Roman" w:hAnsi="Times New Roman" w:cs="Times New Roman"/>
          <w:sz w:val="24"/>
          <w:szCs w:val="24"/>
        </w:rPr>
        <w:t xml:space="preserve"> néven </w:t>
      </w:r>
      <w:r>
        <w:rPr>
          <w:rFonts w:ascii="Times New Roman" w:hAnsi="Times New Roman" w:cs="Times New Roman"/>
          <w:sz w:val="24"/>
          <w:szCs w:val="24"/>
        </w:rPr>
        <w:t>is létezett</w:t>
      </w:r>
      <w:r w:rsidRPr="001E4DC4">
        <w:rPr>
          <w:rFonts w:ascii="Times New Roman" w:hAnsi="Times New Roman" w:cs="Times New Roman"/>
          <w:sz w:val="24"/>
          <w:szCs w:val="24"/>
        </w:rPr>
        <w:t xml:space="preserve"> a történelem során</w:t>
      </w:r>
      <w:r>
        <w:rPr>
          <w:rFonts w:ascii="Times New Roman" w:hAnsi="Times New Roman" w:cs="Times New Roman"/>
          <w:sz w:val="24"/>
          <w:szCs w:val="24"/>
        </w:rPr>
        <w:t xml:space="preserve">. </w:t>
      </w:r>
      <w:r w:rsidRPr="001E4DC4">
        <w:rPr>
          <w:rFonts w:ascii="Times New Roman" w:hAnsi="Times New Roman" w:cs="Times New Roman"/>
          <w:sz w:val="24"/>
          <w:szCs w:val="24"/>
        </w:rPr>
        <w:t xml:space="preserve">1950-ben a települések </w:t>
      </w:r>
      <w:r>
        <w:rPr>
          <w:rFonts w:ascii="Times New Roman" w:hAnsi="Times New Roman" w:cs="Times New Roman"/>
          <w:sz w:val="24"/>
          <w:szCs w:val="24"/>
        </w:rPr>
        <w:t>újra egyesülésének következtében</w:t>
      </w:r>
      <w:r w:rsidRPr="001E4DC4">
        <w:rPr>
          <w:rFonts w:ascii="Times New Roman" w:hAnsi="Times New Roman" w:cs="Times New Roman"/>
          <w:sz w:val="24"/>
          <w:szCs w:val="24"/>
        </w:rPr>
        <w:t xml:space="preserve"> </w:t>
      </w:r>
      <w:r w:rsidR="0062750D">
        <w:rPr>
          <w:rFonts w:ascii="Times New Roman" w:hAnsi="Times New Roman" w:cs="Times New Roman"/>
          <w:sz w:val="24"/>
          <w:szCs w:val="24"/>
        </w:rPr>
        <w:t>– Vasvári Pálra emlékezve</w:t>
      </w:r>
      <w:r w:rsidR="00431BE9">
        <w:rPr>
          <w:rFonts w:ascii="Times New Roman" w:hAnsi="Times New Roman" w:cs="Times New Roman"/>
          <w:sz w:val="24"/>
          <w:szCs w:val="24"/>
        </w:rPr>
        <w:t xml:space="preserve"> </w:t>
      </w:r>
      <w:r w:rsidR="00431BE9" w:rsidRPr="006A78AC">
        <w:rPr>
          <w:rFonts w:ascii="Times New Roman" w:hAnsi="Times New Roman"/>
        </w:rPr>
        <w:t>–</w:t>
      </w:r>
      <w:r w:rsidR="0062750D">
        <w:rPr>
          <w:rFonts w:ascii="Times New Roman" w:hAnsi="Times New Roman" w:cs="Times New Roman"/>
          <w:sz w:val="24"/>
          <w:szCs w:val="24"/>
        </w:rPr>
        <w:t xml:space="preserve"> </w:t>
      </w:r>
      <w:r w:rsidRPr="001E4DC4">
        <w:rPr>
          <w:rFonts w:ascii="Times New Roman" w:hAnsi="Times New Roman" w:cs="Times New Roman"/>
          <w:sz w:val="24"/>
          <w:szCs w:val="24"/>
        </w:rPr>
        <w:t xml:space="preserve">1952 óta Tiszavasvári az egyesült községek neve, </w:t>
      </w:r>
      <w:r w:rsidR="00C855BC">
        <w:rPr>
          <w:rFonts w:ascii="Times New Roman" w:hAnsi="Times New Roman" w:cs="Times New Roman"/>
          <w:sz w:val="24"/>
          <w:szCs w:val="24"/>
        </w:rPr>
        <w:t xml:space="preserve">de </w:t>
      </w:r>
      <w:r>
        <w:rPr>
          <w:rFonts w:ascii="Times New Roman" w:hAnsi="Times New Roman" w:cs="Times New Roman"/>
          <w:sz w:val="24"/>
          <w:szCs w:val="24"/>
        </w:rPr>
        <w:t>a tényleges várossá válására 1986-ig kellett várnia.</w:t>
      </w:r>
    </w:p>
    <w:p w14:paraId="293819A2" w14:textId="77777777" w:rsidR="00E705A5" w:rsidRDefault="00E705A5" w:rsidP="00E705A5">
      <w:pPr>
        <w:spacing w:after="0"/>
        <w:jc w:val="both"/>
        <w:rPr>
          <w:rFonts w:ascii="Times New Roman" w:hAnsi="Times New Roman" w:cs="Times New Roman"/>
          <w:sz w:val="24"/>
        </w:rPr>
      </w:pPr>
    </w:p>
    <w:p w14:paraId="683C32C4" w14:textId="77777777" w:rsidR="00E705A5" w:rsidRPr="001A56D9" w:rsidRDefault="00C3279A" w:rsidP="00E705A5">
      <w:pPr>
        <w:spacing w:after="0"/>
        <w:jc w:val="both"/>
        <w:rPr>
          <w:sz w:val="24"/>
        </w:rPr>
      </w:pPr>
      <w:r w:rsidRPr="00C3279A">
        <w:rPr>
          <w:rFonts w:ascii="Times New Roman" w:hAnsi="Times New Roman" w:cs="Times New Roman"/>
          <w:sz w:val="24"/>
        </w:rPr>
        <w:t xml:space="preserve">Tiszavasvári </w:t>
      </w:r>
      <w:r w:rsidR="00EA6968" w:rsidRPr="00C3279A">
        <w:rPr>
          <w:rFonts w:ascii="Times New Roman" w:hAnsi="Times New Roman" w:cs="Times New Roman"/>
          <w:sz w:val="24"/>
        </w:rPr>
        <w:t xml:space="preserve"> </w:t>
      </w:r>
      <w:r>
        <w:rPr>
          <w:rFonts w:ascii="Times New Roman" w:hAnsi="Times New Roman" w:cs="Times New Roman"/>
          <w:sz w:val="24"/>
        </w:rPr>
        <w:t>közel</w:t>
      </w:r>
      <w:r w:rsidR="00EA6968" w:rsidRPr="00C3279A">
        <w:rPr>
          <w:rFonts w:ascii="Times New Roman" w:hAnsi="Times New Roman" w:cs="Times New Roman"/>
          <w:sz w:val="24"/>
        </w:rPr>
        <w:t xml:space="preserve"> 1</w:t>
      </w:r>
      <w:r w:rsidRPr="00C3279A">
        <w:rPr>
          <w:rFonts w:ascii="Times New Roman" w:hAnsi="Times New Roman" w:cs="Times New Roman"/>
          <w:sz w:val="24"/>
        </w:rPr>
        <w:t>3 ezer lakosú település, Magyarország Észak-Alföldi</w:t>
      </w:r>
      <w:r w:rsidR="00EA6968" w:rsidRPr="00C3279A">
        <w:rPr>
          <w:rFonts w:ascii="Times New Roman" w:hAnsi="Times New Roman" w:cs="Times New Roman"/>
          <w:sz w:val="24"/>
        </w:rPr>
        <w:t xml:space="preserve"> régiójához tartozik, Szabolcs-Szatmár-Bereg megye „nyugati kapuja”, a 38 ezres térség fejlődő központja. A 2013. január 1. napja óta működő járási rendszerben járási székhely a hozzá tartozó Szorgalmatos, Tiszadada, Tiszadob, Tiszaeszlár és Tiszalök településekkel. </w:t>
      </w:r>
      <w:r w:rsidRPr="00C3279A">
        <w:rPr>
          <w:rFonts w:ascii="Times New Roman" w:hAnsi="Times New Roman" w:cs="Times New Roman"/>
          <w:sz w:val="24"/>
        </w:rPr>
        <w:t>Városunkat a kedvezményezett járások besorolásáról szóló 290/2014. (XI. 26.) Kormányrendelet a komplex fejlettségi mutató alapján a fejlesztendő járások közé sorol.</w:t>
      </w:r>
      <w:r w:rsidRPr="00C3279A">
        <w:rPr>
          <w:sz w:val="24"/>
        </w:rPr>
        <w:t xml:space="preserve"> </w:t>
      </w:r>
    </w:p>
    <w:p w14:paraId="68747E04" w14:textId="77777777" w:rsidR="00EA6968" w:rsidRPr="00C3279A" w:rsidRDefault="00EA6968" w:rsidP="00E705A5">
      <w:pPr>
        <w:spacing w:after="0"/>
        <w:jc w:val="both"/>
        <w:rPr>
          <w:rFonts w:ascii="Times New Roman" w:hAnsi="Times New Roman" w:cs="Times New Roman"/>
          <w:sz w:val="24"/>
          <w:szCs w:val="24"/>
        </w:rPr>
      </w:pPr>
      <w:r w:rsidRPr="00C3279A">
        <w:rPr>
          <w:rFonts w:ascii="Times New Roman" w:hAnsi="Times New Roman" w:cs="Times New Roman"/>
          <w:sz w:val="24"/>
          <w:szCs w:val="24"/>
        </w:rPr>
        <w:t>Az ország fővárosától, Budapesttől 210 km-re keletre, míg a román, az ukrán, a szlovák határtól pedig 100-100 km-re fekszik. A várost az M3-as autópályával összekötő 36-os főközlekedési út szeli át. Az M3-as autópálya településünk határától 10 km-re épült meg.</w:t>
      </w:r>
      <w:r w:rsidR="00C3279A" w:rsidRPr="00C3279A">
        <w:rPr>
          <w:rFonts w:ascii="Times New Roman" w:hAnsi="Times New Roman" w:cs="Times New Roman"/>
          <w:sz w:val="24"/>
          <w:szCs w:val="24"/>
        </w:rPr>
        <w:t xml:space="preserve"> Fekvése kiváló, hiszen három megye határán helyezkedik el. </w:t>
      </w:r>
    </w:p>
    <w:p w14:paraId="5813401C" w14:textId="77777777" w:rsidR="00E705A5" w:rsidRDefault="00E705A5" w:rsidP="00E705A5">
      <w:pPr>
        <w:spacing w:after="0"/>
        <w:rPr>
          <w:rFonts w:ascii="Times New Roman" w:hAnsi="Times New Roman" w:cs="Times New Roman"/>
          <w:b/>
          <w:sz w:val="24"/>
          <w:szCs w:val="24"/>
        </w:rPr>
      </w:pPr>
    </w:p>
    <w:p w14:paraId="758F5825" w14:textId="77777777" w:rsidR="00AB302D" w:rsidRDefault="00AB302D" w:rsidP="00E705A5">
      <w:pPr>
        <w:spacing w:after="0"/>
        <w:rPr>
          <w:rFonts w:ascii="Times New Roman" w:hAnsi="Times New Roman" w:cs="Times New Roman"/>
          <w:b/>
          <w:sz w:val="24"/>
          <w:szCs w:val="24"/>
        </w:rPr>
      </w:pPr>
      <w:r>
        <w:rPr>
          <w:rFonts w:ascii="Times New Roman" w:hAnsi="Times New Roman" w:cs="Times New Roman"/>
          <w:b/>
          <w:sz w:val="24"/>
          <w:szCs w:val="24"/>
        </w:rPr>
        <w:t>A város településszerkezete</w:t>
      </w:r>
    </w:p>
    <w:p w14:paraId="17358BD0" w14:textId="77777777" w:rsidR="00E705A5" w:rsidRDefault="00E705A5" w:rsidP="00E705A5">
      <w:pPr>
        <w:spacing w:after="0"/>
        <w:rPr>
          <w:rFonts w:ascii="Times New Roman" w:hAnsi="Times New Roman" w:cs="Times New Roman"/>
          <w:b/>
          <w:sz w:val="24"/>
          <w:szCs w:val="24"/>
        </w:rPr>
      </w:pPr>
    </w:p>
    <w:p w14:paraId="7C417483" w14:textId="77777777" w:rsidR="00AB302D" w:rsidRPr="00AB302D" w:rsidRDefault="00AB302D" w:rsidP="00E705A5">
      <w:pPr>
        <w:pStyle w:val="Szvegtrzs"/>
        <w:spacing w:after="0" w:line="276" w:lineRule="auto"/>
        <w:jc w:val="both"/>
        <w:rPr>
          <w:szCs w:val="22"/>
        </w:rPr>
      </w:pPr>
      <w:r w:rsidRPr="00AB302D">
        <w:rPr>
          <w:szCs w:val="22"/>
        </w:rPr>
        <w:t xml:space="preserve">Tiszavasvári </w:t>
      </w:r>
      <w:r w:rsidR="003C73FD">
        <w:rPr>
          <w:szCs w:val="22"/>
        </w:rPr>
        <w:t>köz</w:t>
      </w:r>
      <w:r w:rsidRPr="00AB302D">
        <w:rPr>
          <w:szCs w:val="22"/>
        </w:rPr>
        <w:t xml:space="preserve">igazgatási területe </w:t>
      </w:r>
      <w:r w:rsidR="00F322F6" w:rsidRPr="00F322F6">
        <w:rPr>
          <w:szCs w:val="22"/>
        </w:rPr>
        <w:t>12871 ha</w:t>
      </w:r>
      <w:r w:rsidRPr="00AB302D">
        <w:rPr>
          <w:szCs w:val="22"/>
        </w:rPr>
        <w:t xml:space="preserve">. A településszerkezet halmazos, összesen </w:t>
      </w:r>
      <w:r w:rsidR="003C73FD" w:rsidRPr="00C01A91">
        <w:rPr>
          <w:szCs w:val="22"/>
        </w:rPr>
        <w:t>19</w:t>
      </w:r>
      <w:r w:rsidR="00C01A91" w:rsidRPr="00C01A91">
        <w:rPr>
          <w:szCs w:val="22"/>
        </w:rPr>
        <w:t>3</w:t>
      </w:r>
      <w:r w:rsidRPr="00AB302D">
        <w:rPr>
          <w:color w:val="FF0000"/>
          <w:szCs w:val="22"/>
        </w:rPr>
        <w:t xml:space="preserve"> </w:t>
      </w:r>
      <w:r w:rsidRPr="00AB302D">
        <w:rPr>
          <w:szCs w:val="22"/>
        </w:rPr>
        <w:t>utca szövi át a várost, ebből főutcának tekinthető a 36-os főút pár utcája: a Vasvári Pál út, a Kossuth út, a Petőfi út vasúti átjáró és a szakközépiskola közötti szakasza, emellett a Tiszavasvárit Tiszalökkel összekötő Bajcsy-Zsilinszky út, illetve a Tiszavasvárit Hajdúnánással összekötő Kabay János út. Szerkezetére a hajdú települések halmaz települési szerkezete jellemző, az intenzív beépítésű belső városmag, majd a peremterületek felé haladva a nagytelkes családi házas beépítés.</w:t>
      </w:r>
    </w:p>
    <w:p w14:paraId="761FD081" w14:textId="77777777" w:rsidR="00AB302D" w:rsidRPr="00AB302D" w:rsidRDefault="00AB302D" w:rsidP="00E705A5">
      <w:pPr>
        <w:spacing w:after="0"/>
        <w:jc w:val="both"/>
        <w:rPr>
          <w:rFonts w:ascii="Times New Roman" w:hAnsi="Times New Roman" w:cs="Times New Roman"/>
          <w:sz w:val="24"/>
        </w:rPr>
      </w:pPr>
      <w:r w:rsidRPr="00AB302D">
        <w:rPr>
          <w:rFonts w:ascii="Times New Roman" w:hAnsi="Times New Roman" w:cs="Times New Roman"/>
          <w:sz w:val="24"/>
        </w:rPr>
        <w:t>A település egy „Y”-hoz hasonló alakzatban épült ki, a 3 kivezető útvonalhoz igazodva, bár ez napjainkban már elmosódottabb képet ad.</w:t>
      </w:r>
    </w:p>
    <w:p w14:paraId="3D8EDC13" w14:textId="77777777" w:rsidR="00AB302D" w:rsidRPr="00AB302D" w:rsidRDefault="00AB302D" w:rsidP="00E705A5">
      <w:pPr>
        <w:spacing w:after="0"/>
        <w:jc w:val="both"/>
        <w:rPr>
          <w:rFonts w:ascii="Times New Roman" w:hAnsi="Times New Roman" w:cs="Times New Roman"/>
          <w:b/>
          <w:sz w:val="28"/>
          <w:szCs w:val="24"/>
        </w:rPr>
      </w:pPr>
      <w:r w:rsidRPr="00AB302D">
        <w:rPr>
          <w:rFonts w:ascii="Times New Roman" w:hAnsi="Times New Roman" w:cs="Times New Roman"/>
          <w:sz w:val="24"/>
        </w:rPr>
        <w:t>A belterület szerkezetét alapvetően meghatározza, hogy két korábbi településből jött létre és mindkettőre a kétbeltelkes területhasználat volt jellemző.</w:t>
      </w:r>
    </w:p>
    <w:p w14:paraId="2C9D9E71" w14:textId="77777777" w:rsidR="00E705A5" w:rsidRDefault="00E705A5" w:rsidP="00E705A5">
      <w:pPr>
        <w:spacing w:after="0"/>
        <w:rPr>
          <w:rFonts w:ascii="Times New Roman" w:hAnsi="Times New Roman" w:cs="Times New Roman"/>
          <w:b/>
          <w:sz w:val="24"/>
          <w:szCs w:val="24"/>
        </w:rPr>
      </w:pPr>
    </w:p>
    <w:p w14:paraId="35D43137" w14:textId="77777777" w:rsidR="001E4DC4" w:rsidRPr="00AA4707" w:rsidRDefault="00AA4707" w:rsidP="001E4DC4">
      <w:pPr>
        <w:rPr>
          <w:rFonts w:ascii="Times New Roman" w:hAnsi="Times New Roman" w:cs="Times New Roman"/>
          <w:b/>
          <w:sz w:val="24"/>
          <w:szCs w:val="24"/>
        </w:rPr>
      </w:pPr>
      <w:r w:rsidRPr="00AA4707">
        <w:rPr>
          <w:rFonts w:ascii="Times New Roman" w:hAnsi="Times New Roman" w:cs="Times New Roman"/>
          <w:b/>
          <w:sz w:val="24"/>
          <w:szCs w:val="24"/>
        </w:rPr>
        <w:t>Tiszavasvári testvérvárosai</w:t>
      </w:r>
    </w:p>
    <w:tbl>
      <w:tblPr>
        <w:tblStyle w:val="Rcsostblzat"/>
        <w:tblW w:w="0" w:type="auto"/>
        <w:jc w:val="center"/>
        <w:tblLook w:val="04A0" w:firstRow="1" w:lastRow="0" w:firstColumn="1" w:lastColumn="0" w:noHBand="0" w:noVBand="1"/>
      </w:tblPr>
      <w:tblGrid>
        <w:gridCol w:w="1969"/>
        <w:gridCol w:w="1483"/>
      </w:tblGrid>
      <w:tr w:rsidR="00FE6092" w14:paraId="641DFC56" w14:textId="77777777" w:rsidTr="00AA4707">
        <w:trPr>
          <w:jc w:val="center"/>
        </w:trPr>
        <w:tc>
          <w:tcPr>
            <w:tcW w:w="1969" w:type="dxa"/>
            <w:tcBorders>
              <w:top w:val="nil"/>
              <w:left w:val="nil"/>
              <w:bottom w:val="single" w:sz="4" w:space="0" w:color="auto"/>
              <w:right w:val="nil"/>
            </w:tcBorders>
          </w:tcPr>
          <w:p w14:paraId="2870CE7E" w14:textId="77777777" w:rsidR="00FE6092" w:rsidRPr="00FE6092" w:rsidRDefault="00FE6092">
            <w:pPr>
              <w:rPr>
                <w:rFonts w:ascii="Times New Roman" w:hAnsi="Times New Roman" w:cs="Times New Roman"/>
                <w:b/>
                <w:sz w:val="24"/>
              </w:rPr>
            </w:pPr>
            <w:r w:rsidRPr="00FE6092">
              <w:rPr>
                <w:rFonts w:ascii="Times New Roman" w:hAnsi="Times New Roman" w:cs="Times New Roman"/>
                <w:b/>
                <w:sz w:val="24"/>
              </w:rPr>
              <w:t>Város</w:t>
            </w:r>
          </w:p>
        </w:tc>
        <w:tc>
          <w:tcPr>
            <w:tcW w:w="1400" w:type="dxa"/>
            <w:tcBorders>
              <w:top w:val="nil"/>
              <w:left w:val="nil"/>
              <w:bottom w:val="single" w:sz="4" w:space="0" w:color="auto"/>
              <w:right w:val="nil"/>
            </w:tcBorders>
          </w:tcPr>
          <w:p w14:paraId="0AAE8481" w14:textId="77777777" w:rsidR="00FE6092" w:rsidRPr="00FE6092" w:rsidRDefault="00FE6092">
            <w:pPr>
              <w:rPr>
                <w:rFonts w:ascii="Times New Roman" w:hAnsi="Times New Roman" w:cs="Times New Roman"/>
                <w:b/>
                <w:sz w:val="24"/>
              </w:rPr>
            </w:pPr>
            <w:r w:rsidRPr="00FE6092">
              <w:rPr>
                <w:rFonts w:ascii="Times New Roman" w:hAnsi="Times New Roman" w:cs="Times New Roman"/>
                <w:b/>
                <w:sz w:val="24"/>
              </w:rPr>
              <w:t>Ország</w:t>
            </w:r>
          </w:p>
        </w:tc>
      </w:tr>
      <w:tr w:rsidR="00FE6092" w14:paraId="3D75220C" w14:textId="77777777" w:rsidTr="00AA4707">
        <w:trPr>
          <w:jc w:val="center"/>
        </w:trPr>
        <w:tc>
          <w:tcPr>
            <w:tcW w:w="1969" w:type="dxa"/>
            <w:tcBorders>
              <w:top w:val="single" w:sz="4" w:space="0" w:color="auto"/>
              <w:left w:val="nil"/>
              <w:bottom w:val="single" w:sz="4" w:space="0" w:color="auto"/>
              <w:right w:val="nil"/>
            </w:tcBorders>
          </w:tcPr>
          <w:p w14:paraId="6D666746"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Tusnádfürdő</w:t>
            </w:r>
          </w:p>
          <w:p w14:paraId="0C94E830"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Csíkszentsimon</w:t>
            </w:r>
          </w:p>
          <w:p w14:paraId="479C2160"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Felsőbánya</w:t>
            </w:r>
          </w:p>
          <w:p w14:paraId="4BB93298"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Szilágysomlyó</w:t>
            </w:r>
          </w:p>
          <w:p w14:paraId="1AD6DF71"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Körösfő</w:t>
            </w:r>
          </w:p>
          <w:p w14:paraId="4046ACF2"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Sárközújlak</w:t>
            </w:r>
          </w:p>
        </w:tc>
        <w:tc>
          <w:tcPr>
            <w:tcW w:w="1400" w:type="dxa"/>
            <w:tcBorders>
              <w:top w:val="single" w:sz="4" w:space="0" w:color="auto"/>
              <w:left w:val="nil"/>
              <w:bottom w:val="single" w:sz="4" w:space="0" w:color="auto"/>
              <w:right w:val="nil"/>
            </w:tcBorders>
            <w:vAlign w:val="center"/>
          </w:tcPr>
          <w:p w14:paraId="726590E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Románia</w:t>
            </w:r>
          </w:p>
        </w:tc>
      </w:tr>
      <w:tr w:rsidR="00FE6092" w14:paraId="08A036BA" w14:textId="77777777" w:rsidTr="00AA4707">
        <w:trPr>
          <w:jc w:val="center"/>
        </w:trPr>
        <w:tc>
          <w:tcPr>
            <w:tcW w:w="1969" w:type="dxa"/>
            <w:tcBorders>
              <w:top w:val="single" w:sz="4" w:space="0" w:color="auto"/>
              <w:left w:val="nil"/>
              <w:bottom w:val="single" w:sz="4" w:space="0" w:color="auto"/>
              <w:right w:val="nil"/>
            </w:tcBorders>
          </w:tcPr>
          <w:p w14:paraId="51A7F34F"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Osmaniye</w:t>
            </w:r>
          </w:p>
        </w:tc>
        <w:tc>
          <w:tcPr>
            <w:tcW w:w="1400" w:type="dxa"/>
            <w:tcBorders>
              <w:top w:val="single" w:sz="4" w:space="0" w:color="auto"/>
              <w:left w:val="nil"/>
              <w:bottom w:val="single" w:sz="4" w:space="0" w:color="auto"/>
              <w:right w:val="nil"/>
            </w:tcBorders>
          </w:tcPr>
          <w:p w14:paraId="332E0C72"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Törökország</w:t>
            </w:r>
          </w:p>
        </w:tc>
      </w:tr>
      <w:tr w:rsidR="00FE6092" w14:paraId="46FEA450" w14:textId="77777777" w:rsidTr="00AA4707">
        <w:trPr>
          <w:jc w:val="center"/>
        </w:trPr>
        <w:tc>
          <w:tcPr>
            <w:tcW w:w="1969" w:type="dxa"/>
            <w:tcBorders>
              <w:left w:val="nil"/>
              <w:bottom w:val="single" w:sz="4" w:space="0" w:color="auto"/>
              <w:right w:val="nil"/>
            </w:tcBorders>
          </w:tcPr>
          <w:p w14:paraId="056031B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YiChun</w:t>
            </w:r>
          </w:p>
        </w:tc>
        <w:tc>
          <w:tcPr>
            <w:tcW w:w="1400" w:type="dxa"/>
            <w:tcBorders>
              <w:left w:val="nil"/>
              <w:bottom w:val="single" w:sz="4" w:space="0" w:color="auto"/>
              <w:right w:val="nil"/>
            </w:tcBorders>
          </w:tcPr>
          <w:p w14:paraId="566049DE"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Kína</w:t>
            </w:r>
          </w:p>
        </w:tc>
      </w:tr>
      <w:tr w:rsidR="00FE6092" w14:paraId="692E8745" w14:textId="77777777" w:rsidTr="00AA4707">
        <w:trPr>
          <w:jc w:val="center"/>
        </w:trPr>
        <w:tc>
          <w:tcPr>
            <w:tcW w:w="1969" w:type="dxa"/>
            <w:tcBorders>
              <w:left w:val="nil"/>
              <w:bottom w:val="single" w:sz="4" w:space="0" w:color="auto"/>
              <w:right w:val="nil"/>
            </w:tcBorders>
          </w:tcPr>
          <w:p w14:paraId="31F262A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Ardab</w:t>
            </w:r>
            <w:r w:rsidR="00AA4707">
              <w:rPr>
                <w:rFonts w:ascii="Times New Roman" w:hAnsi="Times New Roman" w:cs="Times New Roman"/>
                <w:sz w:val="24"/>
              </w:rPr>
              <w:t>i</w:t>
            </w:r>
            <w:r>
              <w:rPr>
                <w:rFonts w:ascii="Times New Roman" w:hAnsi="Times New Roman" w:cs="Times New Roman"/>
                <w:sz w:val="24"/>
              </w:rPr>
              <w:t>l</w:t>
            </w:r>
          </w:p>
        </w:tc>
        <w:tc>
          <w:tcPr>
            <w:tcW w:w="1400" w:type="dxa"/>
            <w:tcBorders>
              <w:left w:val="nil"/>
              <w:bottom w:val="single" w:sz="4" w:space="0" w:color="auto"/>
              <w:right w:val="nil"/>
            </w:tcBorders>
          </w:tcPr>
          <w:p w14:paraId="3ABFBFD1"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Irán</w:t>
            </w:r>
          </w:p>
        </w:tc>
      </w:tr>
      <w:tr w:rsidR="00FE6092" w14:paraId="555BD127" w14:textId="77777777" w:rsidTr="00AA4707">
        <w:trPr>
          <w:jc w:val="center"/>
        </w:trPr>
        <w:tc>
          <w:tcPr>
            <w:tcW w:w="1969" w:type="dxa"/>
            <w:tcBorders>
              <w:left w:val="nil"/>
              <w:bottom w:val="nil"/>
              <w:right w:val="nil"/>
            </w:tcBorders>
          </w:tcPr>
          <w:p w14:paraId="390853CF"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Piren</w:t>
            </w:r>
          </w:p>
        </w:tc>
        <w:tc>
          <w:tcPr>
            <w:tcW w:w="1400" w:type="dxa"/>
            <w:tcBorders>
              <w:left w:val="nil"/>
              <w:bottom w:val="nil"/>
              <w:right w:val="nil"/>
            </w:tcBorders>
          </w:tcPr>
          <w:p w14:paraId="0F83FBB4"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Németország</w:t>
            </w:r>
          </w:p>
        </w:tc>
      </w:tr>
    </w:tbl>
    <w:p w14:paraId="3E7397D0" w14:textId="77777777" w:rsidR="001559C9" w:rsidRDefault="001559C9">
      <w:pPr>
        <w:rPr>
          <w:rFonts w:ascii="Times New Roman" w:hAnsi="Times New Roman" w:cs="Times New Roman"/>
          <w:sz w:val="24"/>
        </w:rPr>
      </w:pPr>
    </w:p>
    <w:p w14:paraId="7393EDD0" w14:textId="77777777" w:rsidR="006A78AC" w:rsidRPr="006A78AC" w:rsidRDefault="006A78AC" w:rsidP="006A78AC">
      <w:pPr>
        <w:pStyle w:val="irodalomjegyzk"/>
        <w:spacing w:before="0" w:line="240" w:lineRule="auto"/>
        <w:rPr>
          <w:rStyle w:val="Oldalszm"/>
          <w:rFonts w:ascii="Times New Roman" w:hAnsi="Times New Roman"/>
          <w:b/>
          <w:szCs w:val="22"/>
        </w:rPr>
      </w:pPr>
      <w:r w:rsidRPr="006A78AC">
        <w:rPr>
          <w:rStyle w:val="Oldalszm"/>
          <w:rFonts w:ascii="Times New Roman" w:hAnsi="Times New Roman"/>
          <w:b/>
          <w:szCs w:val="22"/>
        </w:rPr>
        <w:t>Természeti adottságok</w:t>
      </w:r>
    </w:p>
    <w:p w14:paraId="0D1729F2" w14:textId="77777777" w:rsidR="006A78AC" w:rsidRDefault="006A78AC" w:rsidP="006A78AC">
      <w:pPr>
        <w:pStyle w:val="irodalomjegyzk"/>
        <w:spacing w:before="0" w:line="240" w:lineRule="auto"/>
        <w:rPr>
          <w:rStyle w:val="Oldalszm"/>
          <w:rFonts w:ascii="Calibri" w:hAnsi="Calibri"/>
          <w:sz w:val="22"/>
          <w:szCs w:val="22"/>
        </w:rPr>
      </w:pPr>
    </w:p>
    <w:p w14:paraId="4CB0D340" w14:textId="77777777" w:rsidR="006A78AC" w:rsidRPr="006A78AC" w:rsidRDefault="006A78AC" w:rsidP="006A78AC">
      <w:pPr>
        <w:pStyle w:val="irodalomjegyzk"/>
        <w:spacing w:before="0" w:line="276" w:lineRule="auto"/>
        <w:rPr>
          <w:rStyle w:val="Oldalszm"/>
          <w:rFonts w:ascii="Times New Roman" w:hAnsi="Times New Roman"/>
          <w:szCs w:val="22"/>
        </w:rPr>
      </w:pPr>
      <w:r w:rsidRPr="006A78AC">
        <w:rPr>
          <w:rStyle w:val="Oldalszm"/>
          <w:rFonts w:ascii="Times New Roman" w:hAnsi="Times New Roman"/>
          <w:szCs w:val="22"/>
        </w:rPr>
        <w:t xml:space="preserve">Tiszavasvári térsége táji, természeti értékekben rendkívül gazdag, ami az igen változatos természeti adottságok következménye. A mély fekvésű vízállásos, mocsaras vagy szikes </w:t>
      </w:r>
      <w:r w:rsidRPr="006A78AC">
        <w:rPr>
          <w:rStyle w:val="Oldalszm"/>
          <w:rFonts w:ascii="Times New Roman" w:hAnsi="Times New Roman"/>
          <w:szCs w:val="22"/>
        </w:rPr>
        <w:lastRenderedPageBreak/>
        <w:t>területeken a kedvezőtlen adottságok az intenzív mezőgazdasági termelést nem teszik lehetővé.</w:t>
      </w:r>
    </w:p>
    <w:p w14:paraId="36A509C7"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Tiszavasvári két, karakterében jelentősen eltérő kistáj, a Hortobágy és a Hajdúhát határán fekszik. A táj legdominánsabb, strukturáló eleme, egyben a két kistáj határvonala a Keleti-főcsatorna.</w:t>
      </w:r>
    </w:p>
    <w:p w14:paraId="7474F4BA"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 xml:space="preserve"> A Hortobágy szinte teljesen sík, gyenge szikes talajjal fedett felszínét belvízelvezetést és öntözést egyaránt szolgáló csatornák rendszere hálózza be, jellegzetes tájképi elem a két halastó. Az enyhén hullámos Hajdúhát löszös, homokos üledéken kialakult mészlepedékes csernozjom talaja és a 2-4 méter mélyen fekvő talajvíz a szántóföldi termelésnek kedvez.</w:t>
      </w:r>
    </w:p>
    <w:p w14:paraId="45DD70D1"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városból keleti irányban haladó utak mentén alakultak ki a tanyák, amelyek a rendszerváltás óta újra kezdenek benépesülni, felvirágoztatásuknak azonban még hiányoznak feltételei. Kiemelkedő jelentőségű a Kincsestanya, amely három nagy szikes legelő találkozásánál alakult ki.</w:t>
      </w:r>
    </w:p>
    <w:p w14:paraId="5B3DD578" w14:textId="77777777" w:rsidR="006A78AC" w:rsidRPr="006A78AC" w:rsidRDefault="006A78AC" w:rsidP="006A78AC">
      <w:pPr>
        <w:pStyle w:val="Szvegtrzs3"/>
        <w:spacing w:after="0" w:line="276" w:lineRule="auto"/>
        <w:jc w:val="both"/>
        <w:rPr>
          <w:rStyle w:val="Oldalszm"/>
          <w:sz w:val="24"/>
          <w:szCs w:val="22"/>
        </w:rPr>
      </w:pPr>
      <w:r w:rsidRPr="006A78AC">
        <w:rPr>
          <w:rStyle w:val="Oldalszm"/>
          <w:sz w:val="24"/>
          <w:szCs w:val="22"/>
        </w:rPr>
        <w:t>A halastavak környezetében nagy kiterjedésű legelők találhatók állattartó majorközponttal. A tanyák a hatvanas-hetvenes években eltűntek, az utak azonban továbbra is igen kedvezően tárják fel a nyugati határt, ami lehetőséget ad az alföldi tájra egyedülállóan jellemző tanyás gazdálkodás felvirágoztatásra.</w:t>
      </w:r>
    </w:p>
    <w:p w14:paraId="6E334ABC"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minimális erdőterülettel rendelkezik, ezek védelme tehát kiemelt jelentőségű, különös tekintettel a csatornákat kísérő galériaerdőkre. Tájszerk</w:t>
      </w:r>
      <w:r w:rsidR="00431BE9">
        <w:rPr>
          <w:rFonts w:ascii="Times New Roman" w:hAnsi="Times New Roman"/>
          <w:szCs w:val="22"/>
        </w:rPr>
        <w:t xml:space="preserve">ezeti szempontból meghatározó </w:t>
      </w:r>
      <w:r w:rsidRPr="006A78AC">
        <w:rPr>
          <w:rFonts w:ascii="Times New Roman" w:hAnsi="Times New Roman"/>
          <w:szCs w:val="22"/>
        </w:rPr>
        <w:t>volt</w:t>
      </w:r>
      <w:r w:rsidR="00431BE9">
        <w:rPr>
          <w:rFonts w:ascii="Times New Roman" w:hAnsi="Times New Roman"/>
          <w:szCs w:val="22"/>
        </w:rPr>
        <w:t xml:space="preserve"> a</w:t>
      </w:r>
      <w:r w:rsidRPr="006A78AC">
        <w:rPr>
          <w:rFonts w:ascii="Times New Roman" w:hAnsi="Times New Roman"/>
          <w:szCs w:val="22"/>
        </w:rPr>
        <w:t xml:space="preserve"> </w:t>
      </w:r>
      <w:r w:rsidR="00431BE9" w:rsidRPr="006A78AC">
        <w:rPr>
          <w:rFonts w:ascii="Times New Roman" w:hAnsi="Times New Roman"/>
          <w:szCs w:val="22"/>
        </w:rPr>
        <w:t>–</w:t>
      </w:r>
      <w:r w:rsidR="00431BE9">
        <w:rPr>
          <w:rFonts w:ascii="Times New Roman" w:hAnsi="Times New Roman"/>
          <w:szCs w:val="22"/>
        </w:rPr>
        <w:t xml:space="preserve"> </w:t>
      </w:r>
      <w:r w:rsidRPr="006A78AC">
        <w:rPr>
          <w:rFonts w:ascii="Times New Roman" w:hAnsi="Times New Roman"/>
          <w:szCs w:val="22"/>
        </w:rPr>
        <w:t>zártkertek – szőlők területe, ahol a pihenő-üdülő funkció mind jelentősebb szerepet játszik.</w:t>
      </w:r>
    </w:p>
    <w:p w14:paraId="40C70EF3" w14:textId="77777777" w:rsid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és a Keleti-főcsatorna között fekvő üdülőterület a stranddal, az ifjúsági táborral, a horgásztóval, a csónakázótóval további rekreáció</w:t>
      </w:r>
      <w:r>
        <w:rPr>
          <w:rFonts w:ascii="Times New Roman" w:hAnsi="Times New Roman"/>
          <w:szCs w:val="22"/>
        </w:rPr>
        <w:t>s fejlesztéseket tesz lehetővé.</w:t>
      </w:r>
    </w:p>
    <w:p w14:paraId="2F955579" w14:textId="77777777" w:rsidR="006A78AC" w:rsidRPr="006A78AC" w:rsidRDefault="006A78AC" w:rsidP="006A78AC">
      <w:pPr>
        <w:pStyle w:val="irodalomjegyzk"/>
        <w:spacing w:before="0" w:line="276" w:lineRule="auto"/>
        <w:rPr>
          <w:rFonts w:ascii="Times New Roman" w:hAnsi="Times New Roman"/>
          <w:szCs w:val="22"/>
        </w:rPr>
      </w:pPr>
    </w:p>
    <w:p w14:paraId="0EFCCA98" w14:textId="77777777" w:rsidR="006A78AC" w:rsidRDefault="006A78AC" w:rsidP="00E705A5">
      <w:pPr>
        <w:spacing w:after="0"/>
        <w:rPr>
          <w:rFonts w:ascii="Times New Roman" w:hAnsi="Times New Roman" w:cs="Times New Roman"/>
          <w:b/>
          <w:sz w:val="24"/>
        </w:rPr>
      </w:pPr>
      <w:r w:rsidRPr="006A78AC">
        <w:rPr>
          <w:rFonts w:ascii="Times New Roman" w:hAnsi="Times New Roman" w:cs="Times New Roman"/>
          <w:b/>
          <w:sz w:val="24"/>
        </w:rPr>
        <w:t>Fehér-szik</w:t>
      </w:r>
    </w:p>
    <w:p w14:paraId="12F4CF36" w14:textId="77777777" w:rsidR="00E705A5" w:rsidRPr="006A78AC" w:rsidRDefault="00E705A5" w:rsidP="00E705A5">
      <w:pPr>
        <w:spacing w:after="0"/>
        <w:rPr>
          <w:rFonts w:ascii="Times New Roman" w:hAnsi="Times New Roman" w:cs="Times New Roman"/>
          <w:b/>
          <w:sz w:val="24"/>
        </w:rPr>
      </w:pPr>
    </w:p>
    <w:p w14:paraId="54BE019D" w14:textId="77777777" w:rsidR="006A78AC"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Természetvédelmi terület Tiszavasváritól keletre, mintegy négy kilométernyire, a nyíregyházi főút mellett található. A 224 hektáros ősszikest 1977-ben nyilvánították védetté azzal az indokkal, hogy a rajta található élővilágot </w:t>
      </w:r>
      <w:r w:rsidR="00431BE9" w:rsidRPr="006A78AC">
        <w:rPr>
          <w:rFonts w:ascii="Times New Roman" w:hAnsi="Times New Roman"/>
        </w:rPr>
        <w:t>–</w:t>
      </w:r>
      <w:r w:rsidRPr="006A78AC">
        <w:rPr>
          <w:rFonts w:ascii="Times New Roman" w:hAnsi="Times New Roman" w:cs="Times New Roman"/>
          <w:sz w:val="24"/>
        </w:rPr>
        <w:t xml:space="preserve"> növényzetet és főleg a madárállományt </w:t>
      </w:r>
      <w:r w:rsidR="00431BE9" w:rsidRPr="006A78AC">
        <w:rPr>
          <w:rFonts w:ascii="Times New Roman" w:hAnsi="Times New Roman"/>
        </w:rPr>
        <w:t>–</w:t>
      </w:r>
      <w:r w:rsidRPr="006A78AC">
        <w:rPr>
          <w:rFonts w:ascii="Times New Roman" w:hAnsi="Times New Roman" w:cs="Times New Roman"/>
          <w:sz w:val="24"/>
        </w:rPr>
        <w:t xml:space="preserve">megőrizzék az utókor számára. A szikes tó és a szikes legelő a 36-os út mellett kiemelkedő természeti, tájképi érték és turisztikai látványosság, ezen túl azonban 15 olyan nagyobb kiterjedésű mocsár, rét, legelő van a város területén, amelyek kiemelt figyelmet érdemelnek. </w:t>
      </w:r>
    </w:p>
    <w:p w14:paraId="1850CA51" w14:textId="77777777" w:rsidR="00E705A5" w:rsidRPr="006A78AC" w:rsidRDefault="00E705A5" w:rsidP="00E705A5">
      <w:pPr>
        <w:spacing w:after="0"/>
        <w:jc w:val="both"/>
        <w:rPr>
          <w:rFonts w:ascii="Times New Roman" w:hAnsi="Times New Roman" w:cs="Times New Roman"/>
          <w:b/>
          <w:sz w:val="24"/>
        </w:rPr>
      </w:pPr>
    </w:p>
    <w:p w14:paraId="6E6E3694" w14:textId="77777777" w:rsidR="006A78AC" w:rsidRDefault="006A78AC" w:rsidP="00E705A5">
      <w:pPr>
        <w:tabs>
          <w:tab w:val="left" w:pos="1276"/>
          <w:tab w:val="left" w:pos="2268"/>
          <w:tab w:val="left" w:pos="2835"/>
          <w:tab w:val="left" w:pos="5103"/>
          <w:tab w:val="right" w:pos="9072"/>
        </w:tabs>
        <w:spacing w:after="0"/>
        <w:rPr>
          <w:rFonts w:ascii="Times New Roman" w:hAnsi="Times New Roman" w:cs="Times New Roman"/>
          <w:b/>
          <w:sz w:val="24"/>
        </w:rPr>
      </w:pPr>
      <w:r w:rsidRPr="006A78AC">
        <w:rPr>
          <w:rFonts w:ascii="Times New Roman" w:hAnsi="Times New Roman" w:cs="Times New Roman"/>
          <w:b/>
          <w:sz w:val="24"/>
        </w:rPr>
        <w:t>Vadászturizmus</w:t>
      </w:r>
    </w:p>
    <w:p w14:paraId="1530AB9A" w14:textId="77777777" w:rsidR="00E705A5" w:rsidRPr="006A78AC" w:rsidRDefault="00E705A5" w:rsidP="00E705A5">
      <w:pPr>
        <w:tabs>
          <w:tab w:val="left" w:pos="1276"/>
          <w:tab w:val="left" w:pos="2268"/>
          <w:tab w:val="left" w:pos="2835"/>
          <w:tab w:val="left" w:pos="5103"/>
          <w:tab w:val="right" w:pos="9072"/>
        </w:tabs>
        <w:spacing w:after="0"/>
        <w:rPr>
          <w:rFonts w:ascii="Times New Roman" w:hAnsi="Times New Roman" w:cs="Times New Roman"/>
          <w:b/>
          <w:sz w:val="24"/>
        </w:rPr>
      </w:pPr>
    </w:p>
    <w:p w14:paraId="0733F2B7" w14:textId="77777777" w:rsidR="006A78AC" w:rsidRDefault="006A78AC" w:rsidP="00E705A5">
      <w:pPr>
        <w:pStyle w:val="Szvegtrzs"/>
        <w:tabs>
          <w:tab w:val="left" w:pos="1276"/>
          <w:tab w:val="left" w:pos="2268"/>
          <w:tab w:val="left" w:pos="5103"/>
          <w:tab w:val="right" w:pos="9072"/>
        </w:tabs>
        <w:spacing w:after="0" w:line="276" w:lineRule="auto"/>
        <w:jc w:val="both"/>
        <w:rPr>
          <w:szCs w:val="22"/>
        </w:rPr>
      </w:pPr>
      <w:r w:rsidRPr="006A78AC">
        <w:rPr>
          <w:szCs w:val="22"/>
        </w:rPr>
        <w:t>Tiszavasvári közvetlen közelében a Szikra Vadásztársaság közel 40.000 hektáros összefüggő vadászterülettel rendelkezik, ahol a vadgazdálkodással járó feladatokat hivatásos és hobbivadászok látják el. A vadállomány fajtáját, mennyiségét és minőségét tekintve igen jó. Vadállományunk főbb összetevői: fácán, vadkacsa, dám vad, őz, mezei nyúl.</w:t>
      </w:r>
    </w:p>
    <w:p w14:paraId="6EF2F9B2" w14:textId="77777777" w:rsidR="00E705A5" w:rsidRPr="006A78AC" w:rsidRDefault="00E705A5" w:rsidP="00E705A5">
      <w:pPr>
        <w:pStyle w:val="Szvegtrzs"/>
        <w:tabs>
          <w:tab w:val="left" w:pos="1276"/>
          <w:tab w:val="left" w:pos="2268"/>
          <w:tab w:val="left" w:pos="5103"/>
          <w:tab w:val="right" w:pos="9072"/>
        </w:tabs>
        <w:spacing w:after="0" w:line="276" w:lineRule="auto"/>
        <w:jc w:val="both"/>
        <w:rPr>
          <w:szCs w:val="22"/>
        </w:rPr>
      </w:pPr>
    </w:p>
    <w:p w14:paraId="7A6209BC" w14:textId="77777777" w:rsid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r w:rsidRPr="006A78AC">
        <w:rPr>
          <w:rFonts w:ascii="Times New Roman" w:hAnsi="Times New Roman" w:cs="Times New Roman"/>
          <w:b/>
          <w:sz w:val="24"/>
        </w:rPr>
        <w:t>Horgászat, halászat</w:t>
      </w:r>
    </w:p>
    <w:p w14:paraId="1E1C7D0A" w14:textId="77777777" w:rsidR="00E705A5" w:rsidRPr="006A78AC" w:rsidRDefault="00E705A5"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p>
    <w:p w14:paraId="45F5B955" w14:textId="77777777" w:rsidR="006A78AC" w:rsidRP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sz w:val="24"/>
        </w:rPr>
      </w:pPr>
      <w:r w:rsidRPr="006A78AC">
        <w:rPr>
          <w:rFonts w:ascii="Times New Roman" w:hAnsi="Times New Roman" w:cs="Times New Roman"/>
          <w:sz w:val="24"/>
        </w:rPr>
        <w:t xml:space="preserve">Tiszavasvári fekvése rendkívül ideális azon idelátogatóknak is, akik elsősorban a horgászat, halászat és az ezzel összefüggő kikapcsolódást részesítik előnyben. A 8 km-re lévő Tisza, </w:t>
      </w:r>
      <w:r w:rsidRPr="006A78AC">
        <w:rPr>
          <w:rFonts w:ascii="Times New Roman" w:hAnsi="Times New Roman" w:cs="Times New Roman"/>
          <w:sz w:val="24"/>
        </w:rPr>
        <w:lastRenderedPageBreak/>
        <w:t>amely vízi turizmusra alkalmas, a város határában megtalálható Nyugati- és Keleti-főcsatorna, valamint a helyi halastavak, kisebb csatornák garantálják a biztos fogást.</w:t>
      </w:r>
    </w:p>
    <w:p w14:paraId="7ED3BD67" w14:textId="77777777" w:rsidR="006A78AC" w:rsidRPr="006A78AC" w:rsidRDefault="006A78AC" w:rsidP="006A78AC">
      <w:pPr>
        <w:pStyle w:val="Alap"/>
        <w:spacing w:line="276" w:lineRule="auto"/>
        <w:rPr>
          <w:rStyle w:val="Oldalszm"/>
          <w:rFonts w:ascii="Times New Roman" w:hAnsi="Times New Roman"/>
          <w:szCs w:val="22"/>
        </w:rPr>
      </w:pPr>
      <w:r w:rsidRPr="006A78AC">
        <w:rPr>
          <w:rStyle w:val="Oldalszm"/>
          <w:rFonts w:ascii="Times New Roman" w:hAnsi="Times New Roman"/>
          <w:szCs w:val="22"/>
        </w:rPr>
        <w:t>További értékes területek a Keleti és a Nyugati-főcsatorna a partjukat kísérő galéria növényzettel. A határ erdőben szegény ugyan, de a fasorok, mezsgyék, ligetek így még nagyobb értéket képviselnek.</w:t>
      </w:r>
    </w:p>
    <w:p w14:paraId="1C161C38" w14:textId="77777777"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Jelentős erdőfoltok a 60 hektáros helyi természetvédelmi terület, a főcsatornákat kísérő fás ligetes erdők, és Józsefháza erdőfoltjai</w:t>
      </w:r>
      <w:r w:rsidR="00431BE9">
        <w:rPr>
          <w:rFonts w:ascii="Times New Roman" w:hAnsi="Times New Roman"/>
          <w:szCs w:val="22"/>
        </w:rPr>
        <w:t>.</w:t>
      </w:r>
      <w:r w:rsidRPr="006A78AC">
        <w:rPr>
          <w:rFonts w:ascii="Times New Roman" w:hAnsi="Times New Roman"/>
          <w:szCs w:val="22"/>
        </w:rPr>
        <w:t xml:space="preserve"> A Keleti és a Nyugati-főcsatorna között lévő B</w:t>
      </w:r>
      <w:r w:rsidR="00584616">
        <w:rPr>
          <w:rFonts w:ascii="Times New Roman" w:hAnsi="Times New Roman"/>
          <w:szCs w:val="22"/>
        </w:rPr>
        <w:t>ü</w:t>
      </w:r>
      <w:r w:rsidRPr="006A78AC">
        <w:rPr>
          <w:rFonts w:ascii="Times New Roman" w:hAnsi="Times New Roman"/>
          <w:szCs w:val="22"/>
        </w:rPr>
        <w:t>di-szőlők néhány tanyával, kerttel igen szép táji környezetben találhatók.</w:t>
      </w:r>
    </w:p>
    <w:p w14:paraId="1745574E" w14:textId="77777777"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 xml:space="preserve">A jóval nagyobb kiterjedésű és a városhoz közvetlenül kapcsolódó Szentmihályi-szőlők használata a történelmi hagyományoknak megfelelő. A szőlőkön túl Tiszalök irányában önálló belterületként Szorgalmatos elkülönült lakóterülete található. A </w:t>
      </w:r>
      <w:r w:rsidRPr="005E5819">
        <w:rPr>
          <w:rFonts w:ascii="Times New Roman" w:hAnsi="Times New Roman"/>
          <w:b/>
          <w:szCs w:val="22"/>
        </w:rPr>
        <w:t>Fehér-szik</w:t>
      </w:r>
      <w:r w:rsidRPr="006A78AC">
        <w:rPr>
          <w:rFonts w:ascii="Times New Roman" w:hAnsi="Times New Roman"/>
          <w:szCs w:val="22"/>
        </w:rPr>
        <w:t xml:space="preserve"> kiváló természeti adottságai és gazdag madárvilága, a vadászturizmus adta jó lehetőségek, valamint a horgászat és halászat kitörési, fejlesztési lehetőséget nyújtanak a jövőben város számára.</w:t>
      </w:r>
    </w:p>
    <w:p w14:paraId="5A32FF56" w14:textId="77777777" w:rsidR="006A78AC" w:rsidRPr="007E7DA6" w:rsidRDefault="006A78AC" w:rsidP="006A78AC"/>
    <w:p w14:paraId="717A6254" w14:textId="77777777" w:rsidR="006A78AC" w:rsidRPr="007E7DA6" w:rsidRDefault="006A78AC" w:rsidP="006A78AC">
      <w:pPr>
        <w:jc w:val="center"/>
      </w:pPr>
      <w:r>
        <w:rPr>
          <w:noProof/>
          <w:lang w:eastAsia="hu-HU"/>
        </w:rPr>
        <w:drawing>
          <wp:inline distT="0" distB="0" distL="0" distR="0" wp14:anchorId="7AB49D20" wp14:editId="7DFCCFCE">
            <wp:extent cx="3573780" cy="2446020"/>
            <wp:effectExtent l="0" t="0" r="762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73780" cy="2446020"/>
                    </a:xfrm>
                    <a:prstGeom prst="rect">
                      <a:avLst/>
                    </a:prstGeom>
                    <a:noFill/>
                    <a:ln>
                      <a:noFill/>
                    </a:ln>
                  </pic:spPr>
                </pic:pic>
              </a:graphicData>
            </a:graphic>
          </wp:inline>
        </w:drawing>
      </w:r>
    </w:p>
    <w:p w14:paraId="7F1B136B" w14:textId="77777777" w:rsidR="006A78AC" w:rsidRPr="00D655FC" w:rsidRDefault="006A78AC" w:rsidP="006A78AC">
      <w:pPr>
        <w:pStyle w:val="Alap"/>
        <w:rPr>
          <w:rFonts w:ascii="Times New Roman" w:hAnsi="Times New Roman"/>
          <w:b/>
          <w:szCs w:val="22"/>
        </w:rPr>
      </w:pPr>
      <w:r w:rsidRPr="00D655FC">
        <w:rPr>
          <w:rFonts w:ascii="Times New Roman" w:hAnsi="Times New Roman"/>
          <w:b/>
          <w:szCs w:val="22"/>
        </w:rPr>
        <w:t>Gazdasági helyzet</w:t>
      </w:r>
    </w:p>
    <w:p w14:paraId="4CC4E715" w14:textId="77777777" w:rsidR="006A78AC" w:rsidRDefault="006A78AC" w:rsidP="006A78AC">
      <w:pPr>
        <w:pStyle w:val="Alap"/>
        <w:rPr>
          <w:rFonts w:ascii="Calibri" w:hAnsi="Calibri"/>
          <w:sz w:val="22"/>
          <w:szCs w:val="22"/>
        </w:rPr>
      </w:pPr>
    </w:p>
    <w:p w14:paraId="38E1EA2B"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rendszerváltást követő piacvesztés, a gazdasági szerkezetváltás elmaradása hosszú időre meghatározta a város foglakoztatási helyzetét. Jellemző hogy az ipari munkahelyek megszűntével nincs olyan gazdasági ágazat, mely felszívná a munkanélküliek tömegét. </w:t>
      </w:r>
    </w:p>
    <w:p w14:paraId="4DE14FC8"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A mezőgazdasági nagyüzemek leépítése, az építőipari cégek megszűnése, átalakulása, majd az Alkaloida Vegyészeti Gyár Zrt. tömeges létszámleépítése, a könnyűipari üzemek (Komár, később Delta Kft) megszűnése volt a legnagyobb hatással a gazdasági élet alakulására. A kétharmadára csökkent aktív keresők egy jelentős része kénytelen a térségen kívül munkát végezni.</w:t>
      </w:r>
    </w:p>
    <w:p w14:paraId="57BE9587"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Különösen a műszaki értelmiség és a jól képzett szakember-gárda helyi gazdaságból való kényszerű kivonulása okoz érzékeny veszteséget a városnak. A versenyszférában a munkahelyüket elveszített, valamint újratermelődő szakképzettség nélküli iskolázatlan álláskeresők munkavállalása szinte lehetetlen.</w:t>
      </w:r>
    </w:p>
    <w:p w14:paraId="457B4F22" w14:textId="77777777" w:rsidR="00AB302D"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mezőgazdaság mellett a feldolgozóiparban és az építőiparban foglalkoztatottak száma és aránya is jelentősen csökkent. Az </w:t>
      </w:r>
      <w:r w:rsidR="00D655FC">
        <w:rPr>
          <w:rFonts w:ascii="Times New Roman" w:hAnsi="Times New Roman" w:cs="Times New Roman"/>
          <w:sz w:val="24"/>
        </w:rPr>
        <w:t>1990</w:t>
      </w:r>
      <w:r w:rsidRPr="006A78AC">
        <w:rPr>
          <w:rFonts w:ascii="Times New Roman" w:hAnsi="Times New Roman" w:cs="Times New Roman"/>
          <w:sz w:val="24"/>
        </w:rPr>
        <w:t xml:space="preserve"> után megjelent vállalkozások tőkehiánnyal küzdenek </w:t>
      </w:r>
      <w:r w:rsidRPr="006A78AC">
        <w:rPr>
          <w:rFonts w:ascii="Times New Roman" w:hAnsi="Times New Roman" w:cs="Times New Roman"/>
          <w:sz w:val="24"/>
        </w:rPr>
        <w:lastRenderedPageBreak/>
        <w:t>és csak kis számú munkavállalót alkalmaznak. A kényszervállalkozások felszámo</w:t>
      </w:r>
      <w:r w:rsidR="00431BE9">
        <w:rPr>
          <w:rFonts w:ascii="Times New Roman" w:hAnsi="Times New Roman" w:cs="Times New Roman"/>
          <w:sz w:val="24"/>
        </w:rPr>
        <w:t>lása már érezhető.</w:t>
      </w:r>
    </w:p>
    <w:p w14:paraId="2697A531" w14:textId="77777777" w:rsidR="00E705A5" w:rsidRDefault="00E705A5" w:rsidP="00E705A5">
      <w:pPr>
        <w:spacing w:after="0"/>
        <w:jc w:val="both"/>
        <w:rPr>
          <w:rFonts w:ascii="Times New Roman" w:hAnsi="Times New Roman" w:cs="Times New Roman"/>
          <w:sz w:val="24"/>
        </w:rPr>
      </w:pPr>
    </w:p>
    <w:p w14:paraId="22A91A7A" w14:textId="77777777" w:rsidR="001A56D9" w:rsidRDefault="001A56D9" w:rsidP="00E705A5">
      <w:pPr>
        <w:spacing w:after="0"/>
        <w:jc w:val="both"/>
        <w:rPr>
          <w:rFonts w:ascii="Times New Roman" w:hAnsi="Times New Roman" w:cs="Times New Roman"/>
          <w:sz w:val="24"/>
        </w:rPr>
      </w:pPr>
    </w:p>
    <w:p w14:paraId="4C696D59" w14:textId="77777777" w:rsidR="001A56D9" w:rsidRDefault="001A56D9" w:rsidP="00E705A5">
      <w:pPr>
        <w:spacing w:after="0"/>
        <w:jc w:val="both"/>
        <w:rPr>
          <w:rFonts w:ascii="Times New Roman" w:hAnsi="Times New Roman" w:cs="Times New Roman"/>
          <w:sz w:val="24"/>
        </w:rPr>
      </w:pPr>
    </w:p>
    <w:p w14:paraId="0394BD90" w14:textId="77777777" w:rsidR="001A56D9" w:rsidRDefault="001A56D9" w:rsidP="00E705A5">
      <w:pPr>
        <w:spacing w:after="0"/>
        <w:jc w:val="both"/>
        <w:rPr>
          <w:rFonts w:ascii="Times New Roman" w:hAnsi="Times New Roman" w:cs="Times New Roman"/>
          <w:sz w:val="24"/>
        </w:rPr>
      </w:pPr>
    </w:p>
    <w:p w14:paraId="7C38E2B3" w14:textId="77777777" w:rsidR="006A78AC" w:rsidRPr="006A78AC" w:rsidRDefault="006A78AC" w:rsidP="00E705A5">
      <w:pPr>
        <w:spacing w:after="0"/>
        <w:rPr>
          <w:rFonts w:ascii="Times New Roman" w:hAnsi="Times New Roman" w:cs="Times New Roman"/>
          <w:b/>
          <w:sz w:val="24"/>
        </w:rPr>
      </w:pPr>
      <w:r>
        <w:rPr>
          <w:rFonts w:ascii="Times New Roman" w:hAnsi="Times New Roman" w:cs="Times New Roman"/>
          <w:b/>
          <w:sz w:val="24"/>
        </w:rPr>
        <w:t>Infrastruktúra</w:t>
      </w:r>
    </w:p>
    <w:p w14:paraId="2D5DDF5F" w14:textId="77777777" w:rsidR="00E705A5" w:rsidRDefault="00E705A5" w:rsidP="00E705A5">
      <w:pPr>
        <w:pStyle w:val="Cmsor4"/>
        <w:spacing w:before="0"/>
        <w:rPr>
          <w:rFonts w:ascii="Times New Roman" w:hAnsi="Times New Roman" w:cs="Times New Roman"/>
          <w:b w:val="0"/>
          <w:color w:val="auto"/>
          <w:sz w:val="24"/>
        </w:rPr>
      </w:pPr>
    </w:p>
    <w:p w14:paraId="054EFA2F" w14:textId="77777777" w:rsidR="006A78AC" w:rsidRDefault="006A78AC" w:rsidP="00E705A5">
      <w:pPr>
        <w:pStyle w:val="Cmsor4"/>
        <w:spacing w:before="0"/>
        <w:rPr>
          <w:rFonts w:ascii="Times New Roman" w:hAnsi="Times New Roman" w:cs="Times New Roman"/>
          <w:b w:val="0"/>
          <w:color w:val="auto"/>
          <w:sz w:val="24"/>
        </w:rPr>
      </w:pPr>
      <w:r w:rsidRPr="006A78AC">
        <w:rPr>
          <w:rFonts w:ascii="Times New Roman" w:hAnsi="Times New Roman" w:cs="Times New Roman"/>
          <w:b w:val="0"/>
          <w:color w:val="auto"/>
          <w:sz w:val="24"/>
        </w:rPr>
        <w:t>Közlekedés, út- és vasúthálózat</w:t>
      </w:r>
    </w:p>
    <w:p w14:paraId="41E0992B" w14:textId="77777777" w:rsidR="00E705A5" w:rsidRPr="00E705A5" w:rsidRDefault="00E705A5" w:rsidP="00E705A5">
      <w:pPr>
        <w:spacing w:after="0"/>
      </w:pPr>
    </w:p>
    <w:p w14:paraId="6060D405" w14:textId="77777777" w:rsidR="006A78AC" w:rsidRPr="009E714F" w:rsidRDefault="006A78AC" w:rsidP="00E705A5">
      <w:pPr>
        <w:spacing w:after="0"/>
        <w:jc w:val="both"/>
        <w:rPr>
          <w:rFonts w:ascii="Times New Roman" w:hAnsi="Times New Roman" w:cs="Times New Roman"/>
          <w:sz w:val="24"/>
        </w:rPr>
      </w:pPr>
      <w:r w:rsidRPr="009E714F">
        <w:rPr>
          <w:rFonts w:ascii="Times New Roman" w:hAnsi="Times New Roman" w:cs="Times New Roman"/>
          <w:sz w:val="24"/>
        </w:rPr>
        <w:t>A város térségi szerepét meghatározó közlekedési viszonyok, eltekintve az utak állapotától, jónak mondhatók. Elsősorban keleti irányban mutat erősebb gazdasági kapcsolatokat. Tiszavasvári megközelíthető Nyugatról (Polgár felől) a 36. sz. főútról, mely Nyíregyházával is összeköti, É-ról (Tiszalök) a 3632., délről (Hajdúnánás felől) 3502., és Tiszadob irányából (ÉNY) a 3631. j. út felől.</w:t>
      </w:r>
    </w:p>
    <w:p w14:paraId="7DB2B601" w14:textId="77777777" w:rsidR="00E705A5" w:rsidRDefault="00E705A5" w:rsidP="009E714F">
      <w:pPr>
        <w:pStyle w:val="normlarial"/>
        <w:spacing w:before="0" w:line="276" w:lineRule="auto"/>
        <w:rPr>
          <w:rFonts w:ascii="Times New Roman" w:hAnsi="Times New Roman"/>
          <w:sz w:val="24"/>
          <w:szCs w:val="22"/>
        </w:rPr>
      </w:pPr>
    </w:p>
    <w:p w14:paraId="4BFD3DAC"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Tiszavasvári főútjai egyben a várost a szomszédos településekkel illetve a tágabb térséggel összekötő utak. A 36-os országos II-rendű főút a város legnagyobb terhelésű útja, amely esetében ugyanakkor az M3-as autópálya teljes kiépülésével a korábbi évekhez mérten jelentősen lecsökkent az áthaladó gépjárművek száma. Viszonylag jelentős forgalmat bonyolít le a 3631 j. út, amely Tiszadob, valamint a 3632 j. út, amely Tiszalök felé biztosít kapcsolatot. A Hajdúnánást Tiszavasvárival összekötő út forgalma kissé megnövekedett az M3-as autópálya forgalomba helyezését követően. A város gyűjtőútjainak forgalma, a város kertvárosias-falusias jellegéből adódóan nem tér el jelentősen a lakóutcákétól.</w:t>
      </w:r>
    </w:p>
    <w:p w14:paraId="4D33CC52" w14:textId="77777777" w:rsidR="006A78AC" w:rsidRPr="009E714F" w:rsidRDefault="006A78AC" w:rsidP="009E714F">
      <w:pPr>
        <w:pStyle w:val="normlarial"/>
        <w:spacing w:before="0" w:line="276" w:lineRule="auto"/>
        <w:rPr>
          <w:rFonts w:ascii="Times New Roman" w:hAnsi="Times New Roman"/>
          <w:sz w:val="24"/>
          <w:szCs w:val="22"/>
        </w:rPr>
      </w:pPr>
    </w:p>
    <w:p w14:paraId="573241A6"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térség átmenő forgalmának növekedése a zajterhelés és szennyezőanyag-kibocsátás erőteljes növekedését idézte elő a 2000-es évek közepéig, továbbá közlekedésbiztonsági problémákat is felvetett. Ugyanakkor az </w:t>
      </w:r>
      <w:r w:rsidRPr="00D655FC">
        <w:rPr>
          <w:rFonts w:ascii="Times New Roman" w:hAnsi="Times New Roman"/>
          <w:b/>
          <w:sz w:val="24"/>
          <w:szCs w:val="22"/>
        </w:rPr>
        <w:t>autópálya</w:t>
      </w:r>
      <w:r w:rsidRPr="009E714F">
        <w:rPr>
          <w:rFonts w:ascii="Times New Roman" w:hAnsi="Times New Roman"/>
          <w:sz w:val="24"/>
          <w:szCs w:val="22"/>
        </w:rPr>
        <w:t xml:space="preserve"> kiépülése Nyíregyházáig további terhelésnövekedést nem eredményezett. A M3-as autópálya - az északi nyomvonalvezetés esetén - dél felől érinti a külterületet, külön szinten keresztezve a 3502 j. utat és a vasutat.</w:t>
      </w:r>
    </w:p>
    <w:p w14:paraId="3E0D71AB" w14:textId="77777777" w:rsidR="006A78AC" w:rsidRPr="009E714F" w:rsidRDefault="006A78AC" w:rsidP="009E714F">
      <w:pPr>
        <w:pStyle w:val="normlarial"/>
        <w:spacing w:before="0" w:line="276" w:lineRule="auto"/>
        <w:rPr>
          <w:rFonts w:ascii="Times New Roman" w:hAnsi="Times New Roman"/>
          <w:sz w:val="24"/>
          <w:szCs w:val="22"/>
        </w:rPr>
      </w:pPr>
    </w:p>
    <w:p w14:paraId="24CE8A55"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várost a 107. sz. Debrecen–Tiszalök egyvágányú </w:t>
      </w:r>
      <w:r w:rsidRPr="00D655FC">
        <w:rPr>
          <w:rFonts w:ascii="Times New Roman" w:hAnsi="Times New Roman"/>
          <w:b/>
          <w:sz w:val="24"/>
          <w:szCs w:val="22"/>
        </w:rPr>
        <w:t>vasútvonal</w:t>
      </w:r>
      <w:r w:rsidRPr="009E714F">
        <w:rPr>
          <w:rFonts w:ascii="Times New Roman" w:hAnsi="Times New Roman"/>
          <w:sz w:val="24"/>
          <w:szCs w:val="22"/>
        </w:rPr>
        <w:t xml:space="preserve"> érinti, vasúton Tiszavasvári 60 km-re fekszik Debrecentől. Egy vasútállomás és </w:t>
      </w:r>
      <w:r w:rsidR="0065708D">
        <w:rPr>
          <w:rFonts w:ascii="Times New Roman" w:hAnsi="Times New Roman"/>
          <w:sz w:val="24"/>
          <w:szCs w:val="22"/>
        </w:rPr>
        <w:t>két</w:t>
      </w:r>
      <w:r w:rsidRPr="009E714F">
        <w:rPr>
          <w:rFonts w:ascii="Times New Roman" w:hAnsi="Times New Roman"/>
          <w:sz w:val="24"/>
          <w:szCs w:val="22"/>
        </w:rPr>
        <w:t xml:space="preserve"> vasúti megálló tartozik a településhez. A személyszállításban vonatpár közlekedik ingajáratban Debrecen felé. A megyeközpont csak átszállással érhető el.</w:t>
      </w:r>
    </w:p>
    <w:p w14:paraId="229DB739" w14:textId="77777777" w:rsidR="006A78AC" w:rsidRPr="009E714F" w:rsidRDefault="006A78AC" w:rsidP="006C0DB1">
      <w:pPr>
        <w:pStyle w:val="irodalomjegyzk"/>
        <w:spacing w:before="0" w:line="276" w:lineRule="auto"/>
        <w:rPr>
          <w:rFonts w:ascii="Times New Roman" w:hAnsi="Times New Roman"/>
          <w:szCs w:val="22"/>
        </w:rPr>
      </w:pPr>
      <w:r w:rsidRPr="009E714F">
        <w:rPr>
          <w:rFonts w:ascii="Times New Roman" w:hAnsi="Times New Roman"/>
          <w:szCs w:val="22"/>
        </w:rPr>
        <w:t xml:space="preserve">A </w:t>
      </w:r>
      <w:r w:rsidRPr="00D655FC">
        <w:rPr>
          <w:rFonts w:ascii="Times New Roman" w:hAnsi="Times New Roman"/>
          <w:b/>
          <w:szCs w:val="22"/>
        </w:rPr>
        <w:t>helyközi</w:t>
      </w:r>
      <w:r w:rsidRPr="009E714F">
        <w:rPr>
          <w:rFonts w:ascii="Times New Roman" w:hAnsi="Times New Roman"/>
          <w:szCs w:val="22"/>
        </w:rPr>
        <w:t xml:space="preserve"> közúti tömegközlekedés szolgáltatója a Szabolcs Volán Zrt., Hajdú-Bihar és Borsod-Abaúj-Zemplén megye elérhetőségét autóbusszal a települést érintő, átmenő távolsági járatok biztosítják. Napi </w:t>
      </w:r>
      <w:r w:rsidR="00862B08">
        <w:rPr>
          <w:rFonts w:ascii="Times New Roman" w:hAnsi="Times New Roman"/>
          <w:szCs w:val="22"/>
        </w:rPr>
        <w:t>egy</w:t>
      </w:r>
      <w:r w:rsidRPr="009E714F">
        <w:rPr>
          <w:rFonts w:ascii="Times New Roman" w:hAnsi="Times New Roman"/>
          <w:szCs w:val="22"/>
        </w:rPr>
        <w:t xml:space="preserve"> járatpár biztosítja a </w:t>
      </w:r>
      <w:r w:rsidR="00C11810">
        <w:rPr>
          <w:rFonts w:ascii="Times New Roman" w:hAnsi="Times New Roman"/>
          <w:szCs w:val="22"/>
        </w:rPr>
        <w:t>Budapest</w:t>
      </w:r>
      <w:r w:rsidRPr="009E714F">
        <w:rPr>
          <w:rFonts w:ascii="Times New Roman" w:hAnsi="Times New Roman"/>
          <w:szCs w:val="22"/>
        </w:rPr>
        <w:t xml:space="preserve"> közvetlen megközelítését autóbusszal.</w:t>
      </w:r>
    </w:p>
    <w:p w14:paraId="178ABF1B" w14:textId="77777777" w:rsidR="009E714F" w:rsidRPr="009E714F" w:rsidRDefault="009E714F" w:rsidP="009E714F">
      <w:pPr>
        <w:pStyle w:val="Cmsor4"/>
        <w:rPr>
          <w:rFonts w:ascii="Times New Roman" w:hAnsi="Times New Roman" w:cs="Times New Roman"/>
          <w:b w:val="0"/>
          <w:color w:val="auto"/>
          <w:sz w:val="24"/>
        </w:rPr>
      </w:pPr>
      <w:r w:rsidRPr="009E714F">
        <w:rPr>
          <w:rFonts w:ascii="Times New Roman" w:hAnsi="Times New Roman" w:cs="Times New Roman"/>
          <w:b w:val="0"/>
          <w:color w:val="auto"/>
          <w:sz w:val="24"/>
        </w:rPr>
        <w:t xml:space="preserve">Turisztikai infrastruktúra </w:t>
      </w:r>
    </w:p>
    <w:p w14:paraId="40D22788" w14:textId="77777777" w:rsidR="00E705A5" w:rsidRDefault="00E705A5" w:rsidP="00E705A5">
      <w:pPr>
        <w:tabs>
          <w:tab w:val="left" w:pos="2835"/>
        </w:tabs>
        <w:spacing w:after="0"/>
        <w:jc w:val="both"/>
        <w:rPr>
          <w:rFonts w:ascii="Times New Roman" w:hAnsi="Times New Roman" w:cs="Times New Roman"/>
          <w:sz w:val="24"/>
          <w:szCs w:val="24"/>
        </w:rPr>
      </w:pPr>
    </w:p>
    <w:p w14:paraId="59435323" w14:textId="77777777"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Tiszavasvári, mint fürdőváros és sportcentrum szerepe miatt vonzó a turisták, vendégek számára.</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városi strandfürdőt tápláló 85˚C termálforrás gyógyvízzé nyilvánítása, a </w:t>
      </w:r>
      <w:r w:rsidRPr="009E714F">
        <w:rPr>
          <w:rFonts w:ascii="Times New Roman" w:hAnsi="Times New Roman" w:cs="Times New Roman"/>
          <w:sz w:val="24"/>
          <w:szCs w:val="24"/>
        </w:rPr>
        <w:lastRenderedPageBreak/>
        <w:t>mozgásszervi és nőgyógyászati betegségek kezelésében tapasztalt jó eredmények, valamint a Strandfürdő vizének gyógyvízzé minősítése újabb lendületet ad</w:t>
      </w:r>
      <w:r w:rsidR="006C0DB1">
        <w:rPr>
          <w:rFonts w:ascii="Times New Roman" w:hAnsi="Times New Roman" w:cs="Times New Roman"/>
          <w:sz w:val="24"/>
          <w:szCs w:val="24"/>
        </w:rPr>
        <w:t>ott</w:t>
      </w:r>
      <w:r w:rsidRPr="009E714F">
        <w:rPr>
          <w:rFonts w:ascii="Times New Roman" w:hAnsi="Times New Roman" w:cs="Times New Roman"/>
          <w:sz w:val="24"/>
          <w:szCs w:val="24"/>
        </w:rPr>
        <w:t xml:space="preserve"> a város fejlődésének.</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strand melletti </w:t>
      </w:r>
      <w:r w:rsidR="0061187B">
        <w:rPr>
          <w:rFonts w:ascii="Times New Roman" w:hAnsi="Times New Roman" w:cs="Times New Roman"/>
          <w:b/>
          <w:sz w:val="24"/>
          <w:szCs w:val="24"/>
        </w:rPr>
        <w:t>Gólyahír Gyermek és</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Ifjúsági tábor</w:t>
      </w:r>
      <w:r w:rsidRPr="009E714F">
        <w:rPr>
          <w:rFonts w:ascii="Times New Roman" w:hAnsi="Times New Roman" w:cs="Times New Roman"/>
          <w:sz w:val="24"/>
          <w:szCs w:val="24"/>
        </w:rPr>
        <w:t xml:space="preserve"> a nyári aktív pihenést szolgálja, változatos programokkal egész évben várja a sportolni, szórakozni vágyókat. Lovas- és kerékpártúra útvonal is érinti a várost. A strand környezetében a horgászok és természetbarátok érintetlen környezetben hódolhatnak szenvedélyüknek. Vadászatra a </w:t>
      </w:r>
      <w:r w:rsidRPr="009E714F">
        <w:rPr>
          <w:rFonts w:ascii="Times New Roman" w:hAnsi="Times New Roman" w:cs="Times New Roman"/>
          <w:b/>
          <w:sz w:val="24"/>
          <w:szCs w:val="24"/>
        </w:rPr>
        <w:t>Szikra</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Vadásztársaság</w:t>
      </w:r>
      <w:r w:rsidRPr="009E714F">
        <w:rPr>
          <w:rFonts w:ascii="Times New Roman" w:hAnsi="Times New Roman" w:cs="Times New Roman"/>
          <w:sz w:val="24"/>
          <w:szCs w:val="24"/>
        </w:rPr>
        <w:t xml:space="preserve"> szervezésében nyílik lehetőség. </w:t>
      </w:r>
    </w:p>
    <w:p w14:paraId="06D9518A"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A19DD38" w14:textId="77777777"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 xml:space="preserve">Sportolási lehetőségeket biztosít a városban a </w:t>
      </w:r>
      <w:r w:rsidRPr="00D655FC">
        <w:rPr>
          <w:rFonts w:ascii="Times New Roman" w:hAnsi="Times New Roman" w:cs="Times New Roman"/>
          <w:b/>
          <w:sz w:val="24"/>
          <w:szCs w:val="24"/>
        </w:rPr>
        <w:t>Városi Sportcsarnok</w:t>
      </w:r>
      <w:r w:rsidRPr="009E714F">
        <w:rPr>
          <w:rFonts w:ascii="Times New Roman" w:hAnsi="Times New Roman" w:cs="Times New Roman"/>
          <w:sz w:val="24"/>
          <w:szCs w:val="24"/>
        </w:rPr>
        <w:t>, amely számos helyi, területi, megyei, országos és nemzetközi sport és kulturális program számára biztosít teret, mint például bajnoki sportmérkőzések; labdarúgó -, kézilabda -, kosárlabda- és röplabda tornák; edzőtáborok, koncertek, vetélkedők, találkozók; városi-, városnapi ünnepségek, szalagtűzők</w:t>
      </w:r>
      <w:r w:rsidR="00AE48CC">
        <w:rPr>
          <w:rFonts w:ascii="Times New Roman" w:hAnsi="Times New Roman" w:cs="Times New Roman"/>
          <w:sz w:val="24"/>
          <w:szCs w:val="24"/>
        </w:rPr>
        <w:t xml:space="preserve">; bálok. A városi futballpálya </w:t>
      </w:r>
      <w:r w:rsidRPr="009E714F">
        <w:rPr>
          <w:rFonts w:ascii="Times New Roman" w:hAnsi="Times New Roman" w:cs="Times New Roman"/>
          <w:sz w:val="24"/>
          <w:szCs w:val="24"/>
        </w:rPr>
        <w:t xml:space="preserve">kitűnő sportolási lehetőség a lakosok számára. A gyári lakótelep mellett </w:t>
      </w:r>
      <w:r w:rsidR="009E714F" w:rsidRPr="009E714F">
        <w:rPr>
          <w:rFonts w:ascii="Times New Roman" w:hAnsi="Times New Roman" w:cs="Times New Roman"/>
          <w:sz w:val="24"/>
          <w:szCs w:val="24"/>
        </w:rPr>
        <w:t xml:space="preserve">és a városközpontban is kialakításra került egy </w:t>
      </w:r>
      <w:r w:rsidRPr="009E714F">
        <w:rPr>
          <w:rFonts w:ascii="Times New Roman" w:hAnsi="Times New Roman" w:cs="Times New Roman"/>
          <w:sz w:val="24"/>
          <w:szCs w:val="24"/>
        </w:rPr>
        <w:t>műanyag borítású teniszpálya.</w:t>
      </w:r>
    </w:p>
    <w:p w14:paraId="2D488F20"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3A79A09" w14:textId="77777777" w:rsidR="006A78AC" w:rsidRDefault="00DF303C" w:rsidP="00E705A5">
      <w:pPr>
        <w:tabs>
          <w:tab w:val="left" w:pos="2835"/>
        </w:tabs>
        <w:spacing w:after="0"/>
        <w:jc w:val="both"/>
        <w:rPr>
          <w:rFonts w:ascii="Times New Roman" w:hAnsi="Times New Roman" w:cs="Times New Roman"/>
          <w:sz w:val="24"/>
          <w:szCs w:val="24"/>
        </w:rPr>
      </w:pPr>
      <w:r>
        <w:rPr>
          <w:rFonts w:ascii="Times New Roman" w:hAnsi="Times New Roman" w:cs="Times New Roman"/>
          <w:b/>
          <w:sz w:val="24"/>
          <w:szCs w:val="24"/>
        </w:rPr>
        <w:t>Az Egyesített Közművelődési Intézmény és Könyvtárban</w:t>
      </w:r>
      <w:r w:rsidR="006A78AC" w:rsidRPr="009E714F">
        <w:rPr>
          <w:rFonts w:ascii="Times New Roman" w:hAnsi="Times New Roman" w:cs="Times New Roman"/>
          <w:sz w:val="24"/>
          <w:szCs w:val="24"/>
        </w:rPr>
        <w:t xml:space="preserve"> (Találkozások Háza, </w:t>
      </w:r>
      <w:r>
        <w:rPr>
          <w:rFonts w:ascii="Times New Roman" w:hAnsi="Times New Roman" w:cs="Times New Roman"/>
          <w:sz w:val="24"/>
          <w:szCs w:val="24"/>
        </w:rPr>
        <w:t xml:space="preserve">Városi Könyvtár, </w:t>
      </w:r>
      <w:r w:rsidR="006A78AC" w:rsidRPr="009E714F">
        <w:rPr>
          <w:rFonts w:ascii="Times New Roman" w:hAnsi="Times New Roman" w:cs="Times New Roman"/>
          <w:sz w:val="24"/>
          <w:szCs w:val="24"/>
        </w:rPr>
        <w:t>Vasvári Pál Múzeum) havi rendszerességgel láthatók tárlatok, képzőművészeti kiállítások. A Vasvári Pál Múze</w:t>
      </w:r>
      <w:r w:rsidR="009E714F" w:rsidRPr="009E714F">
        <w:rPr>
          <w:rFonts w:ascii="Times New Roman" w:hAnsi="Times New Roman" w:cs="Times New Roman"/>
          <w:sz w:val="24"/>
          <w:szCs w:val="24"/>
        </w:rPr>
        <w:t>u</w:t>
      </w:r>
      <w:r w:rsidR="006A78AC" w:rsidRPr="009E714F">
        <w:rPr>
          <w:rFonts w:ascii="Times New Roman" w:hAnsi="Times New Roman" w:cs="Times New Roman"/>
          <w:sz w:val="24"/>
          <w:szCs w:val="24"/>
        </w:rPr>
        <w:t>m településtörténeti dokumentumokat, leleteket, régi használati tárgyakat őriz, amelyeket állandó és időszakos kiállítások keretében lehet megtekinteni.</w:t>
      </w:r>
    </w:p>
    <w:p w14:paraId="5FCD3C2F"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F8ACD02" w14:textId="77777777" w:rsidR="006A78AC" w:rsidRDefault="006A78AC" w:rsidP="00E705A5">
      <w:pPr>
        <w:spacing w:after="0"/>
        <w:jc w:val="both"/>
        <w:rPr>
          <w:rFonts w:ascii="Times New Roman" w:hAnsi="Times New Roman" w:cs="Times New Roman"/>
          <w:sz w:val="24"/>
          <w:szCs w:val="24"/>
        </w:rPr>
      </w:pPr>
      <w:r w:rsidRPr="009E714F">
        <w:rPr>
          <w:rFonts w:ascii="Times New Roman" w:hAnsi="Times New Roman" w:cs="Times New Roman"/>
          <w:sz w:val="24"/>
          <w:szCs w:val="24"/>
        </w:rPr>
        <w:t>A kulturális élet területén széles európai kapcsolatokkal rendelkezünk (francia, román, n</w:t>
      </w:r>
      <w:r w:rsidR="0061187B">
        <w:rPr>
          <w:rFonts w:ascii="Times New Roman" w:hAnsi="Times New Roman" w:cs="Times New Roman"/>
          <w:sz w:val="24"/>
          <w:szCs w:val="24"/>
        </w:rPr>
        <w:t xml:space="preserve">émet, lengyel, szlovák). Évről </w:t>
      </w:r>
      <w:r w:rsidRPr="009E714F">
        <w:rPr>
          <w:rFonts w:ascii="Times New Roman" w:hAnsi="Times New Roman" w:cs="Times New Roman"/>
          <w:sz w:val="24"/>
          <w:szCs w:val="24"/>
        </w:rPr>
        <w:t>évre megrendezésre kerülnek a várost öss</w:t>
      </w:r>
      <w:r w:rsidR="0061187B">
        <w:rPr>
          <w:rFonts w:ascii="Times New Roman" w:hAnsi="Times New Roman" w:cs="Times New Roman"/>
          <w:sz w:val="24"/>
          <w:szCs w:val="24"/>
        </w:rPr>
        <w:t xml:space="preserve">zefogó különféle rendezvények </w:t>
      </w:r>
      <w:r w:rsidR="0061187B" w:rsidRPr="006A78AC">
        <w:rPr>
          <w:rFonts w:ascii="Times New Roman" w:hAnsi="Times New Roman"/>
        </w:rPr>
        <w:t>–</w:t>
      </w:r>
      <w:r w:rsidR="0061187B">
        <w:rPr>
          <w:rFonts w:ascii="Times New Roman" w:hAnsi="Times New Roman"/>
        </w:rPr>
        <w:t xml:space="preserve"> </w:t>
      </w:r>
      <w:r w:rsidRPr="0061187B">
        <w:rPr>
          <w:rFonts w:ascii="Times New Roman" w:hAnsi="Times New Roman" w:cs="Times New Roman"/>
          <w:i/>
          <w:sz w:val="24"/>
          <w:szCs w:val="24"/>
        </w:rPr>
        <w:t xml:space="preserve">Újévi hangverseny, </w:t>
      </w:r>
      <w:r w:rsidR="009E714F" w:rsidRPr="0061187B">
        <w:rPr>
          <w:rFonts w:ascii="Times New Roman" w:hAnsi="Times New Roman" w:cs="Times New Roman"/>
          <w:i/>
          <w:sz w:val="24"/>
          <w:szCs w:val="24"/>
        </w:rPr>
        <w:t xml:space="preserve">Majális, </w:t>
      </w:r>
      <w:r w:rsidRPr="0061187B">
        <w:rPr>
          <w:rFonts w:ascii="Times New Roman" w:hAnsi="Times New Roman" w:cs="Times New Roman"/>
          <w:i/>
          <w:sz w:val="24"/>
          <w:szCs w:val="24"/>
        </w:rPr>
        <w:t xml:space="preserve">Öhönforgató verseny, Szabadtéri Színház, </w:t>
      </w:r>
      <w:r w:rsidR="009E714F" w:rsidRPr="0061187B">
        <w:rPr>
          <w:rFonts w:ascii="Times New Roman" w:hAnsi="Times New Roman" w:cs="Times New Roman"/>
          <w:i/>
          <w:sz w:val="24"/>
          <w:szCs w:val="24"/>
        </w:rPr>
        <w:t xml:space="preserve">Államalapítás Ünnepe, </w:t>
      </w:r>
      <w:r w:rsidRPr="0061187B">
        <w:rPr>
          <w:rFonts w:ascii="Times New Roman" w:hAnsi="Times New Roman" w:cs="Times New Roman"/>
          <w:i/>
          <w:sz w:val="24"/>
          <w:szCs w:val="24"/>
        </w:rPr>
        <w:t>Strandfoci bajnokság</w:t>
      </w:r>
      <w:r w:rsidR="009E714F" w:rsidRPr="0061187B">
        <w:rPr>
          <w:rFonts w:ascii="Times New Roman" w:hAnsi="Times New Roman" w:cs="Times New Roman"/>
          <w:i/>
          <w:sz w:val="24"/>
          <w:szCs w:val="24"/>
        </w:rPr>
        <w:t>,</w:t>
      </w:r>
      <w:r w:rsidRPr="0061187B">
        <w:rPr>
          <w:rFonts w:ascii="Times New Roman" w:hAnsi="Times New Roman" w:cs="Times New Roman"/>
          <w:i/>
          <w:sz w:val="24"/>
          <w:szCs w:val="24"/>
        </w:rPr>
        <w:t xml:space="preserve"> B</w:t>
      </w:r>
      <w:r w:rsidR="00584616">
        <w:rPr>
          <w:rFonts w:ascii="Times New Roman" w:hAnsi="Times New Roman" w:cs="Times New Roman"/>
          <w:i/>
          <w:sz w:val="24"/>
          <w:szCs w:val="24"/>
        </w:rPr>
        <w:t>ü</w:t>
      </w:r>
      <w:r w:rsidRPr="0061187B">
        <w:rPr>
          <w:rFonts w:ascii="Times New Roman" w:hAnsi="Times New Roman" w:cs="Times New Roman"/>
          <w:i/>
          <w:sz w:val="24"/>
          <w:szCs w:val="24"/>
        </w:rPr>
        <w:t xml:space="preserve">di Vigasságok (boszorkányégetés), </w:t>
      </w:r>
      <w:r w:rsidR="009E714F" w:rsidRPr="0061187B">
        <w:rPr>
          <w:rFonts w:ascii="Times New Roman" w:hAnsi="Times New Roman" w:cs="Times New Roman"/>
          <w:i/>
          <w:sz w:val="24"/>
          <w:szCs w:val="24"/>
        </w:rPr>
        <w:t xml:space="preserve">Mikulás nap, Advent, </w:t>
      </w:r>
      <w:r w:rsidR="0065708D" w:rsidRPr="0061187B">
        <w:rPr>
          <w:rFonts w:ascii="Times New Roman" w:hAnsi="Times New Roman" w:cs="Times New Roman"/>
          <w:i/>
          <w:sz w:val="24"/>
          <w:szCs w:val="24"/>
        </w:rPr>
        <w:t>K</w:t>
      </w:r>
      <w:r w:rsidRPr="0061187B">
        <w:rPr>
          <w:rFonts w:ascii="Times New Roman" w:hAnsi="Times New Roman" w:cs="Times New Roman"/>
          <w:i/>
          <w:sz w:val="24"/>
          <w:szCs w:val="24"/>
        </w:rPr>
        <w:t>arácsonyi hang</w:t>
      </w:r>
      <w:r w:rsidR="009E714F" w:rsidRPr="0061187B">
        <w:rPr>
          <w:rFonts w:ascii="Times New Roman" w:hAnsi="Times New Roman" w:cs="Times New Roman"/>
          <w:i/>
          <w:sz w:val="24"/>
          <w:szCs w:val="24"/>
        </w:rPr>
        <w:t>versenyek</w:t>
      </w:r>
      <w:r w:rsidR="0061187B">
        <w:rPr>
          <w:rFonts w:ascii="Times New Roman" w:hAnsi="Times New Roman" w:cs="Times New Roman"/>
          <w:sz w:val="24"/>
          <w:szCs w:val="24"/>
        </w:rPr>
        <w:t xml:space="preserve"> </w:t>
      </w:r>
      <w:r w:rsidR="0061187B" w:rsidRPr="006A78AC">
        <w:rPr>
          <w:rFonts w:ascii="Times New Roman" w:hAnsi="Times New Roman"/>
        </w:rPr>
        <w:t>–</w:t>
      </w:r>
      <w:r w:rsidRPr="009E714F">
        <w:rPr>
          <w:rFonts w:ascii="Times New Roman" w:hAnsi="Times New Roman" w:cs="Times New Roman"/>
          <w:sz w:val="24"/>
          <w:szCs w:val="24"/>
        </w:rPr>
        <w:t xml:space="preserve"> melyek más településekről is vonzzák az érdeklődőket. Kulturális szempontból kiemelt jelentőségű a Találkozások Házában működő </w:t>
      </w:r>
      <w:r w:rsidRPr="0061187B">
        <w:rPr>
          <w:rFonts w:ascii="Times New Roman" w:hAnsi="Times New Roman" w:cs="Times New Roman"/>
          <w:b/>
          <w:sz w:val="24"/>
          <w:szCs w:val="24"/>
        </w:rPr>
        <w:t>Városi Könyvtár</w:t>
      </w:r>
      <w:r w:rsidRPr="009E714F">
        <w:rPr>
          <w:rFonts w:ascii="Times New Roman" w:hAnsi="Times New Roman" w:cs="Times New Roman"/>
          <w:sz w:val="24"/>
          <w:szCs w:val="24"/>
        </w:rPr>
        <w:t xml:space="preserve"> tevékenysége, ahol </w:t>
      </w:r>
      <w:r w:rsidR="0061187B">
        <w:rPr>
          <w:rFonts w:ascii="Times New Roman" w:hAnsi="Times New Roman" w:cs="Times New Roman"/>
          <w:sz w:val="24"/>
          <w:szCs w:val="24"/>
        </w:rPr>
        <w:t xml:space="preserve">a </w:t>
      </w:r>
      <w:r w:rsidR="0061187B" w:rsidRPr="00026A49">
        <w:rPr>
          <w:rFonts w:ascii="Times New Roman" w:hAnsi="Times New Roman" w:cs="Times New Roman"/>
          <w:i/>
          <w:sz w:val="24"/>
          <w:szCs w:val="24"/>
        </w:rPr>
        <w:t>Baba-Mama klub</w:t>
      </w:r>
      <w:r w:rsidR="00026A49">
        <w:rPr>
          <w:rFonts w:ascii="Times New Roman" w:hAnsi="Times New Roman" w:cs="Times New Roman"/>
          <w:sz w:val="24"/>
          <w:szCs w:val="24"/>
        </w:rPr>
        <w:t>,</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Kreatív Olvasók Klubja</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Gyermekfoglalkozáso</w:t>
      </w:r>
      <w:r w:rsidR="0061187B">
        <w:rPr>
          <w:rFonts w:ascii="Times New Roman" w:hAnsi="Times New Roman" w:cs="Times New Roman"/>
          <w:sz w:val="24"/>
          <w:szCs w:val="24"/>
        </w:rPr>
        <w:t>k</w:t>
      </w:r>
      <w:r w:rsidR="00026A49">
        <w:rPr>
          <w:rFonts w:ascii="Times New Roman" w:hAnsi="Times New Roman" w:cs="Times New Roman"/>
          <w:sz w:val="24"/>
          <w:szCs w:val="24"/>
        </w:rPr>
        <w:t xml:space="preserve"> is helyet kapnak de</w:t>
      </w:r>
      <w:r w:rsidR="0061187B">
        <w:rPr>
          <w:rFonts w:ascii="Times New Roman" w:hAnsi="Times New Roman" w:cs="Times New Roman"/>
          <w:sz w:val="24"/>
          <w:szCs w:val="24"/>
        </w:rPr>
        <w:t xml:space="preserve"> </w:t>
      </w:r>
      <w:r w:rsidR="00026A49">
        <w:rPr>
          <w:rFonts w:ascii="Times New Roman" w:hAnsi="Times New Roman" w:cs="Times New Roman"/>
          <w:sz w:val="24"/>
          <w:szCs w:val="24"/>
        </w:rPr>
        <w:t xml:space="preserve">emellett </w:t>
      </w:r>
      <w:r w:rsidRPr="009E714F">
        <w:rPr>
          <w:rFonts w:ascii="Times New Roman" w:hAnsi="Times New Roman" w:cs="Times New Roman"/>
          <w:sz w:val="24"/>
          <w:szCs w:val="24"/>
        </w:rPr>
        <w:t>havonta más-más íróval, költővel</w:t>
      </w:r>
      <w:r w:rsidR="00026A49">
        <w:rPr>
          <w:rFonts w:ascii="Times New Roman" w:hAnsi="Times New Roman" w:cs="Times New Roman"/>
          <w:sz w:val="24"/>
          <w:szCs w:val="24"/>
        </w:rPr>
        <w:t xml:space="preserve"> is</w:t>
      </w:r>
      <w:r w:rsidRPr="009E714F">
        <w:rPr>
          <w:rFonts w:ascii="Times New Roman" w:hAnsi="Times New Roman" w:cs="Times New Roman"/>
          <w:sz w:val="24"/>
          <w:szCs w:val="24"/>
        </w:rPr>
        <w:t xml:space="preserve"> találkozhat az olvasóközönség. </w:t>
      </w:r>
    </w:p>
    <w:p w14:paraId="6AE7C22E" w14:textId="77777777" w:rsidR="00E705A5" w:rsidRPr="009E714F" w:rsidRDefault="00E705A5" w:rsidP="00E705A5">
      <w:pPr>
        <w:spacing w:after="0"/>
        <w:jc w:val="both"/>
        <w:rPr>
          <w:rFonts w:ascii="Times New Roman" w:hAnsi="Times New Roman" w:cs="Times New Roman"/>
          <w:sz w:val="24"/>
          <w:szCs w:val="24"/>
        </w:rPr>
      </w:pPr>
    </w:p>
    <w:p w14:paraId="58115399" w14:textId="77777777" w:rsidR="006A78AC" w:rsidRDefault="006A78AC" w:rsidP="001871E8">
      <w:pPr>
        <w:spacing w:after="0"/>
        <w:jc w:val="both"/>
        <w:rPr>
          <w:rFonts w:ascii="Times New Roman" w:hAnsi="Times New Roman" w:cs="Times New Roman"/>
          <w:sz w:val="24"/>
          <w:szCs w:val="24"/>
        </w:rPr>
      </w:pPr>
      <w:r w:rsidRPr="009E714F">
        <w:rPr>
          <w:rFonts w:ascii="Times New Roman" w:hAnsi="Times New Roman" w:cs="Times New Roman"/>
          <w:sz w:val="24"/>
          <w:szCs w:val="24"/>
        </w:rPr>
        <w:t>A Városi Televízió működése szintén lényeges, a helyi lakosság fontosabb hírekről való tájékoztatásában.</w:t>
      </w:r>
      <w:r w:rsidRPr="009E714F">
        <w:rPr>
          <w:rFonts w:ascii="Times New Roman" w:hAnsi="Times New Roman" w:cs="Times New Roman"/>
          <w:b/>
          <w:sz w:val="24"/>
          <w:szCs w:val="24"/>
        </w:rPr>
        <w:t xml:space="preserve"> </w:t>
      </w:r>
      <w:r w:rsidRPr="009E714F">
        <w:rPr>
          <w:rFonts w:ascii="Times New Roman" w:hAnsi="Times New Roman" w:cs="Times New Roman"/>
          <w:sz w:val="24"/>
          <w:szCs w:val="24"/>
        </w:rPr>
        <w:t xml:space="preserve">Fentieken kívül a városban szép számmal működő civil és művészeti szervezetek színesítik a város kulturális életét (például.: Tiszavasvári „Bölcs Baglyok” Szögi Lajos Oktató Központja, Szabadidős Programszervező </w:t>
      </w:r>
      <w:r w:rsidR="00026A49">
        <w:rPr>
          <w:rFonts w:ascii="Times New Roman" w:hAnsi="Times New Roman" w:cs="Times New Roman"/>
          <w:sz w:val="24"/>
          <w:szCs w:val="24"/>
        </w:rPr>
        <w:t>Egyesület, Vasvári Pál Társaság</w:t>
      </w:r>
      <w:r w:rsidRPr="009E714F">
        <w:rPr>
          <w:rFonts w:ascii="Times New Roman" w:hAnsi="Times New Roman" w:cs="Times New Roman"/>
          <w:sz w:val="24"/>
          <w:szCs w:val="24"/>
        </w:rPr>
        <w:t>, „Őszikék” Idősek és Egyedülállók Klubj</w:t>
      </w:r>
      <w:r w:rsidR="00026A49">
        <w:rPr>
          <w:rFonts w:ascii="Times New Roman" w:hAnsi="Times New Roman" w:cs="Times New Roman"/>
          <w:sz w:val="24"/>
          <w:szCs w:val="24"/>
        </w:rPr>
        <w:t>a, Tiszavasvári Sportegyesület,</w:t>
      </w:r>
      <w:r w:rsidRPr="009E714F">
        <w:rPr>
          <w:rFonts w:ascii="Times New Roman" w:hAnsi="Times New Roman" w:cs="Times New Roman"/>
          <w:sz w:val="24"/>
          <w:szCs w:val="24"/>
        </w:rPr>
        <w:t xml:space="preserve"> </w:t>
      </w:r>
      <w:r w:rsidR="006C0DB1">
        <w:rPr>
          <w:rFonts w:ascii="Times New Roman" w:hAnsi="Times New Roman" w:cs="Times New Roman"/>
          <w:sz w:val="24"/>
          <w:szCs w:val="24"/>
        </w:rPr>
        <w:t>Tiszavasvári Fúvószenekar</w:t>
      </w:r>
      <w:r w:rsidR="00C11810">
        <w:rPr>
          <w:rFonts w:ascii="Times New Roman" w:hAnsi="Times New Roman" w:cs="Times New Roman"/>
          <w:sz w:val="24"/>
          <w:szCs w:val="24"/>
        </w:rPr>
        <w:t>i Alapítvány</w:t>
      </w:r>
      <w:r w:rsidR="006C0DB1">
        <w:rPr>
          <w:rFonts w:ascii="Times New Roman" w:hAnsi="Times New Roman" w:cs="Times New Roman"/>
          <w:sz w:val="24"/>
          <w:szCs w:val="24"/>
        </w:rPr>
        <w:t xml:space="preserve">, </w:t>
      </w:r>
      <w:r w:rsidRPr="009E714F">
        <w:rPr>
          <w:rFonts w:ascii="Times New Roman" w:hAnsi="Times New Roman" w:cs="Times New Roman"/>
          <w:sz w:val="24"/>
          <w:szCs w:val="24"/>
        </w:rPr>
        <w:t>Hétszínvirág Bábcso</w:t>
      </w:r>
      <w:r w:rsidR="009E714F" w:rsidRPr="009E714F">
        <w:rPr>
          <w:rFonts w:ascii="Times New Roman" w:hAnsi="Times New Roman" w:cs="Times New Roman"/>
          <w:sz w:val="24"/>
          <w:szCs w:val="24"/>
        </w:rPr>
        <w:t xml:space="preserve">port, Tinitanoda </w:t>
      </w:r>
      <w:r w:rsidR="006C0DB1">
        <w:rPr>
          <w:rFonts w:ascii="Times New Roman" w:hAnsi="Times New Roman" w:cs="Times New Roman"/>
          <w:sz w:val="24"/>
          <w:szCs w:val="24"/>
        </w:rPr>
        <w:t xml:space="preserve">Zeneművészeti Egyesület </w:t>
      </w:r>
      <w:r w:rsidRPr="009E714F">
        <w:rPr>
          <w:rFonts w:ascii="Times New Roman" w:hAnsi="Times New Roman" w:cs="Times New Roman"/>
          <w:sz w:val="24"/>
          <w:szCs w:val="24"/>
        </w:rPr>
        <w:t>stb.)</w:t>
      </w:r>
    </w:p>
    <w:p w14:paraId="2BC0FC36" w14:textId="77777777" w:rsidR="00C61336" w:rsidRDefault="00C61336" w:rsidP="001871E8">
      <w:pPr>
        <w:spacing w:after="0"/>
        <w:jc w:val="both"/>
        <w:rPr>
          <w:rFonts w:ascii="Times New Roman" w:hAnsi="Times New Roman" w:cs="Times New Roman"/>
          <w:sz w:val="24"/>
          <w:szCs w:val="24"/>
        </w:rPr>
      </w:pPr>
    </w:p>
    <w:p w14:paraId="25985F1D" w14:textId="77777777" w:rsidR="00C61336" w:rsidRDefault="00C61336" w:rsidP="001871E8">
      <w:pPr>
        <w:spacing w:after="0"/>
        <w:jc w:val="both"/>
        <w:rPr>
          <w:rFonts w:ascii="Times New Roman" w:hAnsi="Times New Roman" w:cs="Times New Roman"/>
          <w:sz w:val="24"/>
          <w:szCs w:val="24"/>
        </w:rPr>
      </w:pPr>
    </w:p>
    <w:p w14:paraId="6185978D" w14:textId="77777777" w:rsidR="00C61336" w:rsidRDefault="00C61336" w:rsidP="001871E8">
      <w:pPr>
        <w:spacing w:after="0"/>
        <w:jc w:val="both"/>
        <w:rPr>
          <w:rFonts w:ascii="Times New Roman" w:hAnsi="Times New Roman" w:cs="Times New Roman"/>
          <w:sz w:val="24"/>
          <w:szCs w:val="24"/>
        </w:rPr>
      </w:pPr>
    </w:p>
    <w:p w14:paraId="5D13E904" w14:textId="77777777" w:rsidR="00C61336" w:rsidRDefault="00C61336" w:rsidP="001871E8">
      <w:pPr>
        <w:spacing w:after="0"/>
        <w:jc w:val="both"/>
        <w:rPr>
          <w:rFonts w:ascii="Times New Roman" w:hAnsi="Times New Roman" w:cs="Times New Roman"/>
          <w:sz w:val="24"/>
          <w:szCs w:val="24"/>
        </w:rPr>
      </w:pPr>
    </w:p>
    <w:p w14:paraId="5FDF34C3" w14:textId="77777777" w:rsidR="00C61336" w:rsidRDefault="00C61336" w:rsidP="001871E8">
      <w:pPr>
        <w:spacing w:after="0"/>
        <w:jc w:val="both"/>
        <w:rPr>
          <w:rFonts w:ascii="Times New Roman" w:hAnsi="Times New Roman" w:cs="Times New Roman"/>
          <w:sz w:val="24"/>
          <w:szCs w:val="24"/>
        </w:rPr>
      </w:pPr>
    </w:p>
    <w:p w14:paraId="10F815C7" w14:textId="77777777" w:rsidR="00C61336" w:rsidRDefault="00C61336" w:rsidP="001871E8">
      <w:pPr>
        <w:spacing w:after="0"/>
        <w:jc w:val="both"/>
        <w:rPr>
          <w:rFonts w:ascii="Times New Roman" w:hAnsi="Times New Roman" w:cs="Times New Roman"/>
          <w:sz w:val="24"/>
          <w:szCs w:val="24"/>
        </w:rPr>
      </w:pPr>
    </w:p>
    <w:p w14:paraId="18682D37" w14:textId="77777777" w:rsidR="00C61336" w:rsidRDefault="00C61336" w:rsidP="001871E8">
      <w:pPr>
        <w:spacing w:after="0"/>
        <w:jc w:val="both"/>
        <w:rPr>
          <w:rFonts w:ascii="Times New Roman" w:hAnsi="Times New Roman" w:cs="Times New Roman"/>
          <w:sz w:val="24"/>
          <w:szCs w:val="24"/>
        </w:rPr>
      </w:pPr>
    </w:p>
    <w:p w14:paraId="6F9B5A1D" w14:textId="77777777" w:rsidR="00C61336" w:rsidRDefault="00C61336" w:rsidP="001871E8">
      <w:pPr>
        <w:spacing w:after="0"/>
        <w:jc w:val="both"/>
        <w:rPr>
          <w:rFonts w:ascii="Times New Roman" w:hAnsi="Times New Roman" w:cs="Times New Roman"/>
          <w:sz w:val="24"/>
          <w:szCs w:val="24"/>
        </w:rPr>
      </w:pPr>
    </w:p>
    <w:p w14:paraId="35DD0126" w14:textId="77777777" w:rsidR="009A4DCF" w:rsidRDefault="009A4DCF" w:rsidP="001871E8">
      <w:pPr>
        <w:spacing w:after="0"/>
        <w:jc w:val="both"/>
        <w:rPr>
          <w:rFonts w:ascii="Times New Roman" w:hAnsi="Times New Roman" w:cs="Times New Roman"/>
          <w:sz w:val="24"/>
          <w:szCs w:val="24"/>
        </w:rPr>
      </w:pPr>
    </w:p>
    <w:p w14:paraId="7A81D6F5" w14:textId="77777777" w:rsidR="009A4DCF" w:rsidRDefault="009A4DCF" w:rsidP="001871E8">
      <w:pPr>
        <w:spacing w:after="0"/>
        <w:jc w:val="both"/>
        <w:rPr>
          <w:rFonts w:ascii="Times New Roman" w:hAnsi="Times New Roman" w:cs="Times New Roman"/>
          <w:sz w:val="24"/>
          <w:szCs w:val="24"/>
        </w:rPr>
      </w:pPr>
    </w:p>
    <w:p w14:paraId="62207222" w14:textId="77777777" w:rsidR="00DF303C" w:rsidRPr="001871E8" w:rsidRDefault="001871E8" w:rsidP="0076325A">
      <w:pPr>
        <w:spacing w:after="0"/>
        <w:jc w:val="center"/>
        <w:rPr>
          <w:rFonts w:ascii="Times New Roman" w:hAnsi="Times New Roman" w:cs="Times New Roman"/>
          <w:b/>
          <w:sz w:val="24"/>
          <w:szCs w:val="24"/>
        </w:rPr>
      </w:pPr>
      <w:r w:rsidRPr="001871E8">
        <w:rPr>
          <w:rFonts w:ascii="Times New Roman" w:hAnsi="Times New Roman" w:cs="Times New Roman"/>
          <w:b/>
          <w:sz w:val="24"/>
          <w:szCs w:val="24"/>
        </w:rPr>
        <w:t>1. számú táblázat- Lakónépesség száma az év végén</w:t>
      </w:r>
    </w:p>
    <w:tbl>
      <w:tblPr>
        <w:tblW w:w="6164" w:type="dxa"/>
        <w:jc w:val="center"/>
        <w:tblCellMar>
          <w:left w:w="70" w:type="dxa"/>
          <w:right w:w="70" w:type="dxa"/>
        </w:tblCellMar>
        <w:tblLook w:val="04A0" w:firstRow="1" w:lastRow="0" w:firstColumn="1" w:lastColumn="0" w:noHBand="0" w:noVBand="1"/>
      </w:tblPr>
      <w:tblGrid>
        <w:gridCol w:w="2214"/>
        <w:gridCol w:w="1979"/>
        <w:gridCol w:w="1971"/>
      </w:tblGrid>
      <w:tr w:rsidR="001871E8" w:rsidRPr="001871E8" w14:paraId="7BF2743E" w14:textId="77777777" w:rsidTr="005378E2">
        <w:trPr>
          <w:trHeight w:val="406"/>
          <w:jc w:val="center"/>
        </w:trPr>
        <w:tc>
          <w:tcPr>
            <w:tcW w:w="2214"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11C76962" w14:textId="77777777"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 </w:t>
            </w:r>
          </w:p>
        </w:tc>
        <w:tc>
          <w:tcPr>
            <w:tcW w:w="1979" w:type="dxa"/>
            <w:tcBorders>
              <w:top w:val="single" w:sz="4" w:space="0" w:color="auto"/>
              <w:left w:val="nil"/>
              <w:bottom w:val="single" w:sz="4" w:space="0" w:color="auto"/>
              <w:right w:val="single" w:sz="4" w:space="0" w:color="auto"/>
            </w:tcBorders>
            <w:shd w:val="clear" w:color="000000" w:fill="CCFFCC"/>
            <w:noWrap/>
            <w:vAlign w:val="center"/>
            <w:hideMark/>
          </w:tcPr>
          <w:p w14:paraId="2A227EB7" w14:textId="77777777"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Fő</w:t>
            </w:r>
          </w:p>
        </w:tc>
        <w:tc>
          <w:tcPr>
            <w:tcW w:w="1971" w:type="dxa"/>
            <w:tcBorders>
              <w:top w:val="single" w:sz="4" w:space="0" w:color="auto"/>
              <w:left w:val="nil"/>
              <w:bottom w:val="single" w:sz="4" w:space="0" w:color="auto"/>
              <w:right w:val="single" w:sz="4" w:space="0" w:color="auto"/>
            </w:tcBorders>
            <w:shd w:val="clear" w:color="000000" w:fill="CCFFCC"/>
            <w:noWrap/>
            <w:vAlign w:val="center"/>
            <w:hideMark/>
          </w:tcPr>
          <w:p w14:paraId="0863E91B" w14:textId="77777777"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Változás</w:t>
            </w:r>
          </w:p>
        </w:tc>
      </w:tr>
      <w:tr w:rsidR="001871E8" w:rsidRPr="001871E8" w14:paraId="4F4B28C8"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14:paraId="1F625AA6"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2007</w:t>
            </w:r>
          </w:p>
        </w:tc>
        <w:tc>
          <w:tcPr>
            <w:tcW w:w="1979" w:type="dxa"/>
            <w:tcBorders>
              <w:top w:val="nil"/>
              <w:left w:val="nil"/>
              <w:bottom w:val="single" w:sz="4" w:space="0" w:color="auto"/>
              <w:right w:val="single" w:sz="4" w:space="0" w:color="auto"/>
            </w:tcBorders>
            <w:shd w:val="clear" w:color="auto" w:fill="auto"/>
            <w:noWrap/>
            <w:vAlign w:val="center"/>
            <w:hideMark/>
          </w:tcPr>
          <w:p w14:paraId="1B3C49FB"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13417</w:t>
            </w:r>
          </w:p>
        </w:tc>
        <w:tc>
          <w:tcPr>
            <w:tcW w:w="1971" w:type="dxa"/>
            <w:tcBorders>
              <w:top w:val="nil"/>
              <w:left w:val="nil"/>
              <w:bottom w:val="single" w:sz="4" w:space="0" w:color="auto"/>
              <w:right w:val="single" w:sz="4" w:space="0" w:color="auto"/>
            </w:tcBorders>
            <w:shd w:val="clear" w:color="000000" w:fill="FFCC99"/>
            <w:noWrap/>
            <w:vAlign w:val="bottom"/>
            <w:hideMark/>
          </w:tcPr>
          <w:p w14:paraId="72EED415"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 </w:t>
            </w:r>
          </w:p>
        </w:tc>
      </w:tr>
      <w:tr w:rsidR="001871E8" w:rsidRPr="001871E8" w14:paraId="5E26B1B4"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14:paraId="116863F0"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2008</w:t>
            </w:r>
          </w:p>
        </w:tc>
        <w:tc>
          <w:tcPr>
            <w:tcW w:w="1979" w:type="dxa"/>
            <w:tcBorders>
              <w:top w:val="nil"/>
              <w:left w:val="nil"/>
              <w:bottom w:val="single" w:sz="4" w:space="0" w:color="auto"/>
              <w:right w:val="single" w:sz="4" w:space="0" w:color="auto"/>
            </w:tcBorders>
            <w:shd w:val="clear" w:color="auto" w:fill="auto"/>
            <w:noWrap/>
            <w:vAlign w:val="center"/>
            <w:hideMark/>
          </w:tcPr>
          <w:p w14:paraId="6CCEBB83"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13302</w:t>
            </w:r>
          </w:p>
        </w:tc>
        <w:tc>
          <w:tcPr>
            <w:tcW w:w="1971" w:type="dxa"/>
            <w:tcBorders>
              <w:top w:val="nil"/>
              <w:left w:val="nil"/>
              <w:bottom w:val="single" w:sz="4" w:space="0" w:color="auto"/>
              <w:right w:val="single" w:sz="4" w:space="0" w:color="auto"/>
            </w:tcBorders>
            <w:shd w:val="clear" w:color="000000" w:fill="FFCC99"/>
            <w:noWrap/>
            <w:vAlign w:val="bottom"/>
            <w:hideMark/>
          </w:tcPr>
          <w:p w14:paraId="51FC7BD0"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14:paraId="0A44BE82"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14:paraId="0D7C29C0"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2009</w:t>
            </w:r>
          </w:p>
        </w:tc>
        <w:tc>
          <w:tcPr>
            <w:tcW w:w="1979" w:type="dxa"/>
            <w:tcBorders>
              <w:top w:val="nil"/>
              <w:left w:val="nil"/>
              <w:bottom w:val="single" w:sz="4" w:space="0" w:color="auto"/>
              <w:right w:val="single" w:sz="4" w:space="0" w:color="auto"/>
            </w:tcBorders>
            <w:shd w:val="clear" w:color="auto" w:fill="auto"/>
            <w:noWrap/>
            <w:vAlign w:val="center"/>
            <w:hideMark/>
          </w:tcPr>
          <w:p w14:paraId="6F5A58AE"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13146</w:t>
            </w:r>
          </w:p>
        </w:tc>
        <w:tc>
          <w:tcPr>
            <w:tcW w:w="1971" w:type="dxa"/>
            <w:tcBorders>
              <w:top w:val="nil"/>
              <w:left w:val="nil"/>
              <w:bottom w:val="single" w:sz="4" w:space="0" w:color="auto"/>
              <w:right w:val="single" w:sz="4" w:space="0" w:color="auto"/>
            </w:tcBorders>
            <w:shd w:val="clear" w:color="000000" w:fill="FFCC99"/>
            <w:noWrap/>
            <w:vAlign w:val="bottom"/>
            <w:hideMark/>
          </w:tcPr>
          <w:p w14:paraId="7808F24F"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14:paraId="13A420B0"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14:paraId="0A4D33CF"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2010</w:t>
            </w:r>
          </w:p>
        </w:tc>
        <w:tc>
          <w:tcPr>
            <w:tcW w:w="1979" w:type="dxa"/>
            <w:tcBorders>
              <w:top w:val="nil"/>
              <w:left w:val="nil"/>
              <w:bottom w:val="single" w:sz="4" w:space="0" w:color="auto"/>
              <w:right w:val="single" w:sz="4" w:space="0" w:color="auto"/>
            </w:tcBorders>
            <w:shd w:val="clear" w:color="auto" w:fill="auto"/>
            <w:noWrap/>
            <w:vAlign w:val="center"/>
            <w:hideMark/>
          </w:tcPr>
          <w:p w14:paraId="4EC9309D"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13014</w:t>
            </w:r>
          </w:p>
        </w:tc>
        <w:tc>
          <w:tcPr>
            <w:tcW w:w="1971" w:type="dxa"/>
            <w:tcBorders>
              <w:top w:val="nil"/>
              <w:left w:val="nil"/>
              <w:bottom w:val="single" w:sz="4" w:space="0" w:color="auto"/>
              <w:right w:val="single" w:sz="4" w:space="0" w:color="auto"/>
            </w:tcBorders>
            <w:shd w:val="clear" w:color="000000" w:fill="FFCC99"/>
            <w:noWrap/>
            <w:vAlign w:val="bottom"/>
            <w:hideMark/>
          </w:tcPr>
          <w:p w14:paraId="175ADB84"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14:paraId="2ECCF118"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14:paraId="1A86A93A"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2011</w:t>
            </w:r>
          </w:p>
        </w:tc>
        <w:tc>
          <w:tcPr>
            <w:tcW w:w="1979" w:type="dxa"/>
            <w:tcBorders>
              <w:top w:val="nil"/>
              <w:left w:val="nil"/>
              <w:bottom w:val="single" w:sz="4" w:space="0" w:color="auto"/>
              <w:right w:val="single" w:sz="4" w:space="0" w:color="auto"/>
            </w:tcBorders>
            <w:shd w:val="clear" w:color="auto" w:fill="auto"/>
            <w:noWrap/>
            <w:vAlign w:val="center"/>
            <w:hideMark/>
          </w:tcPr>
          <w:p w14:paraId="3B16CCC5"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12930</w:t>
            </w:r>
          </w:p>
        </w:tc>
        <w:tc>
          <w:tcPr>
            <w:tcW w:w="1971" w:type="dxa"/>
            <w:tcBorders>
              <w:top w:val="nil"/>
              <w:left w:val="nil"/>
              <w:bottom w:val="single" w:sz="4" w:space="0" w:color="auto"/>
              <w:right w:val="single" w:sz="4" w:space="0" w:color="auto"/>
            </w:tcBorders>
            <w:shd w:val="clear" w:color="000000" w:fill="FFCC99"/>
            <w:noWrap/>
            <w:vAlign w:val="bottom"/>
            <w:hideMark/>
          </w:tcPr>
          <w:p w14:paraId="74BA6BF8"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14:paraId="6706BD8F"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14:paraId="074A040F"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2012</w:t>
            </w:r>
          </w:p>
        </w:tc>
        <w:tc>
          <w:tcPr>
            <w:tcW w:w="1979" w:type="dxa"/>
            <w:tcBorders>
              <w:top w:val="nil"/>
              <w:left w:val="nil"/>
              <w:bottom w:val="single" w:sz="4" w:space="0" w:color="auto"/>
              <w:right w:val="single" w:sz="4" w:space="0" w:color="auto"/>
            </w:tcBorders>
            <w:shd w:val="clear" w:color="auto" w:fill="auto"/>
            <w:noWrap/>
            <w:vAlign w:val="center"/>
            <w:hideMark/>
          </w:tcPr>
          <w:p w14:paraId="3D8A5ADD"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12897</w:t>
            </w:r>
          </w:p>
        </w:tc>
        <w:tc>
          <w:tcPr>
            <w:tcW w:w="1971" w:type="dxa"/>
            <w:tcBorders>
              <w:top w:val="nil"/>
              <w:left w:val="nil"/>
              <w:bottom w:val="single" w:sz="4" w:space="0" w:color="auto"/>
              <w:right w:val="single" w:sz="4" w:space="0" w:color="auto"/>
            </w:tcBorders>
            <w:shd w:val="clear" w:color="000000" w:fill="FFCC99"/>
            <w:noWrap/>
            <w:vAlign w:val="bottom"/>
            <w:hideMark/>
          </w:tcPr>
          <w:p w14:paraId="7FCC9896"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14:paraId="0F0BCC9A" w14:textId="77777777"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14:paraId="08A2F596"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2013</w:t>
            </w:r>
          </w:p>
        </w:tc>
        <w:tc>
          <w:tcPr>
            <w:tcW w:w="1979" w:type="dxa"/>
            <w:tcBorders>
              <w:top w:val="nil"/>
              <w:left w:val="nil"/>
              <w:bottom w:val="single" w:sz="4" w:space="0" w:color="auto"/>
              <w:right w:val="single" w:sz="4" w:space="0" w:color="auto"/>
            </w:tcBorders>
            <w:shd w:val="clear" w:color="auto" w:fill="auto"/>
            <w:noWrap/>
            <w:vAlign w:val="center"/>
            <w:hideMark/>
          </w:tcPr>
          <w:p w14:paraId="6EB43EC6"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12954</w:t>
            </w:r>
          </w:p>
        </w:tc>
        <w:tc>
          <w:tcPr>
            <w:tcW w:w="1971" w:type="dxa"/>
            <w:tcBorders>
              <w:top w:val="nil"/>
              <w:left w:val="nil"/>
              <w:bottom w:val="single" w:sz="4" w:space="0" w:color="auto"/>
              <w:right w:val="single" w:sz="4" w:space="0" w:color="auto"/>
            </w:tcBorders>
            <w:shd w:val="clear" w:color="000000" w:fill="FFCC99"/>
            <w:noWrap/>
            <w:vAlign w:val="bottom"/>
            <w:hideMark/>
          </w:tcPr>
          <w:p w14:paraId="13D9367B"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14:paraId="6128566C" w14:textId="77777777"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14:paraId="52B4E119"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2014</w:t>
            </w:r>
          </w:p>
        </w:tc>
        <w:tc>
          <w:tcPr>
            <w:tcW w:w="1979" w:type="dxa"/>
            <w:tcBorders>
              <w:top w:val="nil"/>
              <w:left w:val="nil"/>
              <w:bottom w:val="single" w:sz="4" w:space="0" w:color="auto"/>
              <w:right w:val="single" w:sz="4" w:space="0" w:color="auto"/>
            </w:tcBorders>
            <w:shd w:val="clear" w:color="auto" w:fill="auto"/>
            <w:noWrap/>
            <w:vAlign w:val="center"/>
            <w:hideMark/>
          </w:tcPr>
          <w:p w14:paraId="002C5BEB"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12882</w:t>
            </w:r>
          </w:p>
        </w:tc>
        <w:tc>
          <w:tcPr>
            <w:tcW w:w="1971" w:type="dxa"/>
            <w:tcBorders>
              <w:top w:val="nil"/>
              <w:left w:val="nil"/>
              <w:bottom w:val="single" w:sz="4" w:space="0" w:color="auto"/>
              <w:right w:val="single" w:sz="4" w:space="0" w:color="auto"/>
            </w:tcBorders>
            <w:shd w:val="clear" w:color="000000" w:fill="FFCC99"/>
            <w:noWrap/>
            <w:vAlign w:val="bottom"/>
            <w:hideMark/>
          </w:tcPr>
          <w:p w14:paraId="40CF060F"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14:paraId="594B5F95" w14:textId="77777777"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14:paraId="638867D1"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2015</w:t>
            </w:r>
          </w:p>
        </w:tc>
        <w:tc>
          <w:tcPr>
            <w:tcW w:w="1979" w:type="dxa"/>
            <w:tcBorders>
              <w:top w:val="nil"/>
              <w:left w:val="nil"/>
              <w:bottom w:val="single" w:sz="4" w:space="0" w:color="auto"/>
              <w:right w:val="single" w:sz="4" w:space="0" w:color="auto"/>
            </w:tcBorders>
            <w:shd w:val="clear" w:color="auto" w:fill="auto"/>
            <w:noWrap/>
            <w:vAlign w:val="center"/>
            <w:hideMark/>
          </w:tcPr>
          <w:p w14:paraId="03039D10"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12818</w:t>
            </w:r>
          </w:p>
        </w:tc>
        <w:tc>
          <w:tcPr>
            <w:tcW w:w="1971" w:type="dxa"/>
            <w:tcBorders>
              <w:top w:val="nil"/>
              <w:left w:val="nil"/>
              <w:bottom w:val="single" w:sz="4" w:space="0" w:color="auto"/>
              <w:right w:val="single" w:sz="4" w:space="0" w:color="auto"/>
            </w:tcBorders>
            <w:shd w:val="clear" w:color="000000" w:fill="FFCC99"/>
            <w:noWrap/>
            <w:vAlign w:val="bottom"/>
            <w:hideMark/>
          </w:tcPr>
          <w:p w14:paraId="3CAD2403"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14:paraId="3CD33C9C" w14:textId="77777777"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14:paraId="3B9EB577" w14:textId="77777777"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2016</w:t>
            </w:r>
          </w:p>
        </w:tc>
        <w:tc>
          <w:tcPr>
            <w:tcW w:w="1979" w:type="dxa"/>
            <w:tcBorders>
              <w:top w:val="nil"/>
              <w:left w:val="nil"/>
              <w:bottom w:val="single" w:sz="4" w:space="0" w:color="auto"/>
              <w:right w:val="single" w:sz="4" w:space="0" w:color="auto"/>
            </w:tcBorders>
            <w:shd w:val="clear" w:color="auto" w:fill="auto"/>
            <w:noWrap/>
            <w:vAlign w:val="center"/>
            <w:hideMark/>
          </w:tcPr>
          <w:p w14:paraId="52A46401" w14:textId="77777777"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12683</w:t>
            </w:r>
          </w:p>
        </w:tc>
        <w:tc>
          <w:tcPr>
            <w:tcW w:w="1971" w:type="dxa"/>
            <w:tcBorders>
              <w:top w:val="nil"/>
              <w:left w:val="nil"/>
              <w:bottom w:val="single" w:sz="4" w:space="0" w:color="auto"/>
              <w:right w:val="single" w:sz="4" w:space="0" w:color="auto"/>
            </w:tcBorders>
            <w:shd w:val="clear" w:color="000000" w:fill="FFCC99"/>
            <w:noWrap/>
            <w:vAlign w:val="bottom"/>
            <w:hideMark/>
          </w:tcPr>
          <w:p w14:paraId="079D6909" w14:textId="77777777"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bl>
    <w:p w14:paraId="0EC90B4F" w14:textId="77777777" w:rsidR="00DF303C" w:rsidRDefault="00DF303C" w:rsidP="00DF303C">
      <w:pPr>
        <w:jc w:val="center"/>
        <w:rPr>
          <w:rFonts w:ascii="Times New Roman" w:hAnsi="Times New Roman" w:cs="Times New Roman"/>
          <w:sz w:val="24"/>
          <w:szCs w:val="24"/>
        </w:rPr>
      </w:pPr>
    </w:p>
    <w:p w14:paraId="51C398FC" w14:textId="77777777" w:rsidR="00DF303C" w:rsidRDefault="001871E8" w:rsidP="0076325A">
      <w:pPr>
        <w:spacing w:after="0"/>
        <w:jc w:val="center"/>
        <w:rPr>
          <w:rFonts w:ascii="Times New Roman" w:hAnsi="Times New Roman" w:cs="Times New Roman"/>
          <w:sz w:val="24"/>
          <w:szCs w:val="24"/>
        </w:rPr>
      </w:pPr>
      <w:r w:rsidRPr="005D44BF">
        <w:rPr>
          <w:rFonts w:ascii="Times New Roman" w:hAnsi="Times New Roman" w:cs="Times New Roman"/>
          <w:noProof/>
          <w:lang w:eastAsia="hu-HU"/>
        </w:rPr>
        <w:drawing>
          <wp:inline distT="0" distB="0" distL="0" distR="0" wp14:anchorId="66BD035A" wp14:editId="7C3674B9">
            <wp:extent cx="4147608" cy="2716742"/>
            <wp:effectExtent l="0" t="0" r="24765" b="26670"/>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7D0D9BB" w14:textId="77777777" w:rsidR="002D5268" w:rsidRPr="002D5268" w:rsidRDefault="002D5268" w:rsidP="002D5268">
      <w:pPr>
        <w:autoSpaceDE w:val="0"/>
        <w:autoSpaceDN w:val="0"/>
        <w:adjustRightInd w:val="0"/>
        <w:jc w:val="right"/>
        <w:rPr>
          <w:rFonts w:ascii="Times New Roman" w:hAnsi="Times New Roman" w:cs="Times New Roman"/>
          <w:color w:val="000000"/>
          <w:sz w:val="20"/>
          <w:szCs w:val="23"/>
        </w:rPr>
      </w:pPr>
      <w:r>
        <w:rPr>
          <w:rFonts w:ascii="Times New Roman" w:hAnsi="Times New Roman" w:cs="Times New Roman"/>
          <w:color w:val="000000"/>
          <w:sz w:val="20"/>
          <w:szCs w:val="23"/>
        </w:rPr>
        <w:t xml:space="preserve">Forrás: TeIR, KSH-TSTAR </w:t>
      </w:r>
    </w:p>
    <w:p w14:paraId="023DC124" w14:textId="77777777" w:rsidR="002D5268" w:rsidRDefault="001871E8" w:rsidP="002D5268">
      <w:pPr>
        <w:spacing w:after="0"/>
        <w:jc w:val="both"/>
        <w:rPr>
          <w:rFonts w:ascii="Times New Roman" w:hAnsi="Times New Roman" w:cs="Times New Roman"/>
          <w:sz w:val="24"/>
          <w:szCs w:val="24"/>
        </w:rPr>
      </w:pPr>
      <w:r>
        <w:rPr>
          <w:rFonts w:ascii="Times New Roman" w:hAnsi="Times New Roman" w:cs="Times New Roman"/>
          <w:sz w:val="24"/>
          <w:szCs w:val="24"/>
        </w:rPr>
        <w:t xml:space="preserve">A táblázatból megállapítható, hogy a lakónépesség száma 2007-től 2012-ig </w:t>
      </w:r>
      <w:r w:rsidR="00583D3F">
        <w:rPr>
          <w:rFonts w:ascii="Times New Roman" w:hAnsi="Times New Roman" w:cs="Times New Roman"/>
          <w:sz w:val="24"/>
          <w:szCs w:val="24"/>
        </w:rPr>
        <w:t>folyamatosan csökkent, míg 2013-ban egy enyhe növekedés látható. A 2016. évi statisztikai adat pedig az eddigi legalacsonyabb lakónépesség számot mutatja.</w:t>
      </w:r>
    </w:p>
    <w:p w14:paraId="16272C44" w14:textId="77777777" w:rsidR="002D5268" w:rsidRDefault="002D5268" w:rsidP="002D5268">
      <w:pPr>
        <w:spacing w:after="0"/>
        <w:jc w:val="both"/>
        <w:rPr>
          <w:rFonts w:ascii="Times New Roman" w:hAnsi="Times New Roman" w:cs="Times New Roman"/>
          <w:sz w:val="24"/>
          <w:szCs w:val="24"/>
        </w:rPr>
      </w:pPr>
    </w:p>
    <w:p w14:paraId="77D9EA4B" w14:textId="77777777" w:rsidR="00DF303C" w:rsidRPr="008559B6" w:rsidRDefault="00583D3F" w:rsidP="0034133C">
      <w:pPr>
        <w:spacing w:after="0"/>
        <w:jc w:val="center"/>
        <w:rPr>
          <w:rFonts w:ascii="Times New Roman" w:hAnsi="Times New Roman" w:cs="Times New Roman"/>
          <w:b/>
          <w:sz w:val="24"/>
          <w:szCs w:val="24"/>
        </w:rPr>
      </w:pPr>
      <w:r w:rsidRPr="008559B6">
        <w:rPr>
          <w:rFonts w:ascii="Times New Roman" w:hAnsi="Times New Roman" w:cs="Times New Roman"/>
          <w:b/>
          <w:sz w:val="24"/>
          <w:szCs w:val="24"/>
        </w:rPr>
        <w:t>2. számú táblázat- Állandó népesség</w:t>
      </w:r>
    </w:p>
    <w:tbl>
      <w:tblPr>
        <w:tblW w:w="8600" w:type="dxa"/>
        <w:jc w:val="center"/>
        <w:tblCellMar>
          <w:left w:w="70" w:type="dxa"/>
          <w:right w:w="70" w:type="dxa"/>
        </w:tblCellMar>
        <w:tblLook w:val="04A0" w:firstRow="1" w:lastRow="0" w:firstColumn="1" w:lastColumn="0" w:noHBand="0" w:noVBand="1"/>
      </w:tblPr>
      <w:tblGrid>
        <w:gridCol w:w="3680"/>
        <w:gridCol w:w="737"/>
        <w:gridCol w:w="968"/>
        <w:gridCol w:w="1295"/>
        <w:gridCol w:w="760"/>
        <w:gridCol w:w="1160"/>
      </w:tblGrid>
      <w:tr w:rsidR="00583D3F" w:rsidRPr="00583D3F" w14:paraId="027F7731" w14:textId="77777777" w:rsidTr="008559B6">
        <w:trPr>
          <w:trHeight w:val="576"/>
          <w:jc w:val="center"/>
        </w:trPr>
        <w:tc>
          <w:tcPr>
            <w:tcW w:w="3680" w:type="dxa"/>
            <w:vMerge w:val="restart"/>
            <w:tcBorders>
              <w:top w:val="single" w:sz="4" w:space="0" w:color="auto"/>
              <w:left w:val="single" w:sz="4" w:space="0" w:color="auto"/>
              <w:bottom w:val="single" w:sz="4" w:space="0" w:color="000000"/>
              <w:right w:val="single" w:sz="4" w:space="0" w:color="auto"/>
            </w:tcBorders>
            <w:shd w:val="clear" w:color="000000" w:fill="CCFFCC"/>
            <w:noWrap/>
            <w:vAlign w:val="center"/>
            <w:hideMark/>
          </w:tcPr>
          <w:p w14:paraId="7DFE3BEC"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 </w:t>
            </w:r>
          </w:p>
        </w:tc>
        <w:tc>
          <w:tcPr>
            <w:tcW w:w="3000" w:type="dxa"/>
            <w:gridSpan w:val="3"/>
            <w:tcBorders>
              <w:top w:val="single" w:sz="4" w:space="0" w:color="auto"/>
              <w:left w:val="nil"/>
              <w:bottom w:val="single" w:sz="4" w:space="0" w:color="auto"/>
              <w:right w:val="single" w:sz="4" w:space="0" w:color="000000"/>
            </w:tcBorders>
            <w:shd w:val="clear" w:color="000000" w:fill="CCFFCC"/>
            <w:noWrap/>
            <w:vAlign w:val="center"/>
            <w:hideMark/>
          </w:tcPr>
          <w:p w14:paraId="1D4DD688"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fő</w:t>
            </w:r>
          </w:p>
        </w:tc>
        <w:tc>
          <w:tcPr>
            <w:tcW w:w="1920"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4E2BD461"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w:t>
            </w:r>
          </w:p>
        </w:tc>
      </w:tr>
      <w:tr w:rsidR="00583D3F" w:rsidRPr="00583D3F" w14:paraId="20E0262B" w14:textId="77777777" w:rsidTr="008559B6">
        <w:trPr>
          <w:trHeight w:val="300"/>
          <w:jc w:val="center"/>
        </w:trPr>
        <w:tc>
          <w:tcPr>
            <w:tcW w:w="3680" w:type="dxa"/>
            <w:vMerge/>
            <w:tcBorders>
              <w:top w:val="single" w:sz="4" w:space="0" w:color="auto"/>
              <w:left w:val="single" w:sz="4" w:space="0" w:color="auto"/>
              <w:bottom w:val="single" w:sz="4" w:space="0" w:color="000000"/>
              <w:right w:val="single" w:sz="4" w:space="0" w:color="auto"/>
            </w:tcBorders>
            <w:vAlign w:val="center"/>
            <w:hideMark/>
          </w:tcPr>
          <w:p w14:paraId="6F0C4021" w14:textId="77777777" w:rsidR="00583D3F" w:rsidRPr="00583D3F" w:rsidRDefault="00583D3F" w:rsidP="00583D3F">
            <w:pPr>
              <w:spacing w:after="0" w:line="240" w:lineRule="auto"/>
              <w:rPr>
                <w:rFonts w:ascii="Times New Roman" w:eastAsia="Times New Roman" w:hAnsi="Times New Roman" w:cs="Times New Roman"/>
                <w:b/>
                <w:bCs/>
                <w:color w:val="000000"/>
                <w:lang w:eastAsia="hu-HU"/>
              </w:rPr>
            </w:pPr>
          </w:p>
        </w:tc>
        <w:tc>
          <w:tcPr>
            <w:tcW w:w="737" w:type="dxa"/>
            <w:tcBorders>
              <w:top w:val="nil"/>
              <w:left w:val="nil"/>
              <w:bottom w:val="single" w:sz="4" w:space="0" w:color="auto"/>
              <w:right w:val="single" w:sz="4" w:space="0" w:color="auto"/>
            </w:tcBorders>
            <w:shd w:val="clear" w:color="000000" w:fill="CCFFCC"/>
            <w:noWrap/>
            <w:vAlign w:val="center"/>
            <w:hideMark/>
          </w:tcPr>
          <w:p w14:paraId="44052E12"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nők</w:t>
            </w:r>
          </w:p>
        </w:tc>
        <w:tc>
          <w:tcPr>
            <w:tcW w:w="968" w:type="dxa"/>
            <w:tcBorders>
              <w:top w:val="nil"/>
              <w:left w:val="nil"/>
              <w:bottom w:val="single" w:sz="4" w:space="0" w:color="auto"/>
              <w:right w:val="single" w:sz="4" w:space="0" w:color="auto"/>
            </w:tcBorders>
            <w:shd w:val="clear" w:color="000000" w:fill="CCFFCC"/>
            <w:noWrap/>
            <w:vAlign w:val="center"/>
            <w:hideMark/>
          </w:tcPr>
          <w:p w14:paraId="15C551AB"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férfiak</w:t>
            </w:r>
          </w:p>
        </w:tc>
        <w:tc>
          <w:tcPr>
            <w:tcW w:w="1295" w:type="dxa"/>
            <w:tcBorders>
              <w:top w:val="nil"/>
              <w:left w:val="nil"/>
              <w:bottom w:val="single" w:sz="4" w:space="0" w:color="auto"/>
              <w:right w:val="single" w:sz="4" w:space="0" w:color="auto"/>
            </w:tcBorders>
            <w:shd w:val="clear" w:color="000000" w:fill="CCFFCC"/>
            <w:noWrap/>
            <w:vAlign w:val="center"/>
            <w:hideMark/>
          </w:tcPr>
          <w:p w14:paraId="4DDABA87"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összesen</w:t>
            </w:r>
          </w:p>
        </w:tc>
        <w:tc>
          <w:tcPr>
            <w:tcW w:w="760" w:type="dxa"/>
            <w:tcBorders>
              <w:top w:val="nil"/>
              <w:left w:val="nil"/>
              <w:bottom w:val="single" w:sz="4" w:space="0" w:color="auto"/>
              <w:right w:val="single" w:sz="4" w:space="0" w:color="auto"/>
            </w:tcBorders>
            <w:shd w:val="clear" w:color="000000" w:fill="CCFFCC"/>
            <w:noWrap/>
            <w:vAlign w:val="center"/>
            <w:hideMark/>
          </w:tcPr>
          <w:p w14:paraId="5B32A9BA"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nők</w:t>
            </w:r>
          </w:p>
        </w:tc>
        <w:tc>
          <w:tcPr>
            <w:tcW w:w="1160" w:type="dxa"/>
            <w:tcBorders>
              <w:top w:val="nil"/>
              <w:left w:val="nil"/>
              <w:bottom w:val="single" w:sz="4" w:space="0" w:color="auto"/>
              <w:right w:val="single" w:sz="4" w:space="0" w:color="auto"/>
            </w:tcBorders>
            <w:shd w:val="clear" w:color="000000" w:fill="CCFFCC"/>
            <w:noWrap/>
            <w:vAlign w:val="center"/>
            <w:hideMark/>
          </w:tcPr>
          <w:p w14:paraId="41A638DC" w14:textId="77777777"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férfiak</w:t>
            </w:r>
          </w:p>
        </w:tc>
      </w:tr>
      <w:tr w:rsidR="00583D3F" w:rsidRPr="00583D3F" w14:paraId="42C65B18" w14:textId="77777777" w:rsidTr="008559B6">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5224F5B8"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nő</w:t>
            </w:r>
          </w:p>
        </w:tc>
        <w:tc>
          <w:tcPr>
            <w:tcW w:w="737" w:type="dxa"/>
            <w:tcBorders>
              <w:top w:val="nil"/>
              <w:left w:val="nil"/>
              <w:bottom w:val="single" w:sz="4" w:space="0" w:color="auto"/>
              <w:right w:val="single" w:sz="4" w:space="0" w:color="auto"/>
            </w:tcBorders>
            <w:shd w:val="clear" w:color="auto" w:fill="auto"/>
            <w:noWrap/>
            <w:vAlign w:val="center"/>
            <w:hideMark/>
          </w:tcPr>
          <w:p w14:paraId="6EF3733A"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6741</w:t>
            </w:r>
          </w:p>
        </w:tc>
        <w:tc>
          <w:tcPr>
            <w:tcW w:w="968" w:type="dxa"/>
            <w:tcBorders>
              <w:top w:val="nil"/>
              <w:left w:val="nil"/>
              <w:bottom w:val="single" w:sz="4" w:space="0" w:color="auto"/>
              <w:right w:val="single" w:sz="4" w:space="0" w:color="auto"/>
            </w:tcBorders>
            <w:shd w:val="clear" w:color="auto" w:fill="auto"/>
            <w:noWrap/>
            <w:vAlign w:val="center"/>
            <w:hideMark/>
          </w:tcPr>
          <w:p w14:paraId="0C985AAE"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6583</w:t>
            </w:r>
          </w:p>
        </w:tc>
        <w:tc>
          <w:tcPr>
            <w:tcW w:w="1295" w:type="dxa"/>
            <w:tcBorders>
              <w:top w:val="nil"/>
              <w:left w:val="nil"/>
              <w:bottom w:val="single" w:sz="4" w:space="0" w:color="auto"/>
              <w:right w:val="single" w:sz="4" w:space="0" w:color="auto"/>
            </w:tcBorders>
            <w:shd w:val="clear" w:color="000000" w:fill="FFCC99"/>
            <w:noWrap/>
            <w:vAlign w:val="center"/>
            <w:hideMark/>
          </w:tcPr>
          <w:p w14:paraId="4BDB7A2F"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13324</w:t>
            </w:r>
          </w:p>
        </w:tc>
        <w:tc>
          <w:tcPr>
            <w:tcW w:w="760" w:type="dxa"/>
            <w:tcBorders>
              <w:top w:val="nil"/>
              <w:left w:val="nil"/>
              <w:bottom w:val="single" w:sz="4" w:space="0" w:color="auto"/>
              <w:right w:val="single" w:sz="4" w:space="0" w:color="auto"/>
            </w:tcBorders>
            <w:shd w:val="clear" w:color="000000" w:fill="FFCC99"/>
            <w:noWrap/>
            <w:vAlign w:val="center"/>
            <w:hideMark/>
          </w:tcPr>
          <w:p w14:paraId="3DEB4706"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51%</w:t>
            </w:r>
          </w:p>
        </w:tc>
        <w:tc>
          <w:tcPr>
            <w:tcW w:w="1160" w:type="dxa"/>
            <w:tcBorders>
              <w:top w:val="nil"/>
              <w:left w:val="nil"/>
              <w:bottom w:val="single" w:sz="4" w:space="0" w:color="auto"/>
              <w:right w:val="single" w:sz="4" w:space="0" w:color="auto"/>
            </w:tcBorders>
            <w:shd w:val="clear" w:color="000000" w:fill="FFCC99"/>
            <w:noWrap/>
            <w:vAlign w:val="center"/>
            <w:hideMark/>
          </w:tcPr>
          <w:p w14:paraId="061084E1"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49%</w:t>
            </w:r>
          </w:p>
        </w:tc>
      </w:tr>
      <w:tr w:rsidR="00583D3F" w:rsidRPr="00583D3F" w14:paraId="55B9CF4C" w14:textId="77777777" w:rsidTr="008559B6">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4EA179C4"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0-2 évesek</w:t>
            </w:r>
          </w:p>
        </w:tc>
        <w:tc>
          <w:tcPr>
            <w:tcW w:w="737" w:type="dxa"/>
            <w:tcBorders>
              <w:top w:val="nil"/>
              <w:left w:val="nil"/>
              <w:bottom w:val="single" w:sz="4" w:space="0" w:color="auto"/>
              <w:right w:val="single" w:sz="4" w:space="0" w:color="auto"/>
            </w:tcBorders>
            <w:shd w:val="clear" w:color="000000" w:fill="C0C0C0"/>
            <w:noWrap/>
            <w:vAlign w:val="center"/>
            <w:hideMark/>
          </w:tcPr>
          <w:p w14:paraId="23C92A13"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968" w:type="dxa"/>
            <w:tcBorders>
              <w:top w:val="nil"/>
              <w:left w:val="nil"/>
              <w:bottom w:val="single" w:sz="4" w:space="0" w:color="auto"/>
              <w:right w:val="single" w:sz="4" w:space="0" w:color="auto"/>
            </w:tcBorders>
            <w:shd w:val="clear" w:color="000000" w:fill="C0C0C0"/>
            <w:noWrap/>
            <w:vAlign w:val="center"/>
            <w:hideMark/>
          </w:tcPr>
          <w:p w14:paraId="775FD485"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1295" w:type="dxa"/>
            <w:tcBorders>
              <w:top w:val="nil"/>
              <w:left w:val="nil"/>
              <w:bottom w:val="single" w:sz="4" w:space="0" w:color="auto"/>
              <w:right w:val="single" w:sz="4" w:space="0" w:color="auto"/>
            </w:tcBorders>
            <w:shd w:val="clear" w:color="000000" w:fill="FFCC99"/>
            <w:noWrap/>
            <w:vAlign w:val="center"/>
            <w:hideMark/>
          </w:tcPr>
          <w:p w14:paraId="3268E64E"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515</w:t>
            </w:r>
          </w:p>
        </w:tc>
        <w:tc>
          <w:tcPr>
            <w:tcW w:w="760" w:type="dxa"/>
            <w:tcBorders>
              <w:top w:val="nil"/>
              <w:left w:val="nil"/>
              <w:bottom w:val="single" w:sz="4" w:space="0" w:color="auto"/>
              <w:right w:val="single" w:sz="4" w:space="0" w:color="auto"/>
            </w:tcBorders>
            <w:shd w:val="clear" w:color="000000" w:fill="C0C0C0"/>
            <w:noWrap/>
            <w:vAlign w:val="center"/>
            <w:hideMark/>
          </w:tcPr>
          <w:p w14:paraId="7D581F11"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1160" w:type="dxa"/>
            <w:tcBorders>
              <w:top w:val="nil"/>
              <w:left w:val="nil"/>
              <w:bottom w:val="single" w:sz="4" w:space="0" w:color="auto"/>
              <w:right w:val="single" w:sz="4" w:space="0" w:color="auto"/>
            </w:tcBorders>
            <w:shd w:val="clear" w:color="000000" w:fill="C0C0C0"/>
            <w:noWrap/>
            <w:vAlign w:val="center"/>
            <w:hideMark/>
          </w:tcPr>
          <w:p w14:paraId="38ACBC1F"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r>
      <w:tr w:rsidR="00583D3F" w:rsidRPr="00583D3F" w14:paraId="5C01EC61" w14:textId="77777777" w:rsidTr="00CF7787">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54526EE0"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lastRenderedPageBreak/>
              <w:t>0-14 éves</w:t>
            </w:r>
          </w:p>
        </w:tc>
        <w:tc>
          <w:tcPr>
            <w:tcW w:w="737" w:type="dxa"/>
            <w:tcBorders>
              <w:top w:val="nil"/>
              <w:left w:val="nil"/>
              <w:bottom w:val="single" w:sz="4" w:space="0" w:color="auto"/>
              <w:right w:val="single" w:sz="4" w:space="0" w:color="auto"/>
            </w:tcBorders>
            <w:shd w:val="clear" w:color="auto" w:fill="auto"/>
            <w:noWrap/>
            <w:vAlign w:val="center"/>
            <w:hideMark/>
          </w:tcPr>
          <w:p w14:paraId="79746029"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1302</w:t>
            </w:r>
          </w:p>
        </w:tc>
        <w:tc>
          <w:tcPr>
            <w:tcW w:w="968" w:type="dxa"/>
            <w:tcBorders>
              <w:top w:val="nil"/>
              <w:left w:val="nil"/>
              <w:bottom w:val="single" w:sz="4" w:space="0" w:color="auto"/>
              <w:right w:val="single" w:sz="4" w:space="0" w:color="auto"/>
            </w:tcBorders>
            <w:shd w:val="clear" w:color="auto" w:fill="auto"/>
            <w:noWrap/>
            <w:vAlign w:val="center"/>
            <w:hideMark/>
          </w:tcPr>
          <w:p w14:paraId="009A0E78"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1307</w:t>
            </w:r>
          </w:p>
        </w:tc>
        <w:tc>
          <w:tcPr>
            <w:tcW w:w="1295" w:type="dxa"/>
            <w:tcBorders>
              <w:top w:val="nil"/>
              <w:left w:val="nil"/>
              <w:bottom w:val="single" w:sz="4" w:space="0" w:color="auto"/>
              <w:right w:val="single" w:sz="4" w:space="0" w:color="auto"/>
            </w:tcBorders>
            <w:shd w:val="clear" w:color="000000" w:fill="FFCC99"/>
            <w:noWrap/>
            <w:vAlign w:val="center"/>
            <w:hideMark/>
          </w:tcPr>
          <w:p w14:paraId="3129B197"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2609</w:t>
            </w:r>
          </w:p>
        </w:tc>
        <w:tc>
          <w:tcPr>
            <w:tcW w:w="760" w:type="dxa"/>
            <w:tcBorders>
              <w:top w:val="nil"/>
              <w:left w:val="nil"/>
              <w:bottom w:val="single" w:sz="4" w:space="0" w:color="auto"/>
              <w:right w:val="single" w:sz="4" w:space="0" w:color="auto"/>
            </w:tcBorders>
            <w:shd w:val="clear" w:color="000000" w:fill="FFCC99"/>
            <w:noWrap/>
            <w:vAlign w:val="center"/>
            <w:hideMark/>
          </w:tcPr>
          <w:p w14:paraId="278EB6D7"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50%</w:t>
            </w:r>
          </w:p>
        </w:tc>
        <w:tc>
          <w:tcPr>
            <w:tcW w:w="1160" w:type="dxa"/>
            <w:tcBorders>
              <w:top w:val="nil"/>
              <w:left w:val="nil"/>
              <w:bottom w:val="single" w:sz="4" w:space="0" w:color="auto"/>
              <w:right w:val="single" w:sz="4" w:space="0" w:color="auto"/>
            </w:tcBorders>
            <w:shd w:val="clear" w:color="000000" w:fill="FFCC99"/>
            <w:noWrap/>
            <w:vAlign w:val="center"/>
            <w:hideMark/>
          </w:tcPr>
          <w:p w14:paraId="290911F0"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50%</w:t>
            </w:r>
          </w:p>
        </w:tc>
      </w:tr>
      <w:tr w:rsidR="00583D3F" w:rsidRPr="00583D3F" w14:paraId="7D45BB0A" w14:textId="77777777" w:rsidTr="00CF7787">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632AC"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15-17 éves</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14:paraId="4462C228"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229</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14:paraId="1BBF51EC"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264</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14:paraId="15B698F6"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493</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14:paraId="1916E11F"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46%</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14:paraId="1DC72E3E"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54%</w:t>
            </w:r>
          </w:p>
        </w:tc>
      </w:tr>
      <w:tr w:rsidR="00583D3F" w:rsidRPr="00583D3F" w14:paraId="3CE297C0" w14:textId="77777777" w:rsidTr="00C519AA">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56983"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18-59 éves</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14:paraId="714DC298"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3502</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14:paraId="4F2F32BC"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3843</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14:paraId="60BA3754"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7345</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14:paraId="62E973F8"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48%</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14:paraId="3112E4DC"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52%</w:t>
            </w:r>
          </w:p>
        </w:tc>
      </w:tr>
      <w:tr w:rsidR="00583D3F" w:rsidRPr="00583D3F" w14:paraId="11BBA2EF" w14:textId="77777777" w:rsidTr="0076325A">
        <w:trPr>
          <w:trHeight w:val="288"/>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5BE473B2"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60-64 éves</w:t>
            </w:r>
          </w:p>
        </w:tc>
        <w:tc>
          <w:tcPr>
            <w:tcW w:w="737" w:type="dxa"/>
            <w:tcBorders>
              <w:top w:val="nil"/>
              <w:left w:val="nil"/>
              <w:bottom w:val="single" w:sz="4" w:space="0" w:color="auto"/>
              <w:right w:val="single" w:sz="4" w:space="0" w:color="auto"/>
            </w:tcBorders>
            <w:shd w:val="clear" w:color="auto" w:fill="auto"/>
            <w:noWrap/>
            <w:vAlign w:val="center"/>
            <w:hideMark/>
          </w:tcPr>
          <w:p w14:paraId="6637506C"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459</w:t>
            </w:r>
          </w:p>
        </w:tc>
        <w:tc>
          <w:tcPr>
            <w:tcW w:w="968" w:type="dxa"/>
            <w:tcBorders>
              <w:top w:val="nil"/>
              <w:left w:val="nil"/>
              <w:bottom w:val="single" w:sz="4" w:space="0" w:color="auto"/>
              <w:right w:val="single" w:sz="4" w:space="0" w:color="auto"/>
            </w:tcBorders>
            <w:shd w:val="clear" w:color="auto" w:fill="auto"/>
            <w:noWrap/>
            <w:vAlign w:val="center"/>
            <w:hideMark/>
          </w:tcPr>
          <w:p w14:paraId="73153A7D"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422</w:t>
            </w:r>
          </w:p>
        </w:tc>
        <w:tc>
          <w:tcPr>
            <w:tcW w:w="1295" w:type="dxa"/>
            <w:tcBorders>
              <w:top w:val="nil"/>
              <w:left w:val="nil"/>
              <w:bottom w:val="single" w:sz="4" w:space="0" w:color="auto"/>
              <w:right w:val="single" w:sz="4" w:space="0" w:color="auto"/>
            </w:tcBorders>
            <w:shd w:val="clear" w:color="000000" w:fill="FFCC99"/>
            <w:noWrap/>
            <w:vAlign w:val="center"/>
            <w:hideMark/>
          </w:tcPr>
          <w:p w14:paraId="1071C5E6"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881</w:t>
            </w:r>
          </w:p>
        </w:tc>
        <w:tc>
          <w:tcPr>
            <w:tcW w:w="760" w:type="dxa"/>
            <w:tcBorders>
              <w:top w:val="nil"/>
              <w:left w:val="nil"/>
              <w:bottom w:val="single" w:sz="4" w:space="0" w:color="auto"/>
              <w:right w:val="single" w:sz="4" w:space="0" w:color="auto"/>
            </w:tcBorders>
            <w:shd w:val="clear" w:color="000000" w:fill="FFCC99"/>
            <w:noWrap/>
            <w:vAlign w:val="center"/>
            <w:hideMark/>
          </w:tcPr>
          <w:p w14:paraId="77C1BF06"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52%</w:t>
            </w:r>
          </w:p>
        </w:tc>
        <w:tc>
          <w:tcPr>
            <w:tcW w:w="1160" w:type="dxa"/>
            <w:tcBorders>
              <w:top w:val="nil"/>
              <w:left w:val="nil"/>
              <w:bottom w:val="single" w:sz="4" w:space="0" w:color="auto"/>
              <w:right w:val="single" w:sz="4" w:space="0" w:color="auto"/>
            </w:tcBorders>
            <w:shd w:val="clear" w:color="000000" w:fill="FFCC99"/>
            <w:noWrap/>
            <w:vAlign w:val="center"/>
            <w:hideMark/>
          </w:tcPr>
          <w:p w14:paraId="5ECA4B67"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48%</w:t>
            </w:r>
          </w:p>
        </w:tc>
      </w:tr>
      <w:tr w:rsidR="00583D3F" w:rsidRPr="00583D3F" w14:paraId="009C2DE2" w14:textId="77777777" w:rsidTr="0076325A">
        <w:trPr>
          <w:trHeight w:val="288"/>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666F9B"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65 év feletti</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14:paraId="02D483C6"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1249</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14:paraId="2DCFFD13"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747</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14:paraId="1F2C99F3"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1996</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14:paraId="0D1AB3CE"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63%</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14:paraId="5470A5F9" w14:textId="77777777"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37%</w:t>
            </w:r>
          </w:p>
        </w:tc>
      </w:tr>
    </w:tbl>
    <w:p w14:paraId="0298E436" w14:textId="77777777" w:rsidR="008559B6" w:rsidRDefault="008559B6" w:rsidP="008559B6">
      <w:pPr>
        <w:jc w:val="center"/>
        <w:rPr>
          <w:rFonts w:ascii="Times New Roman" w:hAnsi="Times New Roman" w:cs="Times New Roman"/>
          <w:sz w:val="24"/>
          <w:szCs w:val="24"/>
        </w:rPr>
      </w:pPr>
      <w:r>
        <w:rPr>
          <w:noProof/>
          <w:lang w:eastAsia="hu-HU"/>
        </w:rPr>
        <w:drawing>
          <wp:inline distT="0" distB="0" distL="0" distR="0" wp14:anchorId="5028E607" wp14:editId="4C0D6818">
            <wp:extent cx="3733800" cy="2141220"/>
            <wp:effectExtent l="0" t="0" r="19050" b="1143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E77AC6F" w14:textId="77777777" w:rsidR="008559B6" w:rsidRDefault="008559B6" w:rsidP="0076325A">
      <w:pPr>
        <w:spacing w:after="0"/>
        <w:jc w:val="center"/>
        <w:rPr>
          <w:rFonts w:ascii="Times New Roman" w:hAnsi="Times New Roman" w:cs="Times New Roman"/>
          <w:sz w:val="24"/>
          <w:szCs w:val="24"/>
        </w:rPr>
      </w:pPr>
      <w:r>
        <w:rPr>
          <w:noProof/>
          <w:lang w:eastAsia="hu-HU"/>
        </w:rPr>
        <w:drawing>
          <wp:inline distT="0" distB="0" distL="0" distR="0" wp14:anchorId="395F3A7C" wp14:editId="155371C1">
            <wp:extent cx="3817620" cy="2385060"/>
            <wp:effectExtent l="0" t="0" r="11430" b="15240"/>
            <wp:docPr id="5" name="Diagra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01EE1DF" w14:textId="77777777" w:rsidR="008559B6" w:rsidRDefault="008559B6" w:rsidP="008559B6">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0BCBF471" w14:textId="77777777" w:rsidR="00E35139" w:rsidRDefault="00E35139" w:rsidP="00E35139">
      <w:pPr>
        <w:autoSpaceDE w:val="0"/>
        <w:autoSpaceDN w:val="0"/>
        <w:adjustRightInd w:val="0"/>
        <w:spacing w:after="0"/>
        <w:jc w:val="both"/>
        <w:rPr>
          <w:rFonts w:ascii="Times New Roman" w:hAnsi="Times New Roman" w:cs="Times New Roman"/>
          <w:color w:val="000000"/>
          <w:sz w:val="24"/>
          <w:szCs w:val="24"/>
        </w:rPr>
      </w:pPr>
      <w:r w:rsidRPr="00E35139">
        <w:rPr>
          <w:rFonts w:ascii="Times New Roman" w:hAnsi="Times New Roman" w:cs="Times New Roman"/>
          <w:color w:val="000000"/>
          <w:sz w:val="24"/>
          <w:szCs w:val="24"/>
        </w:rPr>
        <w:t xml:space="preserve">Az állandó népesség számát vizsgálva a nemek közötti különbség 2 %-os eltérést mutat a nők javára a férfiakkal szemben. A korcsoportos megoszlás szerint viszont jelentős arányú eltérés látható a nők és férfiak között. A 0-59 évesek között a férfilakosság száma a magasabb, viszont a 60 év fölöttiek tekintetében megfordul az arány. </w:t>
      </w:r>
    </w:p>
    <w:p w14:paraId="2A6D5105" w14:textId="77777777" w:rsidR="002D5268" w:rsidRPr="00E35139" w:rsidRDefault="002D5268" w:rsidP="00E35139">
      <w:pPr>
        <w:autoSpaceDE w:val="0"/>
        <w:autoSpaceDN w:val="0"/>
        <w:adjustRightInd w:val="0"/>
        <w:spacing w:after="0"/>
        <w:jc w:val="both"/>
        <w:rPr>
          <w:rFonts w:ascii="Times New Roman" w:hAnsi="Times New Roman" w:cs="Times New Roman"/>
          <w:color w:val="000000"/>
          <w:sz w:val="24"/>
          <w:szCs w:val="24"/>
        </w:rPr>
      </w:pPr>
    </w:p>
    <w:p w14:paraId="3EC9E89C" w14:textId="77777777" w:rsidR="0034133C" w:rsidRPr="00E35139" w:rsidRDefault="00E35139" w:rsidP="0034133C">
      <w:pPr>
        <w:spacing w:after="0"/>
        <w:jc w:val="center"/>
        <w:rPr>
          <w:rFonts w:ascii="Times New Roman" w:hAnsi="Times New Roman" w:cs="Times New Roman"/>
          <w:b/>
          <w:sz w:val="24"/>
          <w:szCs w:val="24"/>
        </w:rPr>
      </w:pPr>
      <w:r w:rsidRPr="00E35139">
        <w:rPr>
          <w:rFonts w:ascii="Times New Roman" w:hAnsi="Times New Roman" w:cs="Times New Roman"/>
          <w:b/>
          <w:sz w:val="24"/>
          <w:szCs w:val="24"/>
        </w:rPr>
        <w:t>3. számú táblázat- Öregedési index</w:t>
      </w:r>
    </w:p>
    <w:tbl>
      <w:tblPr>
        <w:tblW w:w="7980" w:type="dxa"/>
        <w:jc w:val="center"/>
        <w:tblCellMar>
          <w:left w:w="70" w:type="dxa"/>
          <w:right w:w="70" w:type="dxa"/>
        </w:tblCellMar>
        <w:tblLook w:val="04A0" w:firstRow="1" w:lastRow="0" w:firstColumn="1" w:lastColumn="0" w:noHBand="0" w:noVBand="1"/>
      </w:tblPr>
      <w:tblGrid>
        <w:gridCol w:w="1140"/>
        <w:gridCol w:w="2660"/>
        <w:gridCol w:w="2380"/>
        <w:gridCol w:w="1800"/>
      </w:tblGrid>
      <w:tr w:rsidR="00E35139" w:rsidRPr="00E35139" w14:paraId="2148B10E" w14:textId="77777777" w:rsidTr="00E35139">
        <w:trPr>
          <w:trHeight w:val="576"/>
          <w:jc w:val="center"/>
        </w:trPr>
        <w:tc>
          <w:tcPr>
            <w:tcW w:w="11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62ED8090" w14:textId="77777777"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 </w:t>
            </w:r>
          </w:p>
        </w:tc>
        <w:tc>
          <w:tcPr>
            <w:tcW w:w="2660" w:type="dxa"/>
            <w:tcBorders>
              <w:top w:val="single" w:sz="4" w:space="0" w:color="auto"/>
              <w:left w:val="nil"/>
              <w:bottom w:val="single" w:sz="4" w:space="0" w:color="auto"/>
              <w:right w:val="single" w:sz="4" w:space="0" w:color="auto"/>
            </w:tcBorders>
            <w:shd w:val="clear" w:color="000000" w:fill="CCFFCC"/>
            <w:vAlign w:val="center"/>
            <w:hideMark/>
          </w:tcPr>
          <w:p w14:paraId="4C69F0A0" w14:textId="77777777"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65 év feletti állandó lakosok száma (fő)</w:t>
            </w:r>
          </w:p>
        </w:tc>
        <w:tc>
          <w:tcPr>
            <w:tcW w:w="2380" w:type="dxa"/>
            <w:tcBorders>
              <w:top w:val="single" w:sz="4" w:space="0" w:color="auto"/>
              <w:left w:val="nil"/>
              <w:bottom w:val="single" w:sz="4" w:space="0" w:color="auto"/>
              <w:right w:val="single" w:sz="4" w:space="0" w:color="auto"/>
            </w:tcBorders>
            <w:shd w:val="clear" w:color="000000" w:fill="CCFFCC"/>
            <w:vAlign w:val="center"/>
            <w:hideMark/>
          </w:tcPr>
          <w:p w14:paraId="1740FB93" w14:textId="77777777"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0-14 éves korú állandó lakosok száma (fő)</w:t>
            </w:r>
          </w:p>
        </w:tc>
        <w:tc>
          <w:tcPr>
            <w:tcW w:w="1800" w:type="dxa"/>
            <w:tcBorders>
              <w:top w:val="single" w:sz="4" w:space="0" w:color="auto"/>
              <w:left w:val="nil"/>
              <w:bottom w:val="single" w:sz="4" w:space="0" w:color="auto"/>
              <w:right w:val="single" w:sz="4" w:space="0" w:color="auto"/>
            </w:tcBorders>
            <w:shd w:val="clear" w:color="000000" w:fill="CCFFCC"/>
            <w:vAlign w:val="center"/>
            <w:hideMark/>
          </w:tcPr>
          <w:p w14:paraId="32FFFAE3" w14:textId="77777777"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Öregedési index (%)</w:t>
            </w:r>
          </w:p>
        </w:tc>
      </w:tr>
      <w:tr w:rsidR="00E35139" w:rsidRPr="00E35139" w14:paraId="746987A2" w14:textId="77777777"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7CBD30B6"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2001</w:t>
            </w:r>
          </w:p>
        </w:tc>
        <w:tc>
          <w:tcPr>
            <w:tcW w:w="2660" w:type="dxa"/>
            <w:tcBorders>
              <w:top w:val="nil"/>
              <w:left w:val="nil"/>
              <w:bottom w:val="single" w:sz="8" w:space="0" w:color="auto"/>
              <w:right w:val="single" w:sz="8" w:space="0" w:color="auto"/>
            </w:tcBorders>
            <w:shd w:val="clear" w:color="auto" w:fill="auto"/>
            <w:noWrap/>
            <w:vAlign w:val="bottom"/>
            <w:hideMark/>
          </w:tcPr>
          <w:p w14:paraId="0102B307"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2532</w:t>
            </w:r>
          </w:p>
        </w:tc>
        <w:tc>
          <w:tcPr>
            <w:tcW w:w="2380" w:type="dxa"/>
            <w:tcBorders>
              <w:top w:val="nil"/>
              <w:left w:val="nil"/>
              <w:bottom w:val="single" w:sz="8" w:space="0" w:color="auto"/>
              <w:right w:val="single" w:sz="8" w:space="0" w:color="auto"/>
            </w:tcBorders>
            <w:shd w:val="clear" w:color="auto" w:fill="auto"/>
            <w:noWrap/>
            <w:vAlign w:val="bottom"/>
            <w:hideMark/>
          </w:tcPr>
          <w:p w14:paraId="5F9ABF39"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3050</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14:paraId="4EA6E9F0"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83,0%</w:t>
            </w:r>
          </w:p>
        </w:tc>
      </w:tr>
      <w:tr w:rsidR="00E35139" w:rsidRPr="00E35139" w14:paraId="0E9918B4" w14:textId="77777777"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0F853DD4"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2008</w:t>
            </w:r>
          </w:p>
        </w:tc>
        <w:tc>
          <w:tcPr>
            <w:tcW w:w="2660" w:type="dxa"/>
            <w:tcBorders>
              <w:top w:val="nil"/>
              <w:left w:val="nil"/>
              <w:bottom w:val="single" w:sz="8" w:space="0" w:color="auto"/>
              <w:right w:val="single" w:sz="8" w:space="0" w:color="auto"/>
            </w:tcBorders>
            <w:shd w:val="clear" w:color="auto" w:fill="auto"/>
            <w:noWrap/>
            <w:vAlign w:val="bottom"/>
            <w:hideMark/>
          </w:tcPr>
          <w:p w14:paraId="05A197C1"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1778</w:t>
            </w:r>
          </w:p>
        </w:tc>
        <w:tc>
          <w:tcPr>
            <w:tcW w:w="2380" w:type="dxa"/>
            <w:tcBorders>
              <w:top w:val="nil"/>
              <w:left w:val="nil"/>
              <w:bottom w:val="single" w:sz="8" w:space="0" w:color="auto"/>
              <w:right w:val="single" w:sz="8" w:space="0" w:color="auto"/>
            </w:tcBorders>
            <w:shd w:val="clear" w:color="auto" w:fill="auto"/>
            <w:noWrap/>
            <w:vAlign w:val="bottom"/>
            <w:hideMark/>
          </w:tcPr>
          <w:p w14:paraId="23478142"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2802</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14:paraId="09369905"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63,5%</w:t>
            </w:r>
          </w:p>
        </w:tc>
      </w:tr>
      <w:tr w:rsidR="00E35139" w:rsidRPr="00E35139" w14:paraId="6094F2F2" w14:textId="77777777"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22557A99"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2009</w:t>
            </w:r>
          </w:p>
        </w:tc>
        <w:tc>
          <w:tcPr>
            <w:tcW w:w="2660" w:type="dxa"/>
            <w:tcBorders>
              <w:top w:val="nil"/>
              <w:left w:val="nil"/>
              <w:bottom w:val="single" w:sz="8" w:space="0" w:color="auto"/>
              <w:right w:val="single" w:sz="8" w:space="0" w:color="auto"/>
            </w:tcBorders>
            <w:shd w:val="clear" w:color="auto" w:fill="auto"/>
            <w:noWrap/>
            <w:vAlign w:val="bottom"/>
            <w:hideMark/>
          </w:tcPr>
          <w:p w14:paraId="444D04D1"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1771</w:t>
            </w:r>
          </w:p>
        </w:tc>
        <w:tc>
          <w:tcPr>
            <w:tcW w:w="2380" w:type="dxa"/>
            <w:tcBorders>
              <w:top w:val="nil"/>
              <w:left w:val="nil"/>
              <w:bottom w:val="single" w:sz="8" w:space="0" w:color="auto"/>
              <w:right w:val="single" w:sz="8" w:space="0" w:color="auto"/>
            </w:tcBorders>
            <w:shd w:val="clear" w:color="auto" w:fill="auto"/>
            <w:noWrap/>
            <w:vAlign w:val="bottom"/>
            <w:hideMark/>
          </w:tcPr>
          <w:p w14:paraId="59BE9978"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2771</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14:paraId="00127EBE"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63,9%</w:t>
            </w:r>
          </w:p>
        </w:tc>
      </w:tr>
      <w:tr w:rsidR="00E35139" w:rsidRPr="00E35139" w14:paraId="06FD0BDA" w14:textId="77777777"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4D392966"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2010</w:t>
            </w:r>
          </w:p>
        </w:tc>
        <w:tc>
          <w:tcPr>
            <w:tcW w:w="2660" w:type="dxa"/>
            <w:tcBorders>
              <w:top w:val="nil"/>
              <w:left w:val="nil"/>
              <w:bottom w:val="single" w:sz="8" w:space="0" w:color="auto"/>
              <w:right w:val="single" w:sz="8" w:space="0" w:color="auto"/>
            </w:tcBorders>
            <w:shd w:val="clear" w:color="auto" w:fill="auto"/>
            <w:noWrap/>
            <w:vAlign w:val="bottom"/>
            <w:hideMark/>
          </w:tcPr>
          <w:p w14:paraId="24F5FC5B"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1757</w:t>
            </w:r>
          </w:p>
        </w:tc>
        <w:tc>
          <w:tcPr>
            <w:tcW w:w="2380" w:type="dxa"/>
            <w:tcBorders>
              <w:top w:val="nil"/>
              <w:left w:val="nil"/>
              <w:bottom w:val="single" w:sz="8" w:space="0" w:color="auto"/>
              <w:right w:val="single" w:sz="8" w:space="0" w:color="auto"/>
            </w:tcBorders>
            <w:shd w:val="clear" w:color="auto" w:fill="auto"/>
            <w:noWrap/>
            <w:vAlign w:val="bottom"/>
            <w:hideMark/>
          </w:tcPr>
          <w:p w14:paraId="0BDF01C8"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2665</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14:paraId="05541D84"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65,9%</w:t>
            </w:r>
          </w:p>
        </w:tc>
      </w:tr>
      <w:tr w:rsidR="00E35139" w:rsidRPr="00E35139" w14:paraId="1529B695" w14:textId="77777777" w:rsidTr="00CF7787">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34BC54D5"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2011</w:t>
            </w:r>
          </w:p>
        </w:tc>
        <w:tc>
          <w:tcPr>
            <w:tcW w:w="2660" w:type="dxa"/>
            <w:tcBorders>
              <w:top w:val="nil"/>
              <w:left w:val="nil"/>
              <w:bottom w:val="single" w:sz="4" w:space="0" w:color="auto"/>
              <w:right w:val="single" w:sz="8" w:space="0" w:color="auto"/>
            </w:tcBorders>
            <w:shd w:val="clear" w:color="auto" w:fill="auto"/>
            <w:noWrap/>
            <w:vAlign w:val="bottom"/>
            <w:hideMark/>
          </w:tcPr>
          <w:p w14:paraId="380F306B"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1781</w:t>
            </w:r>
          </w:p>
        </w:tc>
        <w:tc>
          <w:tcPr>
            <w:tcW w:w="2380" w:type="dxa"/>
            <w:tcBorders>
              <w:top w:val="nil"/>
              <w:left w:val="nil"/>
              <w:bottom w:val="single" w:sz="4" w:space="0" w:color="auto"/>
              <w:right w:val="single" w:sz="8" w:space="0" w:color="auto"/>
            </w:tcBorders>
            <w:shd w:val="clear" w:color="auto" w:fill="auto"/>
            <w:noWrap/>
            <w:vAlign w:val="bottom"/>
            <w:hideMark/>
          </w:tcPr>
          <w:p w14:paraId="39C145D3"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2647</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14:paraId="46A07808"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67,3%</w:t>
            </w:r>
          </w:p>
        </w:tc>
      </w:tr>
      <w:tr w:rsidR="00E35139" w:rsidRPr="00E35139" w14:paraId="40105B74" w14:textId="77777777" w:rsidTr="00CF7787">
        <w:trPr>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4E2647"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2012</w:t>
            </w:r>
          </w:p>
        </w:tc>
        <w:tc>
          <w:tcPr>
            <w:tcW w:w="2660" w:type="dxa"/>
            <w:tcBorders>
              <w:top w:val="single" w:sz="4" w:space="0" w:color="auto"/>
              <w:left w:val="nil"/>
              <w:bottom w:val="single" w:sz="4" w:space="0" w:color="auto"/>
              <w:right w:val="single" w:sz="8" w:space="0" w:color="auto"/>
            </w:tcBorders>
            <w:shd w:val="clear" w:color="auto" w:fill="auto"/>
            <w:noWrap/>
            <w:vAlign w:val="bottom"/>
            <w:hideMark/>
          </w:tcPr>
          <w:p w14:paraId="5D1F5BD1"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1787</w:t>
            </w:r>
          </w:p>
        </w:tc>
        <w:tc>
          <w:tcPr>
            <w:tcW w:w="2380" w:type="dxa"/>
            <w:tcBorders>
              <w:top w:val="single" w:sz="4" w:space="0" w:color="auto"/>
              <w:left w:val="nil"/>
              <w:bottom w:val="single" w:sz="4" w:space="0" w:color="auto"/>
              <w:right w:val="single" w:sz="8" w:space="0" w:color="auto"/>
            </w:tcBorders>
            <w:shd w:val="clear" w:color="auto" w:fill="auto"/>
            <w:noWrap/>
            <w:vAlign w:val="bottom"/>
            <w:hideMark/>
          </w:tcPr>
          <w:p w14:paraId="17123BAB"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2623</w:t>
            </w:r>
          </w:p>
        </w:tc>
        <w:tc>
          <w:tcPr>
            <w:tcW w:w="1800" w:type="dxa"/>
            <w:tcBorders>
              <w:top w:val="single" w:sz="4" w:space="0" w:color="auto"/>
              <w:left w:val="single" w:sz="4" w:space="0" w:color="auto"/>
              <w:bottom w:val="single" w:sz="4" w:space="0" w:color="auto"/>
              <w:right w:val="single" w:sz="4" w:space="0" w:color="auto"/>
            </w:tcBorders>
            <w:shd w:val="clear" w:color="000000" w:fill="FFCC99"/>
            <w:noWrap/>
            <w:vAlign w:val="center"/>
            <w:hideMark/>
          </w:tcPr>
          <w:p w14:paraId="3187C153"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68,1%</w:t>
            </w:r>
          </w:p>
        </w:tc>
      </w:tr>
      <w:tr w:rsidR="00E35139" w:rsidRPr="00E35139" w14:paraId="294D9690" w14:textId="77777777" w:rsidTr="00C519AA">
        <w:trPr>
          <w:trHeight w:val="288"/>
          <w:jc w:val="center"/>
        </w:trPr>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143DC"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lastRenderedPageBreak/>
              <w:t>2013</w:t>
            </w:r>
          </w:p>
        </w:tc>
        <w:tc>
          <w:tcPr>
            <w:tcW w:w="2660" w:type="dxa"/>
            <w:tcBorders>
              <w:top w:val="single" w:sz="4" w:space="0" w:color="auto"/>
              <w:left w:val="nil"/>
              <w:bottom w:val="single" w:sz="4" w:space="0" w:color="auto"/>
              <w:right w:val="single" w:sz="4" w:space="0" w:color="auto"/>
            </w:tcBorders>
            <w:shd w:val="clear" w:color="auto" w:fill="auto"/>
            <w:noWrap/>
            <w:vAlign w:val="center"/>
            <w:hideMark/>
          </w:tcPr>
          <w:p w14:paraId="35E53D24"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1849</w:t>
            </w:r>
          </w:p>
        </w:tc>
        <w:tc>
          <w:tcPr>
            <w:tcW w:w="2380" w:type="dxa"/>
            <w:tcBorders>
              <w:top w:val="single" w:sz="4" w:space="0" w:color="auto"/>
              <w:left w:val="nil"/>
              <w:bottom w:val="single" w:sz="4" w:space="0" w:color="auto"/>
              <w:right w:val="single" w:sz="4" w:space="0" w:color="auto"/>
            </w:tcBorders>
            <w:shd w:val="clear" w:color="auto" w:fill="auto"/>
            <w:noWrap/>
            <w:vAlign w:val="center"/>
            <w:hideMark/>
          </w:tcPr>
          <w:p w14:paraId="36676F56"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2614</w:t>
            </w:r>
          </w:p>
        </w:tc>
        <w:tc>
          <w:tcPr>
            <w:tcW w:w="1800" w:type="dxa"/>
            <w:tcBorders>
              <w:top w:val="single" w:sz="4" w:space="0" w:color="auto"/>
              <w:left w:val="nil"/>
              <w:bottom w:val="single" w:sz="4" w:space="0" w:color="auto"/>
              <w:right w:val="single" w:sz="4" w:space="0" w:color="auto"/>
            </w:tcBorders>
            <w:shd w:val="clear" w:color="000000" w:fill="FFCC99"/>
            <w:noWrap/>
            <w:vAlign w:val="center"/>
            <w:hideMark/>
          </w:tcPr>
          <w:p w14:paraId="3927073E"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70,7%</w:t>
            </w:r>
          </w:p>
        </w:tc>
      </w:tr>
      <w:tr w:rsidR="00E35139" w:rsidRPr="00E35139" w14:paraId="590D1812" w14:textId="77777777" w:rsidTr="00E35139">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2095DF44"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2014</w:t>
            </w:r>
          </w:p>
        </w:tc>
        <w:tc>
          <w:tcPr>
            <w:tcW w:w="2660" w:type="dxa"/>
            <w:tcBorders>
              <w:top w:val="nil"/>
              <w:left w:val="nil"/>
              <w:bottom w:val="single" w:sz="4" w:space="0" w:color="auto"/>
              <w:right w:val="single" w:sz="4" w:space="0" w:color="auto"/>
            </w:tcBorders>
            <w:shd w:val="clear" w:color="auto" w:fill="auto"/>
            <w:noWrap/>
            <w:vAlign w:val="center"/>
            <w:hideMark/>
          </w:tcPr>
          <w:p w14:paraId="30A2FC16"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1896</w:t>
            </w:r>
          </w:p>
        </w:tc>
        <w:tc>
          <w:tcPr>
            <w:tcW w:w="2380" w:type="dxa"/>
            <w:tcBorders>
              <w:top w:val="nil"/>
              <w:left w:val="nil"/>
              <w:bottom w:val="single" w:sz="4" w:space="0" w:color="auto"/>
              <w:right w:val="single" w:sz="4" w:space="0" w:color="auto"/>
            </w:tcBorders>
            <w:shd w:val="clear" w:color="auto" w:fill="auto"/>
            <w:noWrap/>
            <w:vAlign w:val="center"/>
            <w:hideMark/>
          </w:tcPr>
          <w:p w14:paraId="77AD9D4C"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2577</w:t>
            </w:r>
          </w:p>
        </w:tc>
        <w:tc>
          <w:tcPr>
            <w:tcW w:w="1800" w:type="dxa"/>
            <w:tcBorders>
              <w:top w:val="nil"/>
              <w:left w:val="nil"/>
              <w:bottom w:val="single" w:sz="4" w:space="0" w:color="auto"/>
              <w:right w:val="single" w:sz="4" w:space="0" w:color="auto"/>
            </w:tcBorders>
            <w:shd w:val="clear" w:color="000000" w:fill="FFCC99"/>
            <w:noWrap/>
            <w:vAlign w:val="center"/>
            <w:hideMark/>
          </w:tcPr>
          <w:p w14:paraId="5A786D7C"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73,6%</w:t>
            </w:r>
          </w:p>
        </w:tc>
      </w:tr>
      <w:tr w:rsidR="00E35139" w:rsidRPr="00E35139" w14:paraId="75C969F2" w14:textId="77777777" w:rsidTr="00E35139">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66614533"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2015</w:t>
            </w:r>
          </w:p>
        </w:tc>
        <w:tc>
          <w:tcPr>
            <w:tcW w:w="2660" w:type="dxa"/>
            <w:tcBorders>
              <w:top w:val="nil"/>
              <w:left w:val="nil"/>
              <w:bottom w:val="single" w:sz="4" w:space="0" w:color="auto"/>
              <w:right w:val="single" w:sz="4" w:space="0" w:color="auto"/>
            </w:tcBorders>
            <w:shd w:val="clear" w:color="auto" w:fill="auto"/>
            <w:noWrap/>
            <w:vAlign w:val="center"/>
            <w:hideMark/>
          </w:tcPr>
          <w:p w14:paraId="3CA8AD7D"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2002</w:t>
            </w:r>
          </w:p>
        </w:tc>
        <w:tc>
          <w:tcPr>
            <w:tcW w:w="2380" w:type="dxa"/>
            <w:tcBorders>
              <w:top w:val="nil"/>
              <w:left w:val="nil"/>
              <w:bottom w:val="single" w:sz="4" w:space="0" w:color="auto"/>
              <w:right w:val="single" w:sz="4" w:space="0" w:color="auto"/>
            </w:tcBorders>
            <w:shd w:val="clear" w:color="auto" w:fill="auto"/>
            <w:noWrap/>
            <w:vAlign w:val="center"/>
            <w:hideMark/>
          </w:tcPr>
          <w:p w14:paraId="2E1466D5"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2496</w:t>
            </w:r>
          </w:p>
        </w:tc>
        <w:tc>
          <w:tcPr>
            <w:tcW w:w="1800" w:type="dxa"/>
            <w:tcBorders>
              <w:top w:val="nil"/>
              <w:left w:val="nil"/>
              <w:bottom w:val="single" w:sz="4" w:space="0" w:color="auto"/>
              <w:right w:val="single" w:sz="4" w:space="0" w:color="auto"/>
            </w:tcBorders>
            <w:shd w:val="clear" w:color="000000" w:fill="FFCC99"/>
            <w:noWrap/>
            <w:vAlign w:val="center"/>
            <w:hideMark/>
          </w:tcPr>
          <w:p w14:paraId="5FB9CBB9"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80,2%</w:t>
            </w:r>
          </w:p>
        </w:tc>
      </w:tr>
      <w:tr w:rsidR="00E35139" w:rsidRPr="00E35139" w14:paraId="4BDF6979" w14:textId="77777777"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4AF25EC7"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2016</w:t>
            </w:r>
          </w:p>
        </w:tc>
        <w:tc>
          <w:tcPr>
            <w:tcW w:w="2660" w:type="dxa"/>
            <w:tcBorders>
              <w:top w:val="nil"/>
              <w:left w:val="nil"/>
              <w:bottom w:val="single" w:sz="4" w:space="0" w:color="auto"/>
              <w:right w:val="single" w:sz="4" w:space="0" w:color="auto"/>
            </w:tcBorders>
            <w:shd w:val="clear" w:color="auto" w:fill="auto"/>
            <w:noWrap/>
            <w:vAlign w:val="center"/>
            <w:hideMark/>
          </w:tcPr>
          <w:p w14:paraId="4F2AC77E"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1996</w:t>
            </w:r>
          </w:p>
        </w:tc>
        <w:tc>
          <w:tcPr>
            <w:tcW w:w="2380" w:type="dxa"/>
            <w:tcBorders>
              <w:top w:val="nil"/>
              <w:left w:val="nil"/>
              <w:bottom w:val="single" w:sz="4" w:space="0" w:color="auto"/>
              <w:right w:val="single" w:sz="4" w:space="0" w:color="auto"/>
            </w:tcBorders>
            <w:shd w:val="clear" w:color="auto" w:fill="auto"/>
            <w:noWrap/>
            <w:vAlign w:val="center"/>
            <w:hideMark/>
          </w:tcPr>
          <w:p w14:paraId="37340663"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2609</w:t>
            </w:r>
          </w:p>
        </w:tc>
        <w:tc>
          <w:tcPr>
            <w:tcW w:w="1800" w:type="dxa"/>
            <w:tcBorders>
              <w:top w:val="nil"/>
              <w:left w:val="nil"/>
              <w:bottom w:val="single" w:sz="4" w:space="0" w:color="auto"/>
              <w:right w:val="single" w:sz="4" w:space="0" w:color="auto"/>
            </w:tcBorders>
            <w:shd w:val="clear" w:color="000000" w:fill="FFCC99"/>
            <w:noWrap/>
            <w:vAlign w:val="center"/>
            <w:hideMark/>
          </w:tcPr>
          <w:p w14:paraId="61E5E718" w14:textId="77777777"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76,5%</w:t>
            </w:r>
          </w:p>
        </w:tc>
      </w:tr>
    </w:tbl>
    <w:p w14:paraId="54DE140F" w14:textId="77777777" w:rsidR="00C61336" w:rsidRDefault="00C61336" w:rsidP="008559B6">
      <w:pPr>
        <w:jc w:val="center"/>
        <w:rPr>
          <w:rFonts w:ascii="Times New Roman" w:hAnsi="Times New Roman" w:cs="Times New Roman"/>
          <w:sz w:val="24"/>
          <w:szCs w:val="24"/>
        </w:rPr>
      </w:pPr>
    </w:p>
    <w:p w14:paraId="66B459C4" w14:textId="77777777" w:rsidR="008559B6" w:rsidRDefault="005378E2" w:rsidP="0076325A">
      <w:pPr>
        <w:spacing w:after="0"/>
        <w:jc w:val="center"/>
        <w:rPr>
          <w:rFonts w:ascii="Times New Roman" w:hAnsi="Times New Roman" w:cs="Times New Roman"/>
          <w:sz w:val="24"/>
          <w:szCs w:val="24"/>
        </w:rPr>
      </w:pPr>
      <w:r>
        <w:rPr>
          <w:noProof/>
          <w:lang w:eastAsia="hu-HU"/>
        </w:rPr>
        <w:drawing>
          <wp:inline distT="0" distB="0" distL="0" distR="0" wp14:anchorId="3D3FB043" wp14:editId="4F59C831">
            <wp:extent cx="4632960" cy="2636520"/>
            <wp:effectExtent l="0" t="0" r="15240" b="11430"/>
            <wp:docPr id="6" name="Diagra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FE497A2" w14:textId="77777777" w:rsidR="005378E2" w:rsidRDefault="005378E2" w:rsidP="00C61336">
      <w:pPr>
        <w:spacing w:after="0"/>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6F99FD1D" w14:textId="77777777" w:rsidR="00C61336" w:rsidRDefault="00C61336" w:rsidP="002D5268">
      <w:pPr>
        <w:spacing w:after="0"/>
        <w:jc w:val="both"/>
        <w:rPr>
          <w:rFonts w:ascii="Times New Roman" w:hAnsi="Times New Roman" w:cs="Times New Roman"/>
          <w:sz w:val="24"/>
          <w:szCs w:val="23"/>
        </w:rPr>
      </w:pPr>
    </w:p>
    <w:p w14:paraId="01902485" w14:textId="77777777" w:rsidR="002D5268" w:rsidRDefault="005378E2" w:rsidP="002D5268">
      <w:pPr>
        <w:spacing w:after="0"/>
        <w:jc w:val="both"/>
        <w:rPr>
          <w:rFonts w:ascii="Times New Roman" w:hAnsi="Times New Roman" w:cs="Times New Roman"/>
          <w:sz w:val="24"/>
          <w:szCs w:val="23"/>
        </w:rPr>
      </w:pPr>
      <w:r w:rsidRPr="002E6563">
        <w:rPr>
          <w:rFonts w:ascii="Times New Roman" w:hAnsi="Times New Roman" w:cs="Times New Roman"/>
          <w:sz w:val="24"/>
          <w:szCs w:val="23"/>
        </w:rPr>
        <w:t>Az öregedési index a 100 fő 14 év alattira jutó 65 év felettiek számát jelenti. A fenti adatokból látható, hogy Tiszavasvári n</w:t>
      </w:r>
      <w:r w:rsidR="009A4DCF">
        <w:rPr>
          <w:rFonts w:ascii="Times New Roman" w:hAnsi="Times New Roman" w:cs="Times New Roman"/>
          <w:sz w:val="24"/>
          <w:szCs w:val="23"/>
        </w:rPr>
        <w:t xml:space="preserve">em nevezhető elöregedő városnak, mert magasabb a 14 év alatti </w:t>
      </w:r>
      <w:r w:rsidR="00CF7787">
        <w:rPr>
          <w:rFonts w:ascii="Times New Roman" w:hAnsi="Times New Roman" w:cs="Times New Roman"/>
          <w:sz w:val="24"/>
          <w:szCs w:val="23"/>
        </w:rPr>
        <w:t>állandó lakosok</w:t>
      </w:r>
      <w:r w:rsidR="009A4DCF">
        <w:rPr>
          <w:rFonts w:ascii="Times New Roman" w:hAnsi="Times New Roman" w:cs="Times New Roman"/>
          <w:sz w:val="24"/>
          <w:szCs w:val="23"/>
        </w:rPr>
        <w:t xml:space="preserve"> száma.</w:t>
      </w:r>
    </w:p>
    <w:p w14:paraId="11D5B3D9" w14:textId="77777777" w:rsidR="002D5268" w:rsidRDefault="002D5268" w:rsidP="002D5268">
      <w:pPr>
        <w:spacing w:after="0"/>
        <w:jc w:val="both"/>
        <w:rPr>
          <w:rFonts w:ascii="Times New Roman" w:hAnsi="Times New Roman" w:cs="Times New Roman"/>
          <w:sz w:val="24"/>
          <w:szCs w:val="23"/>
        </w:rPr>
      </w:pPr>
    </w:p>
    <w:p w14:paraId="4E6141C8" w14:textId="77777777" w:rsidR="002E6563" w:rsidRPr="005D44BF" w:rsidRDefault="005D44BF" w:rsidP="0034133C">
      <w:pPr>
        <w:spacing w:after="0"/>
        <w:jc w:val="center"/>
        <w:rPr>
          <w:rFonts w:ascii="Times New Roman" w:hAnsi="Times New Roman" w:cs="Times New Roman"/>
          <w:b/>
          <w:sz w:val="24"/>
          <w:szCs w:val="23"/>
        </w:rPr>
      </w:pPr>
      <w:r w:rsidRPr="005D44BF">
        <w:rPr>
          <w:rFonts w:ascii="Times New Roman" w:hAnsi="Times New Roman" w:cs="Times New Roman"/>
          <w:b/>
          <w:sz w:val="24"/>
          <w:szCs w:val="23"/>
        </w:rPr>
        <w:t>4. számú táblázat- Belföldi vándorlások</w:t>
      </w:r>
    </w:p>
    <w:tbl>
      <w:tblPr>
        <w:tblW w:w="7860" w:type="dxa"/>
        <w:jc w:val="center"/>
        <w:tblCellMar>
          <w:left w:w="70" w:type="dxa"/>
          <w:right w:w="70" w:type="dxa"/>
        </w:tblCellMar>
        <w:tblLook w:val="04A0" w:firstRow="1" w:lastRow="0" w:firstColumn="1" w:lastColumn="0" w:noHBand="0" w:noVBand="1"/>
      </w:tblPr>
      <w:tblGrid>
        <w:gridCol w:w="960"/>
        <w:gridCol w:w="2320"/>
        <w:gridCol w:w="2440"/>
        <w:gridCol w:w="2140"/>
      </w:tblGrid>
      <w:tr w:rsidR="005D44BF" w:rsidRPr="005D44BF" w14:paraId="7ED9804B" w14:textId="77777777" w:rsidTr="005D44BF">
        <w:trPr>
          <w:trHeight w:val="576"/>
          <w:jc w:val="center"/>
        </w:trPr>
        <w:tc>
          <w:tcPr>
            <w:tcW w:w="96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0425729C" w14:textId="77777777"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 </w:t>
            </w:r>
          </w:p>
        </w:tc>
        <w:tc>
          <w:tcPr>
            <w:tcW w:w="2320" w:type="dxa"/>
            <w:tcBorders>
              <w:top w:val="single" w:sz="4" w:space="0" w:color="auto"/>
              <w:left w:val="nil"/>
              <w:bottom w:val="single" w:sz="4" w:space="0" w:color="auto"/>
              <w:right w:val="single" w:sz="4" w:space="0" w:color="auto"/>
            </w:tcBorders>
            <w:shd w:val="clear" w:color="000000" w:fill="CCFFCC"/>
            <w:vAlign w:val="center"/>
            <w:hideMark/>
          </w:tcPr>
          <w:p w14:paraId="2BAA777B" w14:textId="77777777"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állandó jellegű odavándorlás</w:t>
            </w:r>
          </w:p>
        </w:tc>
        <w:tc>
          <w:tcPr>
            <w:tcW w:w="2440" w:type="dxa"/>
            <w:tcBorders>
              <w:top w:val="single" w:sz="4" w:space="0" w:color="auto"/>
              <w:left w:val="nil"/>
              <w:bottom w:val="single" w:sz="4" w:space="0" w:color="auto"/>
              <w:right w:val="single" w:sz="4" w:space="0" w:color="auto"/>
            </w:tcBorders>
            <w:shd w:val="clear" w:color="000000" w:fill="CCFFCC"/>
            <w:noWrap/>
            <w:vAlign w:val="center"/>
            <w:hideMark/>
          </w:tcPr>
          <w:p w14:paraId="45B674FD" w14:textId="77777777"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elvándorlás</w:t>
            </w:r>
          </w:p>
        </w:tc>
        <w:tc>
          <w:tcPr>
            <w:tcW w:w="2140" w:type="dxa"/>
            <w:tcBorders>
              <w:top w:val="single" w:sz="4" w:space="0" w:color="auto"/>
              <w:left w:val="nil"/>
              <w:bottom w:val="single" w:sz="4" w:space="0" w:color="auto"/>
              <w:right w:val="single" w:sz="4" w:space="0" w:color="auto"/>
            </w:tcBorders>
            <w:shd w:val="clear" w:color="000000" w:fill="CCFFCC"/>
            <w:noWrap/>
            <w:vAlign w:val="center"/>
            <w:hideMark/>
          </w:tcPr>
          <w:p w14:paraId="03B2D672" w14:textId="77777777"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egyenleg</w:t>
            </w:r>
          </w:p>
        </w:tc>
      </w:tr>
      <w:tr w:rsidR="005D44BF" w:rsidRPr="005D44BF" w14:paraId="307D50C3" w14:textId="77777777"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1BB5E1"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2008</w:t>
            </w:r>
          </w:p>
        </w:tc>
        <w:tc>
          <w:tcPr>
            <w:tcW w:w="2320" w:type="dxa"/>
            <w:tcBorders>
              <w:top w:val="nil"/>
              <w:left w:val="nil"/>
              <w:bottom w:val="single" w:sz="8" w:space="0" w:color="auto"/>
              <w:right w:val="single" w:sz="8" w:space="0" w:color="auto"/>
            </w:tcBorders>
            <w:shd w:val="clear" w:color="auto" w:fill="auto"/>
            <w:noWrap/>
            <w:vAlign w:val="bottom"/>
            <w:hideMark/>
          </w:tcPr>
          <w:p w14:paraId="371D63A9"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168</w:t>
            </w:r>
          </w:p>
        </w:tc>
        <w:tc>
          <w:tcPr>
            <w:tcW w:w="2440" w:type="dxa"/>
            <w:tcBorders>
              <w:top w:val="nil"/>
              <w:left w:val="nil"/>
              <w:bottom w:val="single" w:sz="8" w:space="0" w:color="auto"/>
              <w:right w:val="single" w:sz="8" w:space="0" w:color="auto"/>
            </w:tcBorders>
            <w:shd w:val="clear" w:color="auto" w:fill="auto"/>
            <w:noWrap/>
            <w:vAlign w:val="bottom"/>
            <w:hideMark/>
          </w:tcPr>
          <w:p w14:paraId="7D852C06"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248</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14:paraId="78F6D604"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-80</w:t>
            </w:r>
          </w:p>
        </w:tc>
      </w:tr>
      <w:tr w:rsidR="005D44BF" w:rsidRPr="005D44BF" w14:paraId="0BD92763" w14:textId="77777777"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29025AD"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2009</w:t>
            </w:r>
          </w:p>
        </w:tc>
        <w:tc>
          <w:tcPr>
            <w:tcW w:w="2320" w:type="dxa"/>
            <w:tcBorders>
              <w:top w:val="nil"/>
              <w:left w:val="nil"/>
              <w:bottom w:val="single" w:sz="8" w:space="0" w:color="auto"/>
              <w:right w:val="single" w:sz="8" w:space="0" w:color="auto"/>
            </w:tcBorders>
            <w:shd w:val="clear" w:color="auto" w:fill="auto"/>
            <w:noWrap/>
            <w:vAlign w:val="bottom"/>
            <w:hideMark/>
          </w:tcPr>
          <w:p w14:paraId="7F0239B5"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110</w:t>
            </w:r>
          </w:p>
        </w:tc>
        <w:tc>
          <w:tcPr>
            <w:tcW w:w="2440" w:type="dxa"/>
            <w:tcBorders>
              <w:top w:val="nil"/>
              <w:left w:val="nil"/>
              <w:bottom w:val="single" w:sz="8" w:space="0" w:color="auto"/>
              <w:right w:val="single" w:sz="8" w:space="0" w:color="auto"/>
            </w:tcBorders>
            <w:shd w:val="clear" w:color="auto" w:fill="auto"/>
            <w:noWrap/>
            <w:vAlign w:val="bottom"/>
            <w:hideMark/>
          </w:tcPr>
          <w:p w14:paraId="136CC91F"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190</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14:paraId="4F6C612F"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-80</w:t>
            </w:r>
          </w:p>
        </w:tc>
      </w:tr>
      <w:tr w:rsidR="005D44BF" w:rsidRPr="005D44BF" w14:paraId="667D46CE" w14:textId="77777777"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4C8B63E"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2010</w:t>
            </w:r>
          </w:p>
        </w:tc>
        <w:tc>
          <w:tcPr>
            <w:tcW w:w="2320" w:type="dxa"/>
            <w:tcBorders>
              <w:top w:val="nil"/>
              <w:left w:val="nil"/>
              <w:bottom w:val="single" w:sz="8" w:space="0" w:color="auto"/>
              <w:right w:val="single" w:sz="8" w:space="0" w:color="auto"/>
            </w:tcBorders>
            <w:shd w:val="clear" w:color="auto" w:fill="auto"/>
            <w:noWrap/>
            <w:vAlign w:val="bottom"/>
            <w:hideMark/>
          </w:tcPr>
          <w:p w14:paraId="4304219E"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115</w:t>
            </w:r>
          </w:p>
        </w:tc>
        <w:tc>
          <w:tcPr>
            <w:tcW w:w="2440" w:type="dxa"/>
            <w:tcBorders>
              <w:top w:val="nil"/>
              <w:left w:val="nil"/>
              <w:bottom w:val="single" w:sz="8" w:space="0" w:color="auto"/>
              <w:right w:val="single" w:sz="8" w:space="0" w:color="auto"/>
            </w:tcBorders>
            <w:shd w:val="clear" w:color="auto" w:fill="auto"/>
            <w:noWrap/>
            <w:vAlign w:val="bottom"/>
            <w:hideMark/>
          </w:tcPr>
          <w:p w14:paraId="108A93FA"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220</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14:paraId="2F5B8EAD"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-105</w:t>
            </w:r>
          </w:p>
        </w:tc>
      </w:tr>
      <w:tr w:rsidR="005D44BF" w:rsidRPr="005D44BF" w14:paraId="58BE1D27" w14:textId="77777777"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F12435F"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2011</w:t>
            </w:r>
          </w:p>
        </w:tc>
        <w:tc>
          <w:tcPr>
            <w:tcW w:w="2320" w:type="dxa"/>
            <w:tcBorders>
              <w:top w:val="nil"/>
              <w:left w:val="nil"/>
              <w:bottom w:val="single" w:sz="8" w:space="0" w:color="auto"/>
              <w:right w:val="single" w:sz="8" w:space="0" w:color="auto"/>
            </w:tcBorders>
            <w:shd w:val="clear" w:color="auto" w:fill="auto"/>
            <w:noWrap/>
            <w:vAlign w:val="bottom"/>
            <w:hideMark/>
          </w:tcPr>
          <w:p w14:paraId="2AAF7AFD"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117</w:t>
            </w:r>
          </w:p>
        </w:tc>
        <w:tc>
          <w:tcPr>
            <w:tcW w:w="2440" w:type="dxa"/>
            <w:tcBorders>
              <w:top w:val="nil"/>
              <w:left w:val="nil"/>
              <w:bottom w:val="single" w:sz="8" w:space="0" w:color="auto"/>
              <w:right w:val="single" w:sz="8" w:space="0" w:color="auto"/>
            </w:tcBorders>
            <w:shd w:val="clear" w:color="auto" w:fill="auto"/>
            <w:noWrap/>
            <w:vAlign w:val="bottom"/>
            <w:hideMark/>
          </w:tcPr>
          <w:p w14:paraId="290E0FE8"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169</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14:paraId="1B850283"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-52</w:t>
            </w:r>
          </w:p>
        </w:tc>
      </w:tr>
      <w:tr w:rsidR="005D44BF" w:rsidRPr="005D44BF" w14:paraId="52078627" w14:textId="77777777"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71388A"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2012</w:t>
            </w:r>
          </w:p>
        </w:tc>
        <w:tc>
          <w:tcPr>
            <w:tcW w:w="2320" w:type="dxa"/>
            <w:tcBorders>
              <w:top w:val="nil"/>
              <w:left w:val="nil"/>
              <w:bottom w:val="single" w:sz="8" w:space="0" w:color="auto"/>
              <w:right w:val="single" w:sz="8" w:space="0" w:color="auto"/>
            </w:tcBorders>
            <w:shd w:val="clear" w:color="auto" w:fill="auto"/>
            <w:noWrap/>
            <w:vAlign w:val="bottom"/>
            <w:hideMark/>
          </w:tcPr>
          <w:p w14:paraId="6292B1AA"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118</w:t>
            </w:r>
          </w:p>
        </w:tc>
        <w:tc>
          <w:tcPr>
            <w:tcW w:w="2440" w:type="dxa"/>
            <w:tcBorders>
              <w:top w:val="nil"/>
              <w:left w:val="nil"/>
              <w:bottom w:val="single" w:sz="8" w:space="0" w:color="auto"/>
              <w:right w:val="single" w:sz="8" w:space="0" w:color="auto"/>
            </w:tcBorders>
            <w:shd w:val="clear" w:color="auto" w:fill="auto"/>
            <w:noWrap/>
            <w:vAlign w:val="bottom"/>
            <w:hideMark/>
          </w:tcPr>
          <w:p w14:paraId="30B6B50E"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165</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14:paraId="6C4C9BF2"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-47</w:t>
            </w:r>
          </w:p>
        </w:tc>
      </w:tr>
      <w:tr w:rsidR="005D44BF" w:rsidRPr="005D44BF" w14:paraId="1AF3A7B4" w14:textId="77777777"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5B26E19"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2013</w:t>
            </w:r>
          </w:p>
        </w:tc>
        <w:tc>
          <w:tcPr>
            <w:tcW w:w="2320" w:type="dxa"/>
            <w:tcBorders>
              <w:top w:val="single" w:sz="4" w:space="0" w:color="auto"/>
              <w:left w:val="nil"/>
              <w:bottom w:val="single" w:sz="4" w:space="0" w:color="auto"/>
              <w:right w:val="single" w:sz="4" w:space="0" w:color="auto"/>
            </w:tcBorders>
            <w:shd w:val="clear" w:color="auto" w:fill="auto"/>
            <w:noWrap/>
            <w:vAlign w:val="center"/>
            <w:hideMark/>
          </w:tcPr>
          <w:p w14:paraId="29366616"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136</w:t>
            </w:r>
          </w:p>
        </w:tc>
        <w:tc>
          <w:tcPr>
            <w:tcW w:w="2440" w:type="dxa"/>
            <w:tcBorders>
              <w:top w:val="single" w:sz="4" w:space="0" w:color="auto"/>
              <w:left w:val="nil"/>
              <w:bottom w:val="single" w:sz="4" w:space="0" w:color="auto"/>
              <w:right w:val="single" w:sz="4" w:space="0" w:color="auto"/>
            </w:tcBorders>
            <w:shd w:val="clear" w:color="auto" w:fill="auto"/>
            <w:noWrap/>
            <w:vAlign w:val="center"/>
            <w:hideMark/>
          </w:tcPr>
          <w:p w14:paraId="26F72BE4"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165</w:t>
            </w:r>
          </w:p>
        </w:tc>
        <w:tc>
          <w:tcPr>
            <w:tcW w:w="2140" w:type="dxa"/>
            <w:tcBorders>
              <w:top w:val="nil"/>
              <w:left w:val="nil"/>
              <w:bottom w:val="single" w:sz="4" w:space="0" w:color="auto"/>
              <w:right w:val="single" w:sz="4" w:space="0" w:color="auto"/>
            </w:tcBorders>
            <w:shd w:val="clear" w:color="000000" w:fill="FFCC99"/>
            <w:noWrap/>
            <w:vAlign w:val="center"/>
            <w:hideMark/>
          </w:tcPr>
          <w:p w14:paraId="735B91C2"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-29</w:t>
            </w:r>
          </w:p>
        </w:tc>
      </w:tr>
      <w:tr w:rsidR="005D44BF" w:rsidRPr="005D44BF" w14:paraId="4ED96666" w14:textId="77777777"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757158"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2014</w:t>
            </w:r>
          </w:p>
        </w:tc>
        <w:tc>
          <w:tcPr>
            <w:tcW w:w="2320" w:type="dxa"/>
            <w:tcBorders>
              <w:top w:val="nil"/>
              <w:left w:val="nil"/>
              <w:bottom w:val="single" w:sz="4" w:space="0" w:color="auto"/>
              <w:right w:val="single" w:sz="4" w:space="0" w:color="auto"/>
            </w:tcBorders>
            <w:shd w:val="clear" w:color="auto" w:fill="auto"/>
            <w:noWrap/>
            <w:vAlign w:val="center"/>
            <w:hideMark/>
          </w:tcPr>
          <w:p w14:paraId="048A055A"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135</w:t>
            </w:r>
          </w:p>
        </w:tc>
        <w:tc>
          <w:tcPr>
            <w:tcW w:w="2440" w:type="dxa"/>
            <w:tcBorders>
              <w:top w:val="nil"/>
              <w:left w:val="nil"/>
              <w:bottom w:val="single" w:sz="4" w:space="0" w:color="auto"/>
              <w:right w:val="single" w:sz="4" w:space="0" w:color="auto"/>
            </w:tcBorders>
            <w:shd w:val="clear" w:color="auto" w:fill="auto"/>
            <w:noWrap/>
            <w:vAlign w:val="center"/>
            <w:hideMark/>
          </w:tcPr>
          <w:p w14:paraId="3DFC1301"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204</w:t>
            </w:r>
          </w:p>
        </w:tc>
        <w:tc>
          <w:tcPr>
            <w:tcW w:w="2140" w:type="dxa"/>
            <w:tcBorders>
              <w:top w:val="nil"/>
              <w:left w:val="nil"/>
              <w:bottom w:val="single" w:sz="4" w:space="0" w:color="auto"/>
              <w:right w:val="single" w:sz="4" w:space="0" w:color="auto"/>
            </w:tcBorders>
            <w:shd w:val="clear" w:color="000000" w:fill="FFCC99"/>
            <w:noWrap/>
            <w:vAlign w:val="center"/>
            <w:hideMark/>
          </w:tcPr>
          <w:p w14:paraId="0A71E7E1"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-69</w:t>
            </w:r>
          </w:p>
        </w:tc>
      </w:tr>
      <w:tr w:rsidR="005D44BF" w:rsidRPr="005D44BF" w14:paraId="1E8B9DB7" w14:textId="77777777"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53A31B9"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2015</w:t>
            </w:r>
          </w:p>
        </w:tc>
        <w:tc>
          <w:tcPr>
            <w:tcW w:w="2320" w:type="dxa"/>
            <w:tcBorders>
              <w:top w:val="nil"/>
              <w:left w:val="nil"/>
              <w:bottom w:val="single" w:sz="4" w:space="0" w:color="auto"/>
              <w:right w:val="single" w:sz="4" w:space="0" w:color="auto"/>
            </w:tcBorders>
            <w:shd w:val="clear" w:color="auto" w:fill="auto"/>
            <w:noWrap/>
            <w:vAlign w:val="center"/>
            <w:hideMark/>
          </w:tcPr>
          <w:p w14:paraId="24923171"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181</w:t>
            </w:r>
          </w:p>
        </w:tc>
        <w:tc>
          <w:tcPr>
            <w:tcW w:w="2440" w:type="dxa"/>
            <w:tcBorders>
              <w:top w:val="nil"/>
              <w:left w:val="nil"/>
              <w:bottom w:val="single" w:sz="4" w:space="0" w:color="auto"/>
              <w:right w:val="single" w:sz="4" w:space="0" w:color="auto"/>
            </w:tcBorders>
            <w:shd w:val="clear" w:color="auto" w:fill="auto"/>
            <w:noWrap/>
            <w:vAlign w:val="center"/>
            <w:hideMark/>
          </w:tcPr>
          <w:p w14:paraId="177F8E7A"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184</w:t>
            </w:r>
          </w:p>
        </w:tc>
        <w:tc>
          <w:tcPr>
            <w:tcW w:w="2140" w:type="dxa"/>
            <w:tcBorders>
              <w:top w:val="nil"/>
              <w:left w:val="nil"/>
              <w:bottom w:val="single" w:sz="4" w:space="0" w:color="auto"/>
              <w:right w:val="single" w:sz="4" w:space="0" w:color="auto"/>
            </w:tcBorders>
            <w:shd w:val="clear" w:color="000000" w:fill="FFCC99"/>
            <w:noWrap/>
            <w:vAlign w:val="center"/>
            <w:hideMark/>
          </w:tcPr>
          <w:p w14:paraId="13898A4E"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-3</w:t>
            </w:r>
          </w:p>
        </w:tc>
      </w:tr>
      <w:tr w:rsidR="005D44BF" w:rsidRPr="005D44BF" w14:paraId="1598F5BA" w14:textId="77777777"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D2E44FA"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2016</w:t>
            </w:r>
          </w:p>
        </w:tc>
        <w:tc>
          <w:tcPr>
            <w:tcW w:w="2320" w:type="dxa"/>
            <w:tcBorders>
              <w:top w:val="nil"/>
              <w:left w:val="nil"/>
              <w:bottom w:val="single" w:sz="4" w:space="0" w:color="auto"/>
              <w:right w:val="single" w:sz="4" w:space="0" w:color="auto"/>
            </w:tcBorders>
            <w:shd w:val="clear" w:color="auto" w:fill="auto"/>
            <w:noWrap/>
            <w:vAlign w:val="center"/>
            <w:hideMark/>
          </w:tcPr>
          <w:p w14:paraId="2319204F"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184</w:t>
            </w:r>
          </w:p>
        </w:tc>
        <w:tc>
          <w:tcPr>
            <w:tcW w:w="2440" w:type="dxa"/>
            <w:tcBorders>
              <w:top w:val="nil"/>
              <w:left w:val="nil"/>
              <w:bottom w:val="single" w:sz="4" w:space="0" w:color="auto"/>
              <w:right w:val="single" w:sz="4" w:space="0" w:color="auto"/>
            </w:tcBorders>
            <w:shd w:val="clear" w:color="auto" w:fill="auto"/>
            <w:noWrap/>
            <w:vAlign w:val="center"/>
            <w:hideMark/>
          </w:tcPr>
          <w:p w14:paraId="15F94959"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222</w:t>
            </w:r>
          </w:p>
        </w:tc>
        <w:tc>
          <w:tcPr>
            <w:tcW w:w="2140" w:type="dxa"/>
            <w:tcBorders>
              <w:top w:val="nil"/>
              <w:left w:val="nil"/>
              <w:bottom w:val="single" w:sz="4" w:space="0" w:color="auto"/>
              <w:right w:val="single" w:sz="4" w:space="0" w:color="auto"/>
            </w:tcBorders>
            <w:shd w:val="clear" w:color="000000" w:fill="FFCC99"/>
            <w:noWrap/>
            <w:vAlign w:val="center"/>
            <w:hideMark/>
          </w:tcPr>
          <w:p w14:paraId="177F9C39" w14:textId="77777777"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-38</w:t>
            </w:r>
          </w:p>
        </w:tc>
      </w:tr>
    </w:tbl>
    <w:p w14:paraId="28178AD5" w14:textId="77777777" w:rsidR="005D44BF" w:rsidRPr="00482A93" w:rsidRDefault="005D44BF" w:rsidP="005D44BF">
      <w:pPr>
        <w:spacing w:line="240" w:lineRule="auto"/>
        <w:jc w:val="center"/>
        <w:rPr>
          <w:rFonts w:ascii="Times New Roman" w:hAnsi="Times New Roman" w:cs="Times New Roman"/>
          <w:sz w:val="2"/>
          <w:szCs w:val="24"/>
        </w:rPr>
      </w:pPr>
    </w:p>
    <w:p w14:paraId="2A35D1F1" w14:textId="77777777" w:rsidR="005D44BF" w:rsidRPr="00482A93" w:rsidRDefault="005D44BF" w:rsidP="00482A93">
      <w:pPr>
        <w:tabs>
          <w:tab w:val="left" w:pos="8364"/>
        </w:tabs>
        <w:jc w:val="center"/>
        <w:rPr>
          <w:rFonts w:ascii="Times New Roman" w:hAnsi="Times New Roman" w:cs="Times New Roman"/>
          <w:sz w:val="28"/>
          <w:szCs w:val="24"/>
        </w:rPr>
      </w:pPr>
      <w:r w:rsidRPr="006C11C2">
        <w:rPr>
          <w:rFonts w:ascii="Times New Roman" w:hAnsi="Times New Roman" w:cs="Times New Roman"/>
          <w:noProof/>
          <w:lang w:eastAsia="hu-HU"/>
        </w:rPr>
        <w:lastRenderedPageBreak/>
        <w:drawing>
          <wp:inline distT="0" distB="0" distL="0" distR="0" wp14:anchorId="4261CF13" wp14:editId="3D51EC7C">
            <wp:extent cx="4480560" cy="2308860"/>
            <wp:effectExtent l="0" t="0" r="15240" b="15240"/>
            <wp:docPr id="7" name="Diagram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482A93">
        <w:rPr>
          <w:rFonts w:ascii="Times New Roman" w:hAnsi="Times New Roman" w:cs="Times New Roman"/>
          <w:color w:val="000000"/>
          <w:sz w:val="20"/>
          <w:szCs w:val="23"/>
        </w:rPr>
        <w:br/>
        <w:t xml:space="preserve">                                                                                                                                 </w:t>
      </w:r>
      <w:r w:rsidRPr="001871E8">
        <w:rPr>
          <w:rFonts w:ascii="Times New Roman" w:hAnsi="Times New Roman" w:cs="Times New Roman"/>
          <w:color w:val="000000"/>
          <w:sz w:val="20"/>
          <w:szCs w:val="23"/>
        </w:rPr>
        <w:t>Forrás: TeIR, KSH-TSTAR</w:t>
      </w:r>
    </w:p>
    <w:p w14:paraId="6DC3C5BE" w14:textId="77777777" w:rsidR="002D5268" w:rsidRDefault="005D44BF" w:rsidP="002D5268">
      <w:pPr>
        <w:spacing w:after="0"/>
        <w:jc w:val="both"/>
        <w:rPr>
          <w:rFonts w:ascii="Times New Roman" w:hAnsi="Times New Roman" w:cs="Times New Roman"/>
          <w:sz w:val="24"/>
          <w:szCs w:val="23"/>
        </w:rPr>
      </w:pPr>
      <w:r w:rsidRPr="005D44BF">
        <w:rPr>
          <w:rFonts w:ascii="Times New Roman" w:hAnsi="Times New Roman" w:cs="Times New Roman"/>
          <w:sz w:val="24"/>
          <w:szCs w:val="23"/>
        </w:rPr>
        <w:t>Az állandó lakónépesség csökkenésében szerepet játszik az elvándorlás is. Az elmúlt években változó mértékben, de a be- és elvándorlás egyenlege mindig negatív volt. Megfigyelhető a környező kistelepülésekről való beköltözés, de a vonzerőt jelentő Nyíregyházára és Debrecenbe főleg a képzettséggel rendelkező fiatalok költöznek el.</w:t>
      </w:r>
    </w:p>
    <w:p w14:paraId="0A85F6E6" w14:textId="77777777" w:rsidR="00C61336" w:rsidRPr="00C61336" w:rsidRDefault="00C61336" w:rsidP="002D5268">
      <w:pPr>
        <w:spacing w:after="0"/>
        <w:jc w:val="both"/>
        <w:rPr>
          <w:rFonts w:ascii="Times New Roman" w:hAnsi="Times New Roman" w:cs="Times New Roman"/>
          <w:sz w:val="24"/>
          <w:szCs w:val="23"/>
        </w:rPr>
      </w:pPr>
    </w:p>
    <w:p w14:paraId="505D862F" w14:textId="77777777" w:rsidR="005D44BF" w:rsidRPr="005D44BF" w:rsidRDefault="005D44BF" w:rsidP="0034133C">
      <w:pPr>
        <w:spacing w:after="0"/>
        <w:jc w:val="center"/>
        <w:rPr>
          <w:rFonts w:ascii="Times New Roman" w:hAnsi="Times New Roman" w:cs="Times New Roman"/>
          <w:b/>
          <w:sz w:val="24"/>
          <w:szCs w:val="24"/>
        </w:rPr>
      </w:pPr>
      <w:r w:rsidRPr="005D44BF">
        <w:rPr>
          <w:rFonts w:ascii="Times New Roman" w:hAnsi="Times New Roman" w:cs="Times New Roman"/>
          <w:b/>
          <w:sz w:val="24"/>
          <w:szCs w:val="24"/>
        </w:rPr>
        <w:t>5. számú táblázat- Természetes szaporodás</w:t>
      </w:r>
    </w:p>
    <w:tbl>
      <w:tblPr>
        <w:tblW w:w="7660" w:type="dxa"/>
        <w:jc w:val="center"/>
        <w:tblCellMar>
          <w:left w:w="70" w:type="dxa"/>
          <w:right w:w="70" w:type="dxa"/>
        </w:tblCellMar>
        <w:tblLook w:val="04A0" w:firstRow="1" w:lastRow="0" w:firstColumn="1" w:lastColumn="0" w:noHBand="0" w:noVBand="1"/>
      </w:tblPr>
      <w:tblGrid>
        <w:gridCol w:w="1440"/>
        <w:gridCol w:w="2160"/>
        <w:gridCol w:w="2100"/>
        <w:gridCol w:w="1960"/>
      </w:tblGrid>
      <w:tr w:rsidR="005D44BF" w:rsidRPr="00D354E4" w14:paraId="60D7C2F7" w14:textId="77777777" w:rsidTr="005D44BF">
        <w:trPr>
          <w:trHeight w:val="576"/>
          <w:jc w:val="center"/>
        </w:trPr>
        <w:tc>
          <w:tcPr>
            <w:tcW w:w="14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2EF18E7E" w14:textId="77777777"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 </w:t>
            </w:r>
          </w:p>
        </w:tc>
        <w:tc>
          <w:tcPr>
            <w:tcW w:w="2160" w:type="dxa"/>
            <w:tcBorders>
              <w:top w:val="single" w:sz="4" w:space="0" w:color="auto"/>
              <w:left w:val="nil"/>
              <w:bottom w:val="single" w:sz="4" w:space="0" w:color="auto"/>
              <w:right w:val="single" w:sz="4" w:space="0" w:color="auto"/>
            </w:tcBorders>
            <w:shd w:val="clear" w:color="000000" w:fill="CCFFCC"/>
            <w:vAlign w:val="center"/>
            <w:hideMark/>
          </w:tcPr>
          <w:p w14:paraId="03F45450" w14:textId="77777777"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élve születések száma</w:t>
            </w:r>
          </w:p>
        </w:tc>
        <w:tc>
          <w:tcPr>
            <w:tcW w:w="2100" w:type="dxa"/>
            <w:tcBorders>
              <w:top w:val="single" w:sz="4" w:space="0" w:color="auto"/>
              <w:left w:val="nil"/>
              <w:bottom w:val="single" w:sz="4" w:space="0" w:color="auto"/>
              <w:right w:val="single" w:sz="4" w:space="0" w:color="auto"/>
            </w:tcBorders>
            <w:shd w:val="clear" w:color="000000" w:fill="CCFFCC"/>
            <w:vAlign w:val="center"/>
            <w:hideMark/>
          </w:tcPr>
          <w:p w14:paraId="4F53410D" w14:textId="77777777"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halálozások száma</w:t>
            </w:r>
          </w:p>
        </w:tc>
        <w:tc>
          <w:tcPr>
            <w:tcW w:w="1960" w:type="dxa"/>
            <w:tcBorders>
              <w:top w:val="single" w:sz="4" w:space="0" w:color="auto"/>
              <w:left w:val="nil"/>
              <w:bottom w:val="single" w:sz="4" w:space="0" w:color="auto"/>
              <w:right w:val="single" w:sz="4" w:space="0" w:color="auto"/>
            </w:tcBorders>
            <w:shd w:val="clear" w:color="000000" w:fill="CCFFCC"/>
            <w:vAlign w:val="center"/>
            <w:hideMark/>
          </w:tcPr>
          <w:p w14:paraId="47F36E35" w14:textId="77777777"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természetes szaporodás (fő)</w:t>
            </w:r>
          </w:p>
        </w:tc>
      </w:tr>
      <w:tr w:rsidR="005D44BF" w:rsidRPr="00D354E4" w14:paraId="5F36C0C1" w14:textId="77777777"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505F6428"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2008</w:t>
            </w:r>
          </w:p>
        </w:tc>
        <w:tc>
          <w:tcPr>
            <w:tcW w:w="2160" w:type="dxa"/>
            <w:tcBorders>
              <w:top w:val="nil"/>
              <w:left w:val="nil"/>
              <w:bottom w:val="single" w:sz="8" w:space="0" w:color="auto"/>
              <w:right w:val="single" w:sz="8" w:space="0" w:color="auto"/>
            </w:tcBorders>
            <w:shd w:val="clear" w:color="auto" w:fill="auto"/>
            <w:noWrap/>
            <w:vAlign w:val="bottom"/>
            <w:hideMark/>
          </w:tcPr>
          <w:p w14:paraId="769237FB"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195</w:t>
            </w:r>
          </w:p>
        </w:tc>
        <w:tc>
          <w:tcPr>
            <w:tcW w:w="2100" w:type="dxa"/>
            <w:tcBorders>
              <w:top w:val="nil"/>
              <w:left w:val="nil"/>
              <w:bottom w:val="single" w:sz="8" w:space="0" w:color="auto"/>
              <w:right w:val="single" w:sz="8" w:space="0" w:color="auto"/>
            </w:tcBorders>
            <w:shd w:val="clear" w:color="auto" w:fill="auto"/>
            <w:noWrap/>
            <w:vAlign w:val="bottom"/>
            <w:hideMark/>
          </w:tcPr>
          <w:p w14:paraId="627A9623"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144</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14:paraId="13DEA398"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51</w:t>
            </w:r>
          </w:p>
        </w:tc>
      </w:tr>
      <w:tr w:rsidR="005D44BF" w:rsidRPr="00D354E4" w14:paraId="7EC3B6FC" w14:textId="77777777"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528D9157"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2009</w:t>
            </w:r>
          </w:p>
        </w:tc>
        <w:tc>
          <w:tcPr>
            <w:tcW w:w="2160" w:type="dxa"/>
            <w:tcBorders>
              <w:top w:val="nil"/>
              <w:left w:val="nil"/>
              <w:bottom w:val="single" w:sz="8" w:space="0" w:color="auto"/>
              <w:right w:val="single" w:sz="8" w:space="0" w:color="auto"/>
            </w:tcBorders>
            <w:shd w:val="clear" w:color="auto" w:fill="auto"/>
            <w:noWrap/>
            <w:vAlign w:val="bottom"/>
            <w:hideMark/>
          </w:tcPr>
          <w:p w14:paraId="1C0D9FA8"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192</w:t>
            </w:r>
          </w:p>
        </w:tc>
        <w:tc>
          <w:tcPr>
            <w:tcW w:w="2100" w:type="dxa"/>
            <w:tcBorders>
              <w:top w:val="nil"/>
              <w:left w:val="nil"/>
              <w:bottom w:val="single" w:sz="8" w:space="0" w:color="auto"/>
              <w:right w:val="single" w:sz="8" w:space="0" w:color="auto"/>
            </w:tcBorders>
            <w:shd w:val="clear" w:color="auto" w:fill="auto"/>
            <w:noWrap/>
            <w:vAlign w:val="bottom"/>
            <w:hideMark/>
          </w:tcPr>
          <w:p w14:paraId="51B2BCD5"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203</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14:paraId="5103182F"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-11</w:t>
            </w:r>
          </w:p>
        </w:tc>
      </w:tr>
      <w:tr w:rsidR="005D44BF" w:rsidRPr="00D354E4" w14:paraId="6257A58F" w14:textId="77777777"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354FE1AD"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2010</w:t>
            </w:r>
          </w:p>
        </w:tc>
        <w:tc>
          <w:tcPr>
            <w:tcW w:w="2160" w:type="dxa"/>
            <w:tcBorders>
              <w:top w:val="nil"/>
              <w:left w:val="nil"/>
              <w:bottom w:val="single" w:sz="8" w:space="0" w:color="auto"/>
              <w:right w:val="single" w:sz="8" w:space="0" w:color="auto"/>
            </w:tcBorders>
            <w:shd w:val="clear" w:color="auto" w:fill="auto"/>
            <w:noWrap/>
            <w:vAlign w:val="bottom"/>
            <w:hideMark/>
          </w:tcPr>
          <w:p w14:paraId="549174B3"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134</w:t>
            </w:r>
          </w:p>
        </w:tc>
        <w:tc>
          <w:tcPr>
            <w:tcW w:w="2100" w:type="dxa"/>
            <w:tcBorders>
              <w:top w:val="nil"/>
              <w:left w:val="nil"/>
              <w:bottom w:val="single" w:sz="8" w:space="0" w:color="auto"/>
              <w:right w:val="single" w:sz="8" w:space="0" w:color="auto"/>
            </w:tcBorders>
            <w:shd w:val="clear" w:color="auto" w:fill="auto"/>
            <w:noWrap/>
            <w:vAlign w:val="bottom"/>
            <w:hideMark/>
          </w:tcPr>
          <w:p w14:paraId="6B36E279"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166</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14:paraId="339B27EE"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-32</w:t>
            </w:r>
          </w:p>
        </w:tc>
      </w:tr>
      <w:tr w:rsidR="005D44BF" w:rsidRPr="00D354E4" w14:paraId="3CADD174" w14:textId="77777777"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57773F75"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2011</w:t>
            </w:r>
          </w:p>
        </w:tc>
        <w:tc>
          <w:tcPr>
            <w:tcW w:w="2160" w:type="dxa"/>
            <w:tcBorders>
              <w:top w:val="nil"/>
              <w:left w:val="nil"/>
              <w:bottom w:val="single" w:sz="8" w:space="0" w:color="auto"/>
              <w:right w:val="single" w:sz="8" w:space="0" w:color="auto"/>
            </w:tcBorders>
            <w:shd w:val="clear" w:color="auto" w:fill="auto"/>
            <w:noWrap/>
            <w:vAlign w:val="bottom"/>
            <w:hideMark/>
          </w:tcPr>
          <w:p w14:paraId="14CA438C"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158</w:t>
            </w:r>
          </w:p>
        </w:tc>
        <w:tc>
          <w:tcPr>
            <w:tcW w:w="2100" w:type="dxa"/>
            <w:tcBorders>
              <w:top w:val="nil"/>
              <w:left w:val="nil"/>
              <w:bottom w:val="single" w:sz="8" w:space="0" w:color="auto"/>
              <w:right w:val="single" w:sz="8" w:space="0" w:color="auto"/>
            </w:tcBorders>
            <w:shd w:val="clear" w:color="auto" w:fill="auto"/>
            <w:noWrap/>
            <w:vAlign w:val="bottom"/>
            <w:hideMark/>
          </w:tcPr>
          <w:p w14:paraId="2E8E15BF"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161</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14:paraId="1BE50998"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w:t>
            </w:r>
          </w:p>
        </w:tc>
      </w:tr>
      <w:tr w:rsidR="005D44BF" w:rsidRPr="00D354E4" w14:paraId="0331E968" w14:textId="77777777"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734922AF"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2012</w:t>
            </w:r>
          </w:p>
        </w:tc>
        <w:tc>
          <w:tcPr>
            <w:tcW w:w="2160" w:type="dxa"/>
            <w:tcBorders>
              <w:top w:val="nil"/>
              <w:left w:val="nil"/>
              <w:bottom w:val="single" w:sz="8" w:space="0" w:color="auto"/>
              <w:right w:val="single" w:sz="8" w:space="0" w:color="auto"/>
            </w:tcBorders>
            <w:shd w:val="clear" w:color="auto" w:fill="auto"/>
            <w:noWrap/>
            <w:vAlign w:val="bottom"/>
            <w:hideMark/>
          </w:tcPr>
          <w:p w14:paraId="57C481B8"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173</w:t>
            </w:r>
          </w:p>
        </w:tc>
        <w:tc>
          <w:tcPr>
            <w:tcW w:w="2100" w:type="dxa"/>
            <w:tcBorders>
              <w:top w:val="nil"/>
              <w:left w:val="nil"/>
              <w:bottom w:val="single" w:sz="8" w:space="0" w:color="auto"/>
              <w:right w:val="single" w:sz="8" w:space="0" w:color="auto"/>
            </w:tcBorders>
            <w:shd w:val="clear" w:color="auto" w:fill="auto"/>
            <w:noWrap/>
            <w:vAlign w:val="bottom"/>
            <w:hideMark/>
          </w:tcPr>
          <w:p w14:paraId="28B14A49"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165</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14:paraId="347B8F36"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8</w:t>
            </w:r>
          </w:p>
        </w:tc>
      </w:tr>
      <w:tr w:rsidR="005D44BF" w:rsidRPr="00D354E4" w14:paraId="5BA69D95" w14:textId="77777777"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2CD3E5A4"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2013</w:t>
            </w:r>
          </w:p>
        </w:tc>
        <w:tc>
          <w:tcPr>
            <w:tcW w:w="2160" w:type="dxa"/>
            <w:tcBorders>
              <w:top w:val="single" w:sz="4" w:space="0" w:color="auto"/>
              <w:left w:val="nil"/>
              <w:bottom w:val="single" w:sz="4" w:space="0" w:color="auto"/>
              <w:right w:val="single" w:sz="4" w:space="0" w:color="auto"/>
            </w:tcBorders>
            <w:shd w:val="clear" w:color="auto" w:fill="auto"/>
            <w:noWrap/>
            <w:vAlign w:val="center"/>
            <w:hideMark/>
          </w:tcPr>
          <w:p w14:paraId="581D9A86"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189</w:t>
            </w:r>
          </w:p>
        </w:tc>
        <w:tc>
          <w:tcPr>
            <w:tcW w:w="2100" w:type="dxa"/>
            <w:tcBorders>
              <w:top w:val="single" w:sz="4" w:space="0" w:color="auto"/>
              <w:left w:val="nil"/>
              <w:bottom w:val="single" w:sz="4" w:space="0" w:color="auto"/>
              <w:right w:val="single" w:sz="4" w:space="0" w:color="auto"/>
            </w:tcBorders>
            <w:shd w:val="clear" w:color="auto" w:fill="auto"/>
            <w:noWrap/>
            <w:vAlign w:val="center"/>
            <w:hideMark/>
          </w:tcPr>
          <w:p w14:paraId="02BDDE46"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163</w:t>
            </w:r>
          </w:p>
        </w:tc>
        <w:tc>
          <w:tcPr>
            <w:tcW w:w="1960" w:type="dxa"/>
            <w:tcBorders>
              <w:top w:val="nil"/>
              <w:left w:val="nil"/>
              <w:bottom w:val="single" w:sz="4" w:space="0" w:color="auto"/>
              <w:right w:val="single" w:sz="4" w:space="0" w:color="auto"/>
            </w:tcBorders>
            <w:shd w:val="clear" w:color="000000" w:fill="FFCC99"/>
            <w:noWrap/>
            <w:vAlign w:val="center"/>
            <w:hideMark/>
          </w:tcPr>
          <w:p w14:paraId="4904E3DE"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26</w:t>
            </w:r>
          </w:p>
        </w:tc>
      </w:tr>
      <w:tr w:rsidR="005D44BF" w:rsidRPr="00D354E4" w14:paraId="6258A60D" w14:textId="77777777"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21F8371F"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2014</w:t>
            </w:r>
          </w:p>
        </w:tc>
        <w:tc>
          <w:tcPr>
            <w:tcW w:w="2160" w:type="dxa"/>
            <w:tcBorders>
              <w:top w:val="nil"/>
              <w:left w:val="nil"/>
              <w:bottom w:val="single" w:sz="4" w:space="0" w:color="auto"/>
              <w:right w:val="single" w:sz="4" w:space="0" w:color="auto"/>
            </w:tcBorders>
            <w:shd w:val="clear" w:color="auto" w:fill="auto"/>
            <w:noWrap/>
            <w:vAlign w:val="center"/>
            <w:hideMark/>
          </w:tcPr>
          <w:p w14:paraId="4A675982"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184</w:t>
            </w:r>
          </w:p>
        </w:tc>
        <w:tc>
          <w:tcPr>
            <w:tcW w:w="2100" w:type="dxa"/>
            <w:tcBorders>
              <w:top w:val="nil"/>
              <w:left w:val="nil"/>
              <w:bottom w:val="single" w:sz="4" w:space="0" w:color="auto"/>
              <w:right w:val="single" w:sz="4" w:space="0" w:color="auto"/>
            </w:tcBorders>
            <w:shd w:val="clear" w:color="auto" w:fill="auto"/>
            <w:noWrap/>
            <w:vAlign w:val="center"/>
            <w:hideMark/>
          </w:tcPr>
          <w:p w14:paraId="79E1A15F"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147</w:t>
            </w:r>
          </w:p>
        </w:tc>
        <w:tc>
          <w:tcPr>
            <w:tcW w:w="1960" w:type="dxa"/>
            <w:tcBorders>
              <w:top w:val="nil"/>
              <w:left w:val="nil"/>
              <w:bottom w:val="single" w:sz="4" w:space="0" w:color="auto"/>
              <w:right w:val="single" w:sz="4" w:space="0" w:color="auto"/>
            </w:tcBorders>
            <w:shd w:val="clear" w:color="000000" w:fill="FFCC99"/>
            <w:noWrap/>
            <w:vAlign w:val="center"/>
            <w:hideMark/>
          </w:tcPr>
          <w:p w14:paraId="5FF8AED9"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37</w:t>
            </w:r>
          </w:p>
        </w:tc>
      </w:tr>
      <w:tr w:rsidR="005D44BF" w:rsidRPr="00D354E4" w14:paraId="3A66F46D" w14:textId="77777777"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7DE73E26"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2015</w:t>
            </w:r>
          </w:p>
        </w:tc>
        <w:tc>
          <w:tcPr>
            <w:tcW w:w="2160" w:type="dxa"/>
            <w:tcBorders>
              <w:top w:val="nil"/>
              <w:left w:val="nil"/>
              <w:bottom w:val="single" w:sz="4" w:space="0" w:color="auto"/>
              <w:right w:val="single" w:sz="4" w:space="0" w:color="auto"/>
            </w:tcBorders>
            <w:shd w:val="clear" w:color="auto" w:fill="auto"/>
            <w:noWrap/>
            <w:vAlign w:val="center"/>
            <w:hideMark/>
          </w:tcPr>
          <w:p w14:paraId="2B483A8E"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165</w:t>
            </w:r>
          </w:p>
        </w:tc>
        <w:tc>
          <w:tcPr>
            <w:tcW w:w="2100" w:type="dxa"/>
            <w:tcBorders>
              <w:top w:val="nil"/>
              <w:left w:val="nil"/>
              <w:bottom w:val="single" w:sz="4" w:space="0" w:color="auto"/>
              <w:right w:val="single" w:sz="4" w:space="0" w:color="auto"/>
            </w:tcBorders>
            <w:shd w:val="clear" w:color="auto" w:fill="auto"/>
            <w:noWrap/>
            <w:vAlign w:val="center"/>
            <w:hideMark/>
          </w:tcPr>
          <w:p w14:paraId="0CFB3214"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194</w:t>
            </w:r>
          </w:p>
        </w:tc>
        <w:tc>
          <w:tcPr>
            <w:tcW w:w="1960" w:type="dxa"/>
            <w:tcBorders>
              <w:top w:val="nil"/>
              <w:left w:val="nil"/>
              <w:bottom w:val="single" w:sz="4" w:space="0" w:color="auto"/>
              <w:right w:val="single" w:sz="4" w:space="0" w:color="auto"/>
            </w:tcBorders>
            <w:shd w:val="clear" w:color="000000" w:fill="FFCC99"/>
            <w:noWrap/>
            <w:vAlign w:val="center"/>
            <w:hideMark/>
          </w:tcPr>
          <w:p w14:paraId="1BBCF09A"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-29</w:t>
            </w:r>
          </w:p>
        </w:tc>
      </w:tr>
      <w:tr w:rsidR="005D44BF" w:rsidRPr="00D354E4" w14:paraId="53CFDFBB" w14:textId="77777777"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14:paraId="1ABBC115"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2016</w:t>
            </w:r>
          </w:p>
        </w:tc>
        <w:tc>
          <w:tcPr>
            <w:tcW w:w="2160" w:type="dxa"/>
            <w:tcBorders>
              <w:top w:val="nil"/>
              <w:left w:val="nil"/>
              <w:bottom w:val="single" w:sz="4" w:space="0" w:color="auto"/>
              <w:right w:val="single" w:sz="4" w:space="0" w:color="auto"/>
            </w:tcBorders>
            <w:shd w:val="clear" w:color="auto" w:fill="auto"/>
            <w:noWrap/>
            <w:vAlign w:val="center"/>
            <w:hideMark/>
          </w:tcPr>
          <w:p w14:paraId="2FEB010C"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172</w:t>
            </w:r>
          </w:p>
        </w:tc>
        <w:tc>
          <w:tcPr>
            <w:tcW w:w="2100" w:type="dxa"/>
            <w:tcBorders>
              <w:top w:val="nil"/>
              <w:left w:val="nil"/>
              <w:bottom w:val="single" w:sz="4" w:space="0" w:color="auto"/>
              <w:right w:val="single" w:sz="4" w:space="0" w:color="auto"/>
            </w:tcBorders>
            <w:shd w:val="clear" w:color="auto" w:fill="auto"/>
            <w:noWrap/>
            <w:vAlign w:val="center"/>
            <w:hideMark/>
          </w:tcPr>
          <w:p w14:paraId="6593E899"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182</w:t>
            </w:r>
          </w:p>
        </w:tc>
        <w:tc>
          <w:tcPr>
            <w:tcW w:w="1960" w:type="dxa"/>
            <w:tcBorders>
              <w:top w:val="nil"/>
              <w:left w:val="nil"/>
              <w:bottom w:val="single" w:sz="4" w:space="0" w:color="auto"/>
              <w:right w:val="single" w:sz="4" w:space="0" w:color="auto"/>
            </w:tcBorders>
            <w:shd w:val="clear" w:color="000000" w:fill="FFCC99"/>
            <w:noWrap/>
            <w:vAlign w:val="center"/>
            <w:hideMark/>
          </w:tcPr>
          <w:p w14:paraId="764F1B1B" w14:textId="77777777"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-10</w:t>
            </w:r>
          </w:p>
        </w:tc>
      </w:tr>
    </w:tbl>
    <w:p w14:paraId="68C6EBC3" w14:textId="77777777" w:rsidR="005D44BF" w:rsidRDefault="005D44BF" w:rsidP="00C61336">
      <w:pPr>
        <w:spacing w:after="0"/>
        <w:rPr>
          <w:rFonts w:ascii="Times New Roman" w:hAnsi="Times New Roman" w:cs="Times New Roman"/>
          <w:sz w:val="24"/>
          <w:szCs w:val="24"/>
        </w:rPr>
      </w:pPr>
    </w:p>
    <w:p w14:paraId="324F8815" w14:textId="77777777" w:rsidR="005D44BF" w:rsidRDefault="005D44BF" w:rsidP="0076325A">
      <w:pPr>
        <w:spacing w:after="0"/>
        <w:jc w:val="center"/>
        <w:rPr>
          <w:rFonts w:ascii="Times New Roman" w:hAnsi="Times New Roman" w:cs="Times New Roman"/>
          <w:sz w:val="24"/>
          <w:szCs w:val="24"/>
        </w:rPr>
      </w:pPr>
      <w:r w:rsidRPr="006C11C2">
        <w:rPr>
          <w:rFonts w:ascii="Times New Roman" w:hAnsi="Times New Roman" w:cs="Times New Roman"/>
          <w:noProof/>
          <w:lang w:eastAsia="hu-HU"/>
        </w:rPr>
        <w:drawing>
          <wp:inline distT="0" distB="0" distL="0" distR="0" wp14:anchorId="0AEA300F" wp14:editId="55426F36">
            <wp:extent cx="4556760" cy="2148840"/>
            <wp:effectExtent l="0" t="0" r="15240" b="22860"/>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0246B37" w14:textId="77777777" w:rsidR="002D5268" w:rsidRDefault="002D5268" w:rsidP="002D5268">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0031F1CE" w14:textId="77777777" w:rsidR="002D5268" w:rsidRDefault="002D5268" w:rsidP="00C61336">
      <w:pPr>
        <w:spacing w:after="0"/>
        <w:jc w:val="both"/>
        <w:rPr>
          <w:rFonts w:ascii="Times New Roman" w:hAnsi="Times New Roman" w:cs="Times New Roman"/>
          <w:sz w:val="24"/>
          <w:szCs w:val="23"/>
        </w:rPr>
      </w:pPr>
      <w:r w:rsidRPr="0032561A">
        <w:rPr>
          <w:rFonts w:ascii="Times New Roman" w:hAnsi="Times New Roman" w:cs="Times New Roman"/>
          <w:sz w:val="24"/>
          <w:szCs w:val="23"/>
        </w:rPr>
        <w:lastRenderedPageBreak/>
        <w:t xml:space="preserve">A statisztikai információk alapján </w:t>
      </w:r>
      <w:r w:rsidR="0032561A" w:rsidRPr="0032561A">
        <w:rPr>
          <w:rFonts w:ascii="Times New Roman" w:hAnsi="Times New Roman" w:cs="Times New Roman"/>
          <w:sz w:val="24"/>
          <w:szCs w:val="23"/>
        </w:rPr>
        <w:t>Tiszavasváriban</w:t>
      </w:r>
      <w:r w:rsidRPr="0032561A">
        <w:rPr>
          <w:rFonts w:ascii="Times New Roman" w:hAnsi="Times New Roman" w:cs="Times New Roman"/>
          <w:sz w:val="24"/>
          <w:szCs w:val="23"/>
        </w:rPr>
        <w:t xml:space="preserve"> a természetes szaporodás/fogyás mutatószáma 201</w:t>
      </w:r>
      <w:r w:rsidR="0032561A" w:rsidRPr="0032561A">
        <w:rPr>
          <w:rFonts w:ascii="Times New Roman" w:hAnsi="Times New Roman" w:cs="Times New Roman"/>
          <w:sz w:val="24"/>
          <w:szCs w:val="23"/>
        </w:rPr>
        <w:t>6</w:t>
      </w:r>
      <w:r w:rsidRPr="0032561A">
        <w:rPr>
          <w:rFonts w:ascii="Times New Roman" w:hAnsi="Times New Roman" w:cs="Times New Roman"/>
          <w:sz w:val="24"/>
          <w:szCs w:val="23"/>
        </w:rPr>
        <w:t>-b</w:t>
      </w:r>
      <w:r w:rsidR="0032561A" w:rsidRPr="0032561A">
        <w:rPr>
          <w:rFonts w:ascii="Times New Roman" w:hAnsi="Times New Roman" w:cs="Times New Roman"/>
          <w:sz w:val="24"/>
          <w:szCs w:val="23"/>
        </w:rPr>
        <w:t>a</w:t>
      </w:r>
      <w:r w:rsidRPr="0032561A">
        <w:rPr>
          <w:rFonts w:ascii="Times New Roman" w:hAnsi="Times New Roman" w:cs="Times New Roman"/>
          <w:sz w:val="24"/>
          <w:szCs w:val="23"/>
        </w:rPr>
        <w:t xml:space="preserve">n </w:t>
      </w:r>
      <w:r w:rsidR="0032561A" w:rsidRPr="0032561A">
        <w:rPr>
          <w:rFonts w:ascii="Times New Roman" w:hAnsi="Times New Roman" w:cs="Times New Roman"/>
          <w:sz w:val="24"/>
          <w:szCs w:val="23"/>
        </w:rPr>
        <w:t>-10</w:t>
      </w:r>
      <w:r w:rsidRPr="0032561A">
        <w:rPr>
          <w:rFonts w:ascii="Times New Roman" w:hAnsi="Times New Roman" w:cs="Times New Roman"/>
          <w:sz w:val="24"/>
          <w:szCs w:val="23"/>
        </w:rPr>
        <w:t xml:space="preserve"> fő, ami a lakosság kismértékű </w:t>
      </w:r>
      <w:r w:rsidR="0032561A" w:rsidRPr="0032561A">
        <w:rPr>
          <w:rFonts w:ascii="Times New Roman" w:hAnsi="Times New Roman" w:cs="Times New Roman"/>
          <w:sz w:val="24"/>
          <w:szCs w:val="23"/>
        </w:rPr>
        <w:t>elöregedését</w:t>
      </w:r>
      <w:r w:rsidRPr="0032561A">
        <w:rPr>
          <w:rFonts w:ascii="Times New Roman" w:hAnsi="Times New Roman" w:cs="Times New Roman"/>
          <w:sz w:val="24"/>
          <w:szCs w:val="23"/>
        </w:rPr>
        <w:t xml:space="preserve"> jelenti.</w:t>
      </w:r>
    </w:p>
    <w:p w14:paraId="171610A1" w14:textId="77777777" w:rsidR="00D354E4" w:rsidRPr="002C2D0B" w:rsidRDefault="00D354E4" w:rsidP="00C61336">
      <w:pPr>
        <w:spacing w:after="0"/>
        <w:jc w:val="both"/>
        <w:rPr>
          <w:rFonts w:ascii="Times New Roman" w:hAnsi="Times New Roman" w:cs="Times New Roman"/>
          <w:sz w:val="24"/>
          <w:szCs w:val="24"/>
        </w:rPr>
      </w:pPr>
    </w:p>
    <w:p w14:paraId="4488AB15" w14:textId="77777777" w:rsidR="00C61336" w:rsidRPr="002C2D0B" w:rsidRDefault="00C61336" w:rsidP="00C61336">
      <w:pPr>
        <w:spacing w:after="0"/>
        <w:jc w:val="both"/>
        <w:rPr>
          <w:rFonts w:ascii="Times New Roman" w:hAnsi="Times New Roman" w:cs="Times New Roman"/>
          <w:sz w:val="24"/>
          <w:szCs w:val="24"/>
        </w:rPr>
      </w:pPr>
    </w:p>
    <w:p w14:paraId="4A182E7C" w14:textId="77777777" w:rsidR="007945DE" w:rsidRPr="007945DE" w:rsidRDefault="007945DE" w:rsidP="003B2FA4">
      <w:pPr>
        <w:pStyle w:val="Cmsor2"/>
      </w:pPr>
      <w:bookmarkStart w:id="3" w:name="_Toc349210322"/>
      <w:r w:rsidRPr="007E7DA6">
        <w:t>Értékeink, küldetésünk</w:t>
      </w:r>
      <w:bookmarkEnd w:id="3"/>
    </w:p>
    <w:p w14:paraId="1CBC1FA5" w14:textId="77777777" w:rsidR="007945DE" w:rsidRDefault="007945DE" w:rsidP="00C61336">
      <w:pPr>
        <w:spacing w:after="0"/>
        <w:jc w:val="both"/>
        <w:rPr>
          <w:rFonts w:ascii="Times New Roman" w:hAnsi="Times New Roman" w:cs="Times New Roman"/>
          <w:sz w:val="24"/>
        </w:rPr>
      </w:pPr>
    </w:p>
    <w:p w14:paraId="7816B330"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Az észak-keleti és észak-alföld magyarországi régió az ország többi részétől fejlettség szempontjából hátrányosabb helyzetben van az alábbi okok miatt:</w:t>
      </w:r>
    </w:p>
    <w:p w14:paraId="19E525C3"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születéskor várható élettartam a legalacsonyabbak között van;</w:t>
      </w:r>
    </w:p>
    <w:p w14:paraId="06E65DEB" w14:textId="77777777" w:rsidR="007945DE" w:rsidRPr="007945DE" w:rsidRDefault="007945DE" w:rsidP="00C61336">
      <w:pPr>
        <w:numPr>
          <w:ilvl w:val="0"/>
          <w:numId w:val="1"/>
        </w:numPr>
        <w:tabs>
          <w:tab w:val="left" w:pos="180"/>
        </w:tabs>
        <w:spacing w:after="0"/>
        <w:ind w:left="426"/>
        <w:jc w:val="both"/>
        <w:rPr>
          <w:rFonts w:ascii="Times New Roman" w:hAnsi="Times New Roman" w:cs="Times New Roman"/>
          <w:sz w:val="24"/>
        </w:rPr>
      </w:pPr>
      <w:r w:rsidRPr="007945DE">
        <w:rPr>
          <w:rFonts w:ascii="Times New Roman" w:hAnsi="Times New Roman" w:cs="Times New Roman"/>
          <w:sz w:val="24"/>
        </w:rPr>
        <w:t xml:space="preserve">   a roma lakosság komplex problémáinak orvoslása, szociális problémáinak minél előbbi megoldása</w:t>
      </w:r>
      <w:r w:rsidR="009A4DCF">
        <w:rPr>
          <w:rFonts w:ascii="Times New Roman" w:hAnsi="Times New Roman" w:cs="Times New Roman"/>
          <w:sz w:val="24"/>
        </w:rPr>
        <w:t xml:space="preserve"> várat magára</w:t>
      </w:r>
      <w:r w:rsidRPr="007945DE">
        <w:rPr>
          <w:rFonts w:ascii="Times New Roman" w:hAnsi="Times New Roman" w:cs="Times New Roman"/>
          <w:sz w:val="24"/>
        </w:rPr>
        <w:t>;</w:t>
      </w:r>
    </w:p>
    <w:p w14:paraId="4EADBD10"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alacsony</w:t>
      </w:r>
      <w:r w:rsidR="009A4DCF">
        <w:rPr>
          <w:rFonts w:ascii="Times New Roman" w:hAnsi="Times New Roman" w:cs="Times New Roman"/>
          <w:sz w:val="24"/>
        </w:rPr>
        <w:t xml:space="preserve"> az</w:t>
      </w:r>
      <w:r w:rsidRPr="007945DE">
        <w:rPr>
          <w:rFonts w:ascii="Times New Roman" w:hAnsi="Times New Roman" w:cs="Times New Roman"/>
          <w:sz w:val="24"/>
        </w:rPr>
        <w:t xml:space="preserve"> iskolázottsági szint;</w:t>
      </w:r>
    </w:p>
    <w:p w14:paraId="7A3AED98"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analfabétizmus;</w:t>
      </w:r>
    </w:p>
    <w:p w14:paraId="41B9D7CE"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rossz egészségügyi, szociális körülmények;</w:t>
      </w:r>
    </w:p>
    <w:p w14:paraId="1198CFC8"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alacsony foglalkoztatottság, </w:t>
      </w:r>
    </w:p>
    <w:p w14:paraId="2E67EC3F"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magas munkanélküliségi arány;</w:t>
      </w:r>
    </w:p>
    <w:p w14:paraId="63DEF664"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országos átlagtól magasabb arány</w:t>
      </w:r>
      <w:r w:rsidR="009A4DCF">
        <w:rPr>
          <w:rFonts w:ascii="Times New Roman" w:hAnsi="Times New Roman" w:cs="Times New Roman"/>
          <w:sz w:val="24"/>
        </w:rPr>
        <w:t>ú</w:t>
      </w:r>
      <w:r w:rsidRPr="007945DE">
        <w:rPr>
          <w:rFonts w:ascii="Times New Roman" w:hAnsi="Times New Roman" w:cs="Times New Roman"/>
          <w:sz w:val="24"/>
        </w:rPr>
        <w:t xml:space="preserve"> </w:t>
      </w:r>
      <w:r w:rsidR="009A4DCF">
        <w:rPr>
          <w:rFonts w:ascii="Times New Roman" w:hAnsi="Times New Roman" w:cs="Times New Roman"/>
          <w:sz w:val="24"/>
        </w:rPr>
        <w:t>a</w:t>
      </w:r>
      <w:r w:rsidRPr="007945DE">
        <w:rPr>
          <w:rFonts w:ascii="Times New Roman" w:hAnsi="Times New Roman" w:cs="Times New Roman"/>
          <w:sz w:val="24"/>
        </w:rPr>
        <w:t xml:space="preserve"> tartós munkanélküliek</w:t>
      </w:r>
      <w:r w:rsidR="009A4DCF">
        <w:rPr>
          <w:rFonts w:ascii="Times New Roman" w:hAnsi="Times New Roman" w:cs="Times New Roman"/>
          <w:sz w:val="24"/>
        </w:rPr>
        <w:t xml:space="preserve"> száma</w:t>
      </w:r>
      <w:r w:rsidRPr="007945DE">
        <w:rPr>
          <w:rFonts w:ascii="Times New Roman" w:hAnsi="Times New Roman" w:cs="Times New Roman"/>
          <w:sz w:val="24"/>
        </w:rPr>
        <w:t>;</w:t>
      </w:r>
    </w:p>
    <w:p w14:paraId="7B9F3B6F" w14:textId="7777777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országos átlag alatti keresetek;</w:t>
      </w:r>
    </w:p>
    <w:p w14:paraId="26B7FAC0" w14:textId="77777777"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időskorú népesség növekvő száma;</w:t>
      </w:r>
    </w:p>
    <w:p w14:paraId="7B1B611A" w14:textId="77777777"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 xml:space="preserve">aktív dolgozók </w:t>
      </w:r>
      <w:r w:rsidR="009A4DCF">
        <w:rPr>
          <w:rFonts w:ascii="Times New Roman" w:hAnsi="Times New Roman" w:cs="Times New Roman"/>
          <w:sz w:val="24"/>
        </w:rPr>
        <w:t>csökkenő száma</w:t>
      </w:r>
      <w:r w:rsidR="007945DE" w:rsidRPr="007945DE">
        <w:rPr>
          <w:rFonts w:ascii="Times New Roman" w:hAnsi="Times New Roman" w:cs="Times New Roman"/>
          <w:sz w:val="24"/>
        </w:rPr>
        <w:t>;</w:t>
      </w:r>
    </w:p>
    <w:p w14:paraId="64691BFA" w14:textId="77777777"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munkahely</w:t>
      </w:r>
      <w:r w:rsidR="009A4DCF">
        <w:rPr>
          <w:rFonts w:ascii="Times New Roman" w:hAnsi="Times New Roman" w:cs="Times New Roman"/>
          <w:sz w:val="24"/>
        </w:rPr>
        <w:t xml:space="preserve">hiány a képzett munkaerő </w:t>
      </w:r>
      <w:r w:rsidR="009A4DCF" w:rsidRPr="00582CCA">
        <w:rPr>
          <w:rFonts w:ascii="Times New Roman" w:hAnsi="Times New Roman" w:cs="Times New Roman"/>
          <w:color w:val="17365D" w:themeColor="text2" w:themeShade="BF"/>
          <w:sz w:val="24"/>
        </w:rPr>
        <w:t>számára</w:t>
      </w:r>
      <w:r w:rsidR="007945DE" w:rsidRPr="007945DE">
        <w:rPr>
          <w:rFonts w:ascii="Times New Roman" w:hAnsi="Times New Roman" w:cs="Times New Roman"/>
          <w:sz w:val="24"/>
        </w:rPr>
        <w:t>;</w:t>
      </w:r>
    </w:p>
    <w:p w14:paraId="2F6337A3" w14:textId="77777777" w:rsidR="007945DE" w:rsidRPr="007945DE" w:rsidRDefault="00C61336" w:rsidP="00C61336">
      <w:pPr>
        <w:numPr>
          <w:ilvl w:val="0"/>
          <w:numId w:val="1"/>
        </w:numPr>
        <w:tabs>
          <w:tab w:val="left" w:pos="284"/>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csökken a település</w:t>
      </w:r>
      <w:r w:rsidR="00A01282">
        <w:rPr>
          <w:rFonts w:ascii="Times New Roman" w:hAnsi="Times New Roman" w:cs="Times New Roman"/>
          <w:sz w:val="24"/>
        </w:rPr>
        <w:t>i</w:t>
      </w:r>
      <w:r w:rsidR="007945DE" w:rsidRPr="007945DE">
        <w:rPr>
          <w:rFonts w:ascii="Times New Roman" w:hAnsi="Times New Roman" w:cs="Times New Roman"/>
          <w:sz w:val="24"/>
        </w:rPr>
        <w:t xml:space="preserve"> népesség megtartó er</w:t>
      </w:r>
      <w:r w:rsidR="00A01282">
        <w:rPr>
          <w:rFonts w:ascii="Times New Roman" w:hAnsi="Times New Roman" w:cs="Times New Roman"/>
          <w:sz w:val="24"/>
        </w:rPr>
        <w:t>ő</w:t>
      </w:r>
      <w:r w:rsidR="007945DE" w:rsidRPr="007945DE">
        <w:rPr>
          <w:rFonts w:ascii="Times New Roman" w:hAnsi="Times New Roman" w:cs="Times New Roman"/>
          <w:sz w:val="24"/>
        </w:rPr>
        <w:t>.</w:t>
      </w:r>
    </w:p>
    <w:p w14:paraId="0C5A3EB0" w14:textId="77777777" w:rsidR="007945DE" w:rsidRPr="007945DE" w:rsidRDefault="007945DE" w:rsidP="00C61336">
      <w:pPr>
        <w:spacing w:after="0"/>
        <w:jc w:val="both"/>
        <w:rPr>
          <w:rFonts w:ascii="Times New Roman" w:hAnsi="Times New Roman" w:cs="Times New Roman"/>
          <w:sz w:val="24"/>
        </w:rPr>
      </w:pPr>
    </w:p>
    <w:p w14:paraId="7D238A93"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mindent megtesz annak érdekében, hogy közvetlen vagy közvetett diszkrimináció vagy hátrányos megkülönböztetés senkit se érjen, se faji, se etnikai, nemzetiségi, vallási, nemi, életkor, családi állapot, fogyatékosság vagy más okból fakadóan. A jogok érvényesülését, a megfelelő képviseletet és az elismerést, embertársaink tiszteletben tartását minden fórumon, intézményben és a helyi munkáltatóknál is alapvető célul tűzzük ki. További célunk, hogy a város lakói itt helyben jussanak lehetőséghez az oktatás, a lakhatás, a kultúra, a sport, a szociális és egészségügyi szolgáltatás, a foglalkoztatás területén.</w:t>
      </w:r>
    </w:p>
    <w:p w14:paraId="578822C9" w14:textId="77777777" w:rsidR="007945DE" w:rsidRPr="002C2D0B" w:rsidRDefault="007945DE" w:rsidP="002C2D0B">
      <w:pPr>
        <w:spacing w:after="0"/>
        <w:rPr>
          <w:b/>
          <w:sz w:val="24"/>
        </w:rPr>
      </w:pPr>
      <w:bookmarkStart w:id="4" w:name="_Toc188863083"/>
      <w:bookmarkStart w:id="5" w:name="_Toc188863082"/>
    </w:p>
    <w:p w14:paraId="1CAB5CC0" w14:textId="77777777" w:rsidR="00C61336" w:rsidRPr="002C2D0B" w:rsidRDefault="00C61336" w:rsidP="002C2D0B">
      <w:pPr>
        <w:spacing w:after="0"/>
        <w:rPr>
          <w:b/>
          <w:sz w:val="24"/>
        </w:rPr>
      </w:pPr>
    </w:p>
    <w:p w14:paraId="75120285" w14:textId="77777777" w:rsidR="007945DE" w:rsidRPr="007E7DA6" w:rsidRDefault="007945DE" w:rsidP="003B2FA4">
      <w:pPr>
        <w:pStyle w:val="Cmsor2"/>
      </w:pPr>
      <w:bookmarkStart w:id="6" w:name="_Toc349210323"/>
      <w:r w:rsidRPr="007E7DA6">
        <w:t>Célok</w:t>
      </w:r>
      <w:bookmarkEnd w:id="6"/>
    </w:p>
    <w:p w14:paraId="4EF7A12D" w14:textId="77777777" w:rsidR="007945DE" w:rsidRPr="007E7DA6" w:rsidRDefault="007945DE" w:rsidP="00C61336">
      <w:pPr>
        <w:spacing w:after="0"/>
      </w:pPr>
    </w:p>
    <w:p w14:paraId="0CEF14BE" w14:textId="77777777" w:rsidR="007945DE" w:rsidRDefault="007945DE" w:rsidP="0076325A">
      <w:pPr>
        <w:spacing w:after="0"/>
        <w:jc w:val="both"/>
        <w:rPr>
          <w:rFonts w:ascii="Times New Roman" w:hAnsi="Times New Roman" w:cs="Times New Roman"/>
          <w:b/>
          <w:sz w:val="24"/>
        </w:rPr>
      </w:pPr>
      <w:r w:rsidRPr="00487B35">
        <w:rPr>
          <w:rFonts w:ascii="Times New Roman" w:hAnsi="Times New Roman" w:cs="Times New Roman"/>
          <w:b/>
          <w:sz w:val="24"/>
        </w:rPr>
        <w:t>A Helyi Esélyegyenlőségi Program átfogó célja</w:t>
      </w:r>
      <w:bookmarkEnd w:id="4"/>
    </w:p>
    <w:p w14:paraId="4AFB64E3" w14:textId="77777777" w:rsidR="0076325A" w:rsidRPr="00487B35" w:rsidRDefault="0076325A" w:rsidP="0076325A">
      <w:pPr>
        <w:spacing w:after="0"/>
        <w:jc w:val="both"/>
        <w:rPr>
          <w:rFonts w:ascii="Times New Roman" w:hAnsi="Times New Roman" w:cs="Times New Roman"/>
          <w:b/>
          <w:sz w:val="24"/>
        </w:rPr>
      </w:pPr>
    </w:p>
    <w:p w14:paraId="295A2438"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az Esélyegyenlőségi Program elfogadásával érvényesíteni kívánja:</w:t>
      </w:r>
    </w:p>
    <w:p w14:paraId="022C4453"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az egyenlő bánásmód, és az esélyegyenlőség biztosításának követelményét,</w:t>
      </w:r>
    </w:p>
    <w:p w14:paraId="7745DEAB"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közszolgáltatásokhoz történő egyenlő hozzáférés elvét, </w:t>
      </w:r>
    </w:p>
    <w:p w14:paraId="4E7C4101"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diszkriminációmentességet, </w:t>
      </w:r>
    </w:p>
    <w:p w14:paraId="0FD6B016"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szegregációmentességet,</w:t>
      </w:r>
    </w:p>
    <w:p w14:paraId="3A2E04F9" w14:textId="77777777" w:rsidR="00487B35"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iCs/>
          <w:sz w:val="24"/>
        </w:rPr>
        <w:lastRenderedPageBreak/>
        <w:t xml:space="preserve">a foglalkoztatás, a szociális biztonság, az egészségügy, az oktatás és a lakhatás területén </w:t>
      </w:r>
      <w:r w:rsidRPr="007945DE">
        <w:rPr>
          <w:rFonts w:ascii="Times New Roman" w:hAnsi="Times New Roman" w:cs="Times New Roman"/>
          <w:sz w:val="24"/>
        </w:rPr>
        <w:t>a helyzetelemzés során feltárt problémák komplex kezelése érdekében szükséges intézkedéseket.</w:t>
      </w:r>
    </w:p>
    <w:p w14:paraId="12819B27" w14:textId="77777777" w:rsidR="00582CCA" w:rsidRPr="00582CCA" w:rsidRDefault="007945DE" w:rsidP="00582CCA">
      <w:pPr>
        <w:pStyle w:val="Listaszerbekezds"/>
        <w:spacing w:after="0"/>
        <w:contextualSpacing w:val="0"/>
        <w:jc w:val="both"/>
        <w:rPr>
          <w:rFonts w:ascii="Times New Roman" w:hAnsi="Times New Roman" w:cs="Times New Roman"/>
          <w:strike/>
          <w:sz w:val="24"/>
        </w:rPr>
      </w:pPr>
      <w:r w:rsidRPr="00582CCA">
        <w:rPr>
          <w:rFonts w:ascii="Times New Roman" w:hAnsi="Times New Roman" w:cs="Times New Roman"/>
          <w:strike/>
          <w:sz w:val="24"/>
        </w:rPr>
        <w:t>A köznevelési intézményeket – az óvoda kivételével – érintő intézkedések érdekében együttműködik az intézményfenntartó központ területi szerveivel (tankerülettel</w:t>
      </w:r>
      <w:r w:rsidR="00A01282" w:rsidRPr="00582CCA">
        <w:rPr>
          <w:rFonts w:ascii="Times New Roman" w:hAnsi="Times New Roman" w:cs="Times New Roman"/>
          <w:strike/>
          <w:sz w:val="24"/>
        </w:rPr>
        <w:t xml:space="preserve"> valamint a Magiszter Alapítvánnyal</w:t>
      </w:r>
      <w:r w:rsidRPr="00582CCA">
        <w:rPr>
          <w:rFonts w:ascii="Times New Roman" w:hAnsi="Times New Roman" w:cs="Times New Roman"/>
          <w:strike/>
          <w:sz w:val="24"/>
        </w:rPr>
        <w:t xml:space="preserve">). </w:t>
      </w:r>
    </w:p>
    <w:p w14:paraId="1129E0B7" w14:textId="77777777" w:rsidR="00D15D14" w:rsidRPr="00582CCA" w:rsidRDefault="00582CCA" w:rsidP="00582CCA">
      <w:pPr>
        <w:pStyle w:val="Listaszerbekezds"/>
        <w:spacing w:after="0"/>
        <w:contextualSpacing w:val="0"/>
        <w:jc w:val="both"/>
        <w:rPr>
          <w:rFonts w:ascii="Arial" w:hAnsi="Arial" w:cs="Arial"/>
          <w:b/>
          <w:color w:val="17365D" w:themeColor="text2" w:themeShade="BF"/>
        </w:rPr>
      </w:pPr>
      <w:r w:rsidRPr="00582CCA">
        <w:rPr>
          <w:rFonts w:ascii="Arial" w:hAnsi="Arial" w:cs="Arial"/>
          <w:b/>
          <w:color w:val="17365D" w:themeColor="text2" w:themeShade="BF"/>
        </w:rPr>
        <w:t>A köznevelési intézményeket – az óvoda kivételével – érintő intézkedések érdekében együttműködik az intézményfenntartó központ területi szerveivel (tankerülettel valamint a Magiszter Óvoda, Általános Iskola, Középiskola és Alapfokú Művészeti Iskola Tiszavasvári Tagintézményével).</w:t>
      </w:r>
    </w:p>
    <w:p w14:paraId="0E9E9324" w14:textId="77777777"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helyzetelemző részének célja</w:t>
      </w:r>
      <w:bookmarkEnd w:id="5"/>
    </w:p>
    <w:p w14:paraId="747F8A91" w14:textId="77777777" w:rsidR="00C61336" w:rsidRPr="00487B35" w:rsidRDefault="00C61336" w:rsidP="00C61336">
      <w:pPr>
        <w:spacing w:after="0"/>
        <w:jc w:val="both"/>
        <w:rPr>
          <w:rFonts w:ascii="Times New Roman" w:hAnsi="Times New Roman" w:cs="Times New Roman"/>
          <w:b/>
          <w:sz w:val="24"/>
        </w:rPr>
      </w:pPr>
    </w:p>
    <w:p w14:paraId="5BF3C93F" w14:textId="77777777" w:rsid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Elsődleges célunk számba venni</w:t>
      </w:r>
      <w:r w:rsidRPr="00487B35">
        <w:rPr>
          <w:rFonts w:ascii="Times New Roman" w:hAnsi="Times New Roman" w:cs="Times New Roman"/>
          <w:b/>
          <w:sz w:val="24"/>
        </w:rPr>
        <w:t xml:space="preserve"> </w:t>
      </w:r>
      <w:r w:rsidRPr="00487B35">
        <w:rPr>
          <w:rFonts w:ascii="Times New Roman" w:hAnsi="Times New Roman" w:cs="Times New Roman"/>
          <w:sz w:val="24"/>
        </w:rPr>
        <w:t>a 321/2011. (XII. 27.) Korm. rendelet 1. § (2) bekezdésében nevesített, esélyegyenlőségi szempontból fókuszban lévő célcsoportokba tartozók számát és arányát, valamint helyzetét a településen.</w:t>
      </w:r>
    </w:p>
    <w:p w14:paraId="327C575F"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 mellett célunk a célcsoportba tartozókra vonatkozóan áttekinteni a szolgáltatásokhoz történő hozzáférésük alakulását, valamint feltárni az ezeken a területeken jelentkező problémákat.</w:t>
      </w:r>
    </w:p>
    <w:p w14:paraId="6730970D"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az e csoportok esélyegyenlőségét elősegítő feladatokat, és azokat a területeket, melyek fejlesztésre szorulnak az egyenlő bánásmód érdekében.</w:t>
      </w:r>
    </w:p>
    <w:p w14:paraId="4E1FA8C3" w14:textId="77777777" w:rsidR="00487B35" w:rsidRPr="00842CA3"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A célok megvalósításának lépéseit, azok forrásigényét és végrehajtásuk tervezett ütemezését a Helyi Esélyegyenlőségi Program Intézkedési Terve tar</w:t>
      </w:r>
      <w:r w:rsidR="00487B35">
        <w:rPr>
          <w:rFonts w:ascii="Times New Roman" w:hAnsi="Times New Roman" w:cs="Times New Roman"/>
          <w:sz w:val="24"/>
        </w:rPr>
        <w:t>talmazza.</w:t>
      </w:r>
    </w:p>
    <w:p w14:paraId="2F9A0EEB" w14:textId="77777777" w:rsidR="00842CA3" w:rsidRDefault="00842CA3" w:rsidP="00C61336">
      <w:pPr>
        <w:spacing w:after="0"/>
        <w:jc w:val="both"/>
        <w:rPr>
          <w:rFonts w:ascii="Times New Roman" w:hAnsi="Times New Roman" w:cs="Times New Roman"/>
          <w:b/>
          <w:sz w:val="24"/>
        </w:rPr>
      </w:pPr>
    </w:p>
    <w:p w14:paraId="443B0B30" w14:textId="77777777"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IT célja</w:t>
      </w:r>
    </w:p>
    <w:p w14:paraId="282904A9" w14:textId="77777777" w:rsidR="00C61336" w:rsidRPr="00487B35" w:rsidRDefault="00C61336" w:rsidP="00C61336">
      <w:pPr>
        <w:spacing w:after="0"/>
        <w:jc w:val="both"/>
        <w:rPr>
          <w:rFonts w:ascii="Times New Roman" w:hAnsi="Times New Roman" w:cs="Times New Roman"/>
          <w:b/>
          <w:sz w:val="24"/>
        </w:rPr>
      </w:pPr>
    </w:p>
    <w:p w14:paraId="48A4812A"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Célunk a helyzetelemzésre építve olyan beavatkozások részletes tervezése, amelyek konkrét elmozdulásokat eredményeznek az esélyegyenlőségi célcsoportokhoz tartozók helyzetének javítása szempontjából.</w:t>
      </w:r>
    </w:p>
    <w:p w14:paraId="69FC03D1"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 beavatkozásokhoz kapcsolódó kommunikációt.</w:t>
      </w:r>
    </w:p>
    <w:p w14:paraId="042B67C9" w14:textId="77777777" w:rsidR="007945DE"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14:paraId="10392AFE" w14:textId="77777777" w:rsidR="00960AD9" w:rsidRPr="00487B35" w:rsidRDefault="00960AD9" w:rsidP="00C61336">
      <w:pPr>
        <w:spacing w:after="0"/>
        <w:contextualSpacing/>
        <w:jc w:val="both"/>
        <w:rPr>
          <w:rFonts w:ascii="Times New Roman" w:hAnsi="Times New Roman" w:cs="Times New Roman"/>
          <w:sz w:val="24"/>
        </w:rPr>
      </w:pPr>
    </w:p>
    <w:p w14:paraId="7C3302C0" w14:textId="77777777" w:rsidR="00C61336" w:rsidRPr="00B22679" w:rsidRDefault="00C61336" w:rsidP="00C61336">
      <w:pPr>
        <w:pStyle w:val="Cm"/>
        <w:spacing w:after="0"/>
        <w:contextualSpacing w:val="0"/>
        <w:rPr>
          <w:color w:val="auto"/>
          <w:sz w:val="24"/>
          <w:lang w:eastAsia="hu-HU"/>
        </w:rPr>
      </w:pPr>
    </w:p>
    <w:p w14:paraId="4BFD6D98" w14:textId="77777777" w:rsidR="00D655FC" w:rsidRPr="00960AD9" w:rsidRDefault="00960AD9" w:rsidP="00960AD9">
      <w:pPr>
        <w:pStyle w:val="Cm"/>
        <w:rPr>
          <w:color w:val="auto"/>
          <w:sz w:val="32"/>
          <w:lang w:eastAsia="hu-HU"/>
        </w:rPr>
      </w:pPr>
      <w:r w:rsidRPr="00960AD9">
        <w:rPr>
          <w:color w:val="auto"/>
          <w:sz w:val="32"/>
          <w:lang w:eastAsia="hu-HU"/>
        </w:rPr>
        <w:t>A Helyi Esélyegyenlőségi Program helyzetelemzése</w:t>
      </w:r>
    </w:p>
    <w:p w14:paraId="54624525" w14:textId="77777777" w:rsidR="00960AD9" w:rsidRPr="007E7DA6" w:rsidRDefault="00960AD9" w:rsidP="003B2FA4">
      <w:pPr>
        <w:pStyle w:val="Cmsor2"/>
      </w:pPr>
      <w:bookmarkStart w:id="7" w:name="_Toc349210325"/>
      <w:r w:rsidRPr="007E7DA6">
        <w:t>1. Jogszabályi háttér bemutatása</w:t>
      </w:r>
      <w:bookmarkEnd w:id="7"/>
    </w:p>
    <w:p w14:paraId="59038FFB" w14:textId="77777777" w:rsidR="00960AD9" w:rsidRPr="007E7DA6" w:rsidRDefault="00960AD9" w:rsidP="00C61336">
      <w:pPr>
        <w:spacing w:after="0"/>
      </w:pPr>
    </w:p>
    <w:p w14:paraId="78B76D77" w14:textId="77777777" w:rsidR="00960AD9" w:rsidRPr="00960AD9" w:rsidRDefault="002C2D0B" w:rsidP="002C2D0B">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1.1 </w:t>
      </w:r>
      <w:r w:rsidR="00960AD9" w:rsidRPr="00960AD9">
        <w:rPr>
          <w:rFonts w:ascii="Times New Roman" w:hAnsi="Times New Roman" w:cs="Times New Roman"/>
          <w:b/>
          <w:sz w:val="24"/>
        </w:rPr>
        <w:t>A program készítését előíró jogszabályi környezet rövid bemutatása</w:t>
      </w:r>
    </w:p>
    <w:p w14:paraId="2FEF73E7" w14:textId="77777777" w:rsidR="00960AD9" w:rsidRPr="00960AD9" w:rsidRDefault="00960AD9" w:rsidP="0076325A">
      <w:pPr>
        <w:autoSpaceDE w:val="0"/>
        <w:autoSpaceDN w:val="0"/>
        <w:adjustRightInd w:val="0"/>
        <w:spacing w:after="0"/>
        <w:jc w:val="both"/>
        <w:rPr>
          <w:rFonts w:ascii="Times New Roman" w:hAnsi="Times New Roman" w:cs="Times New Roman"/>
          <w:b/>
          <w:sz w:val="24"/>
        </w:rPr>
      </w:pPr>
    </w:p>
    <w:p w14:paraId="103E408F" w14:textId="77777777" w:rsidR="00960AD9" w:rsidRPr="00960AD9" w:rsidRDefault="00960AD9" w:rsidP="00960AD9">
      <w:pPr>
        <w:spacing w:after="0"/>
        <w:jc w:val="both"/>
        <w:rPr>
          <w:rFonts w:ascii="Times New Roman" w:hAnsi="Times New Roman" w:cs="Times New Roman"/>
          <w:sz w:val="24"/>
        </w:rPr>
      </w:pPr>
      <w:r w:rsidRPr="00960AD9">
        <w:rPr>
          <w:rFonts w:ascii="Times New Roman" w:hAnsi="Times New Roman" w:cs="Times New Roman"/>
          <w:sz w:val="24"/>
        </w:rPr>
        <w:t xml:space="preserve">A helyi esélyegyenlőségi program elkészítését az egyenlő bánásmódról és az esélyegyenlőség előmozdításáról szóló 2003. évi CXXV. törvény (továbbiakban: Ebktv.) előírásai alapján </w:t>
      </w:r>
      <w:r w:rsidRPr="00960AD9">
        <w:rPr>
          <w:rFonts w:ascii="Times New Roman" w:hAnsi="Times New Roman" w:cs="Times New Roman"/>
          <w:sz w:val="24"/>
        </w:rPr>
        <w:lastRenderedPageBreak/>
        <w:t xml:space="preserve">végeztük. A program elkészítésére vonatkozó részletszabályokat a törvény végrehajtási rendeletei, </w:t>
      </w:r>
    </w:p>
    <w:p w14:paraId="3F3F670C" w14:textId="77777777" w:rsidR="00960AD9" w:rsidRPr="00960AD9" w:rsidRDefault="00960AD9" w:rsidP="00960AD9">
      <w:pPr>
        <w:numPr>
          <w:ilvl w:val="0"/>
          <w:numId w:val="4"/>
        </w:numPr>
        <w:spacing w:after="0"/>
        <w:jc w:val="both"/>
        <w:rPr>
          <w:rFonts w:ascii="Times New Roman" w:hAnsi="Times New Roman" w:cs="Times New Roman"/>
          <w:sz w:val="24"/>
        </w:rPr>
      </w:pPr>
      <w:r w:rsidRPr="00960AD9">
        <w:rPr>
          <w:rFonts w:ascii="Times New Roman" w:hAnsi="Times New Roman" w:cs="Times New Roman"/>
          <w:sz w:val="24"/>
        </w:rPr>
        <w:t xml:space="preserve">a helyi esélyegyenlőségi programok elkészítésének szabályairól és az esélyegyenlőségi mentorokról” szóló 321/2011. (XII.27.) Korm. rendelet „2. A helyi esélyegyenlőségi program elkészítésének szempontjai” fejezete és </w:t>
      </w:r>
    </w:p>
    <w:p w14:paraId="7E60FA91" w14:textId="77777777" w:rsidR="00960AD9" w:rsidRPr="00960AD9" w:rsidRDefault="00960AD9" w:rsidP="00960AD9">
      <w:pPr>
        <w:numPr>
          <w:ilvl w:val="0"/>
          <w:numId w:val="4"/>
        </w:numPr>
        <w:autoSpaceDE w:val="0"/>
        <w:autoSpaceDN w:val="0"/>
        <w:adjustRightInd w:val="0"/>
        <w:spacing w:after="20"/>
        <w:jc w:val="both"/>
        <w:rPr>
          <w:rFonts w:ascii="Times New Roman" w:hAnsi="Times New Roman" w:cs="Times New Roman"/>
          <w:sz w:val="24"/>
        </w:rPr>
      </w:pPr>
      <w:r w:rsidRPr="00960AD9">
        <w:rPr>
          <w:rFonts w:ascii="Times New Roman" w:hAnsi="Times New Roman" w:cs="Times New Roman"/>
          <w:sz w:val="24"/>
        </w:rPr>
        <w:t>a helyi esélyegyenlőségi program elkészítésének részletes szabályairól szóló 2/2012 (VI.5.) EMMI rendelet</w:t>
      </w:r>
    </w:p>
    <w:p w14:paraId="69798A41" w14:textId="77777777" w:rsidR="00960AD9" w:rsidRPr="00960AD9" w:rsidRDefault="00960AD9" w:rsidP="00960AD9">
      <w:pPr>
        <w:autoSpaceDE w:val="0"/>
        <w:autoSpaceDN w:val="0"/>
        <w:adjustRightInd w:val="0"/>
        <w:spacing w:after="20"/>
        <w:jc w:val="both"/>
        <w:rPr>
          <w:rFonts w:ascii="Times New Roman" w:hAnsi="Times New Roman" w:cs="Times New Roman"/>
          <w:sz w:val="24"/>
        </w:rPr>
      </w:pPr>
      <w:r w:rsidRPr="00960AD9">
        <w:rPr>
          <w:rFonts w:ascii="Times New Roman" w:hAnsi="Times New Roman" w:cs="Times New Roman"/>
          <w:sz w:val="24"/>
        </w:rPr>
        <w:t>alapján alkalmaz</w:t>
      </w:r>
      <w:r w:rsidR="00AE48CC">
        <w:rPr>
          <w:rFonts w:ascii="Times New Roman" w:hAnsi="Times New Roman" w:cs="Times New Roman"/>
          <w:sz w:val="24"/>
        </w:rPr>
        <w:t>tuk, különös figyelmet fordítva</w:t>
      </w:r>
    </w:p>
    <w:p w14:paraId="76B9C9EF"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Magyarország helyi önkormányzatairól szóló 2011. évi CLXXXIX. törvény (továbbiakban: Mötv.)</w:t>
      </w:r>
    </w:p>
    <w:p w14:paraId="5084CC5C"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szociális igazgatásról és szociális ellátásokról szóló 1993. évi III. törvény (továbbiakban: Szt.)</w:t>
      </w:r>
    </w:p>
    <w:p w14:paraId="11A0CD0D"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foglalkoztatás elősegítéséről és a munkanélküliek ellátásáról szóló 1991. évi IV. törvény (továbbiakban: Flt.)</w:t>
      </w:r>
    </w:p>
    <w:p w14:paraId="60E72737"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nemzetiségek jogairól szóló 2011. évi CLXXIX. törvény (továbbiakban: nemzetiségi törvény)</w:t>
      </w:r>
    </w:p>
    <w:p w14:paraId="1ED84B5D"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az egészségügyről szóló 1997. évi CLIV. törvény (továbbiakban: Eütv.)</w:t>
      </w:r>
    </w:p>
    <w:p w14:paraId="6ACFF537"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gyermekek védelméről és a gyámügyi igazgatásról szóló 1997. évi XXXI. törvény (továbbiakban: Gyvt.)</w:t>
      </w:r>
    </w:p>
    <w:p w14:paraId="46FF354B"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 köznevelésről szóló 2011. évi CXC. törvény (továbbiakban: Nkntv.)</w:t>
      </w:r>
    </w:p>
    <w:p w14:paraId="47AC50E4" w14:textId="777777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megváltozott munkaképességű személyek ellátásairól és egyes törvények módosításáról szóló 2011. évi CXCI. törvény (továbbiakban: Mmtv.)</w:t>
      </w:r>
    </w:p>
    <w:p w14:paraId="38A82215" w14:textId="77777777" w:rsidR="00F322F6" w:rsidRDefault="0065708D" w:rsidP="00842CA3">
      <w:pPr>
        <w:spacing w:after="0"/>
        <w:jc w:val="both"/>
        <w:rPr>
          <w:rFonts w:ascii="Times New Roman" w:hAnsi="Times New Roman" w:cs="Times New Roman"/>
          <w:sz w:val="24"/>
        </w:rPr>
      </w:pPr>
      <w:r>
        <w:rPr>
          <w:rFonts w:ascii="Times New Roman" w:hAnsi="Times New Roman" w:cs="Times New Roman"/>
          <w:sz w:val="24"/>
        </w:rPr>
        <w:t>előírásaira.</w:t>
      </w:r>
    </w:p>
    <w:p w14:paraId="25303EA5" w14:textId="77777777" w:rsidR="00842CA3" w:rsidRDefault="00842CA3" w:rsidP="00C61336">
      <w:pPr>
        <w:spacing w:after="0"/>
        <w:jc w:val="both"/>
        <w:rPr>
          <w:rFonts w:ascii="Times New Roman" w:hAnsi="Times New Roman" w:cs="Times New Roman"/>
          <w:sz w:val="24"/>
        </w:rPr>
      </w:pPr>
    </w:p>
    <w:p w14:paraId="46E01090" w14:textId="77777777" w:rsidR="00480730" w:rsidRDefault="00480730" w:rsidP="00C61336">
      <w:pPr>
        <w:spacing w:after="0"/>
        <w:jc w:val="both"/>
        <w:rPr>
          <w:rFonts w:ascii="Times New Roman" w:hAnsi="Times New Roman" w:cs="Times New Roman"/>
          <w:sz w:val="24"/>
        </w:rPr>
      </w:pPr>
    </w:p>
    <w:p w14:paraId="1CE84F3D" w14:textId="77777777" w:rsidR="004B0C17" w:rsidRPr="00582CCA" w:rsidRDefault="004B0C17" w:rsidP="002C2D0B">
      <w:pPr>
        <w:autoSpaceDE w:val="0"/>
        <w:autoSpaceDN w:val="0"/>
        <w:adjustRightInd w:val="0"/>
        <w:spacing w:after="0"/>
        <w:rPr>
          <w:rFonts w:ascii="Times New Roman" w:hAnsi="Times New Roman" w:cs="Times New Roman"/>
          <w:b/>
          <w:sz w:val="24"/>
        </w:rPr>
      </w:pPr>
      <w:r w:rsidRPr="00582CCA">
        <w:rPr>
          <w:rFonts w:ascii="Times New Roman" w:hAnsi="Times New Roman" w:cs="Times New Roman"/>
          <w:b/>
          <w:sz w:val="24"/>
        </w:rPr>
        <w:t>1.2 Az esélyegyenlőségi célcsoportokat érintő helyi szabályozás rövid bemutatása</w:t>
      </w:r>
    </w:p>
    <w:p w14:paraId="1734925B" w14:textId="77777777" w:rsidR="002C2D0B" w:rsidRPr="00582CCA" w:rsidRDefault="002C2D0B" w:rsidP="00480730">
      <w:pPr>
        <w:autoSpaceDE w:val="0"/>
        <w:autoSpaceDN w:val="0"/>
        <w:adjustRightInd w:val="0"/>
        <w:spacing w:after="0"/>
        <w:rPr>
          <w:rFonts w:ascii="Times New Roman" w:hAnsi="Times New Roman" w:cs="Times New Roman"/>
          <w:b/>
          <w:sz w:val="24"/>
        </w:rPr>
      </w:pPr>
    </w:p>
    <w:p w14:paraId="56DF7391" w14:textId="77777777" w:rsidR="004B0C17" w:rsidRPr="00582CCA" w:rsidRDefault="004B0C17" w:rsidP="00C61336">
      <w:pPr>
        <w:spacing w:after="0"/>
        <w:jc w:val="both"/>
        <w:rPr>
          <w:rFonts w:ascii="Times New Roman" w:hAnsi="Times New Roman" w:cs="Times New Roman"/>
          <w:sz w:val="24"/>
        </w:rPr>
      </w:pPr>
      <w:r w:rsidRPr="00582CCA">
        <w:rPr>
          <w:rFonts w:ascii="Times New Roman" w:hAnsi="Times New Roman" w:cs="Times New Roman"/>
          <w:sz w:val="24"/>
        </w:rPr>
        <w:t>Tiszavasvári Város Önkormányzatának esélyegyenlőség területét érintő hatályos rendeletei a következők:</w:t>
      </w:r>
    </w:p>
    <w:p w14:paraId="55615897" w14:textId="77777777" w:rsidR="00757DC6" w:rsidRPr="00582CCA" w:rsidRDefault="004B0C17" w:rsidP="00C61336">
      <w:pPr>
        <w:spacing w:after="0"/>
        <w:jc w:val="both"/>
        <w:rPr>
          <w:rFonts w:ascii="Times New Roman" w:hAnsi="Times New Roman" w:cs="Times New Roman"/>
          <w:b/>
          <w:sz w:val="24"/>
          <w:u w:val="single"/>
        </w:rPr>
      </w:pPr>
      <w:r w:rsidRPr="00582CCA">
        <w:rPr>
          <w:rFonts w:ascii="Times New Roman" w:hAnsi="Times New Roman" w:cs="Times New Roman"/>
          <w:b/>
          <w:sz w:val="24"/>
          <w:u w:val="single"/>
        </w:rPr>
        <w:t>A gyermekjóléti, gyermekvédelmi ellátásokról, a személyes gondoskodást nyújtó ellátások igénybevételéről, a fizetendő térítési díjakról szóló 6/2018. (III.29.) számú</w:t>
      </w:r>
      <w:r w:rsidR="00F37C73" w:rsidRPr="00582CCA">
        <w:rPr>
          <w:rFonts w:ascii="Times New Roman" w:hAnsi="Times New Roman" w:cs="Times New Roman"/>
          <w:b/>
          <w:sz w:val="24"/>
          <w:u w:val="single"/>
        </w:rPr>
        <w:t xml:space="preserve"> önkormányzati</w:t>
      </w:r>
      <w:r w:rsidRPr="00582CCA">
        <w:rPr>
          <w:rFonts w:ascii="Times New Roman" w:hAnsi="Times New Roman" w:cs="Times New Roman"/>
          <w:b/>
          <w:sz w:val="24"/>
          <w:u w:val="single"/>
        </w:rPr>
        <w:t xml:space="preserve"> rendelete:</w:t>
      </w:r>
    </w:p>
    <w:p w14:paraId="12908DAC" w14:textId="77777777" w:rsidR="00392C3B" w:rsidRPr="00582CCA" w:rsidRDefault="00392C3B" w:rsidP="00392C3B">
      <w:pPr>
        <w:pStyle w:val="NormlWeb"/>
        <w:spacing w:before="0" w:beforeAutospacing="0" w:after="20" w:afterAutospacing="0" w:line="276" w:lineRule="auto"/>
        <w:jc w:val="both"/>
      </w:pPr>
      <w:r w:rsidRPr="00582CCA">
        <w:t xml:space="preserve">Tiszavasvári Város Önkormányzat </w:t>
      </w:r>
      <w:r w:rsidRPr="00582CCA">
        <w:rPr>
          <w:b/>
        </w:rPr>
        <w:t>gyermekjóléti ellátást biztosító intézményei</w:t>
      </w:r>
      <w:r w:rsidRPr="00582CCA">
        <w:t>:</w:t>
      </w:r>
      <w:r w:rsidRPr="00582CCA">
        <w:br/>
      </w:r>
      <w:r w:rsidRPr="00582CCA">
        <w:rPr>
          <w:b/>
        </w:rPr>
        <w:t>Kornisné Liptay Elza Szociális és Gyermekjóléti Központ</w:t>
      </w:r>
      <w:r w:rsidRPr="00582CCA">
        <w:t xml:space="preserve"> (székhelye: 4440 Tiszavasvári, Vasvári Pál u. 87.), </w:t>
      </w:r>
      <w:r w:rsidRPr="00582CCA">
        <w:rPr>
          <w:b/>
        </w:rPr>
        <w:t>Tiszavasvári Bölcsőde</w:t>
      </w:r>
      <w:r w:rsidRPr="00582CCA">
        <w:t xml:space="preserve"> (székhelye: 4440 Tiszavasvári, Gombás András utca 8. A ép.). </w:t>
      </w:r>
    </w:p>
    <w:p w14:paraId="4E97B9C7" w14:textId="77777777" w:rsidR="00392C3B" w:rsidRPr="00582CCA" w:rsidRDefault="00392C3B" w:rsidP="00392C3B">
      <w:pPr>
        <w:pStyle w:val="NormlWeb"/>
        <w:spacing w:before="0" w:beforeAutospacing="0" w:after="20" w:afterAutospacing="0" w:line="276" w:lineRule="auto"/>
        <w:jc w:val="both"/>
      </w:pPr>
      <w:r w:rsidRPr="00582CCA">
        <w:t>Tiszavasvári Város Önkormányzata az alábbi gyermekjóléti alapellátásokat biztosítja:</w:t>
      </w:r>
      <w:r w:rsidRPr="00582CCA">
        <w:br/>
        <w:t xml:space="preserve">család-és gyermekjóléti szolgáltatás keretében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S</w:t>
      </w:r>
      <w:r w:rsidRPr="00582CCA">
        <w:rPr>
          <w:b/>
        </w:rPr>
        <w:t>zolgálat</w:t>
      </w:r>
      <w:r w:rsidRPr="00582CCA">
        <w:t xml:space="preserve">, valamint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K</w:t>
      </w:r>
      <w:r w:rsidRPr="00582CCA">
        <w:rPr>
          <w:b/>
        </w:rPr>
        <w:t>özpont</w:t>
      </w:r>
      <w:r w:rsidRPr="00582CCA">
        <w:t xml:space="preserve">; a gyermekek napközbeni ellátása keretében a </w:t>
      </w:r>
      <w:r w:rsidRPr="00582CCA">
        <w:rPr>
          <w:b/>
        </w:rPr>
        <w:t>bölcsőde</w:t>
      </w:r>
      <w:r w:rsidRPr="00582CCA">
        <w:t>.</w:t>
      </w:r>
      <w:r w:rsidRPr="00582CCA">
        <w:br/>
        <w:t>Tiszavasvári Város Önkormányzata a Kornisné Liptay Elza Szociális és Gyermekjóléti Központon keresztül biztosítja a család- és gyermekjóléti szolgáltatást, a Tiszavasvári Bölcsődén keresztül a bölcsődei ellátást.</w:t>
      </w:r>
    </w:p>
    <w:p w14:paraId="2DBEED46" w14:textId="77777777" w:rsidR="00392C3B" w:rsidRPr="00582CCA" w:rsidRDefault="00392C3B" w:rsidP="00392C3B">
      <w:pPr>
        <w:pStyle w:val="NormlWeb"/>
        <w:spacing w:before="0" w:beforeAutospacing="0" w:after="20" w:afterAutospacing="0" w:line="276" w:lineRule="auto"/>
        <w:jc w:val="both"/>
      </w:pPr>
      <w:r w:rsidRPr="00582CCA">
        <w:lastRenderedPageBreak/>
        <w:t xml:space="preserve">A </w:t>
      </w:r>
      <w:r w:rsidR="00B22679" w:rsidRPr="00582CCA">
        <w:t>C</w:t>
      </w:r>
      <w:r w:rsidRPr="00582CCA">
        <w:t xml:space="preserve">salád- és </w:t>
      </w:r>
      <w:r w:rsidR="00B22679" w:rsidRPr="00582CCA">
        <w:t>G</w:t>
      </w:r>
      <w:r w:rsidRPr="00582CCA">
        <w:t xml:space="preserve">yermekjóléti </w:t>
      </w:r>
      <w:r w:rsidR="00B22679" w:rsidRPr="00582CCA">
        <w:t>S</w:t>
      </w:r>
      <w:r w:rsidRPr="00582CCA">
        <w:t xml:space="preserve">zolgálat </w:t>
      </w:r>
      <w:r w:rsidRPr="00582CCA">
        <w:rPr>
          <w:b/>
        </w:rPr>
        <w:t xml:space="preserve">ellátási területe </w:t>
      </w:r>
      <w:r w:rsidRPr="00582CCA">
        <w:t xml:space="preserve">Tiszavasvári település közigazgatási területe, a </w:t>
      </w:r>
      <w:r w:rsidR="00B22679" w:rsidRPr="00582CCA">
        <w:t>C</w:t>
      </w:r>
      <w:r w:rsidRPr="00582CCA">
        <w:t xml:space="preserve">salád- és </w:t>
      </w:r>
      <w:r w:rsidR="00B22679" w:rsidRPr="00582CCA">
        <w:t>G</w:t>
      </w:r>
      <w:r w:rsidRPr="00582CCA">
        <w:t xml:space="preserve">yermekjóléti </w:t>
      </w:r>
      <w:r w:rsidR="00B22679" w:rsidRPr="00582CCA">
        <w:t>K</w:t>
      </w:r>
      <w:r w:rsidRPr="00582CCA">
        <w:t>özpont ellátási területe Tiszavasvári járáshoz tartozó település közigazgatási területe, míg a bölcsőde ellátási területe Tiszavasvári és Rakamaz városok, Tiszadob nagyközség, valamint Tiszaeszlár, Tiszadada, Tímár, Tiszanagyfalu, Szabolcs, Szorgalmatos községek közigazgatási területe.</w:t>
      </w:r>
    </w:p>
    <w:p w14:paraId="10A15213" w14:textId="77777777" w:rsidR="00392C3B" w:rsidRPr="00582CCA" w:rsidRDefault="00392C3B" w:rsidP="00392C3B">
      <w:pPr>
        <w:pStyle w:val="NormlWeb"/>
        <w:spacing w:before="0" w:beforeAutospacing="0" w:after="20" w:afterAutospacing="0" w:line="276" w:lineRule="auto"/>
        <w:jc w:val="both"/>
      </w:pPr>
      <w:r w:rsidRPr="00582CCA">
        <w:rPr>
          <w:rFonts w:ascii="Times" w:hAnsi="Times" w:cs="Times"/>
        </w:rPr>
        <w:t xml:space="preserve">A Tiszavasvári Bölcsőde alapellátáson túl külön szolgáltatásként </w:t>
      </w:r>
      <w:r w:rsidRPr="00582CCA">
        <w:rPr>
          <w:rFonts w:ascii="Times" w:hAnsi="Times" w:cs="Times"/>
          <w:b/>
        </w:rPr>
        <w:t>időszakos gyermekfelügyeletet működtet</w:t>
      </w:r>
      <w:r w:rsidRPr="00582CCA">
        <w:rPr>
          <w:rFonts w:ascii="Times" w:hAnsi="Times" w:cs="Times"/>
        </w:rPr>
        <w:t>.</w:t>
      </w:r>
    </w:p>
    <w:p w14:paraId="17D66CDC" w14:textId="77777777" w:rsidR="00C61336" w:rsidRPr="005A46A1" w:rsidRDefault="00C61336" w:rsidP="00C61336">
      <w:pPr>
        <w:spacing w:after="0"/>
        <w:jc w:val="both"/>
        <w:rPr>
          <w:rFonts w:ascii="Times New Roman" w:hAnsi="Times New Roman" w:cs="Times New Roman"/>
          <w:strike/>
          <w:sz w:val="24"/>
        </w:rPr>
      </w:pPr>
    </w:p>
    <w:p w14:paraId="181AF21D" w14:textId="77777777" w:rsidR="005A46A1" w:rsidRPr="005A46A1" w:rsidRDefault="005A46A1" w:rsidP="005A46A1">
      <w:pPr>
        <w:spacing w:after="0"/>
        <w:jc w:val="both"/>
        <w:rPr>
          <w:rFonts w:ascii="Times New Roman" w:hAnsi="Times New Roman" w:cs="Times New Roman"/>
          <w:b/>
          <w:strike/>
          <w:sz w:val="24"/>
          <w:u w:val="single"/>
        </w:rPr>
      </w:pPr>
      <w:r w:rsidRPr="005A46A1">
        <w:rPr>
          <w:rFonts w:ascii="Times New Roman" w:hAnsi="Times New Roman" w:cs="Times New Roman"/>
          <w:b/>
          <w:strike/>
          <w:sz w:val="24"/>
          <w:u w:val="single"/>
        </w:rPr>
        <w:t>A szociális igazgatásról és szociális ellátásokról, valamint a személyes gondoskodást nyújtó ellátások igénybevételéről, a fizetendő térítési díjakról szóló 3/2018. (IX.20.) önkormányzati rendelete:</w:t>
      </w:r>
    </w:p>
    <w:p w14:paraId="5CC7133B"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Tiszavasváriban a személyes gondoskodás keretébe tartozó szakosított ellátások az </w:t>
      </w:r>
      <w:r w:rsidRPr="005A46A1">
        <w:rPr>
          <w:rFonts w:ascii="Times New Roman" w:hAnsi="Times New Roman" w:cs="Times New Roman"/>
          <w:b/>
          <w:strike/>
          <w:sz w:val="24"/>
        </w:rPr>
        <w:t>idősek otthona</w:t>
      </w:r>
      <w:r w:rsidRPr="005A46A1">
        <w:rPr>
          <w:rFonts w:ascii="Times New Roman" w:hAnsi="Times New Roman" w:cs="Times New Roman"/>
          <w:strike/>
          <w:sz w:val="24"/>
        </w:rPr>
        <w:t xml:space="preserve">, mint ápolást gondozást nyújtó intézmény; </w:t>
      </w:r>
      <w:r w:rsidRPr="005A46A1">
        <w:rPr>
          <w:rFonts w:ascii="Times New Roman" w:hAnsi="Times New Roman" w:cs="Times New Roman"/>
          <w:b/>
          <w:strike/>
          <w:sz w:val="24"/>
        </w:rPr>
        <w:t>fogyatékos személyek otthona</w:t>
      </w:r>
      <w:r w:rsidRPr="005A46A1">
        <w:rPr>
          <w:rFonts w:ascii="Times New Roman" w:hAnsi="Times New Roman" w:cs="Times New Roman"/>
          <w:strike/>
          <w:sz w:val="24"/>
        </w:rPr>
        <w:t>, mint ápolást gondozást nyújtó intézmény.</w:t>
      </w:r>
    </w:p>
    <w:p w14:paraId="5C39B053"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Tiszavasvári Város Önkormányzat szociális és gyermekjóléti intézménye a </w:t>
      </w:r>
      <w:r w:rsidRPr="005A46A1">
        <w:rPr>
          <w:rFonts w:ascii="Times New Roman" w:hAnsi="Times New Roman" w:cs="Times New Roman"/>
          <w:b/>
          <w:strike/>
          <w:sz w:val="24"/>
        </w:rPr>
        <w:t>Kornisné Liptay Elza Szociális és Gyermekjóléti Központ</w:t>
      </w:r>
      <w:r w:rsidRPr="005A46A1">
        <w:rPr>
          <w:rFonts w:ascii="Times New Roman" w:hAnsi="Times New Roman" w:cs="Times New Roman"/>
          <w:strike/>
          <w:sz w:val="24"/>
        </w:rPr>
        <w:t xml:space="preserve"> (4440 Tiszavasvári, Vasvári Pál u. 87.)</w:t>
      </w:r>
    </w:p>
    <w:p w14:paraId="2C2E3D97"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A Kornisné Liptay Elza Szociális és Gyermekjóléti Központ keretében biztosított </w:t>
      </w:r>
      <w:r w:rsidRPr="005A46A1">
        <w:rPr>
          <w:rFonts w:ascii="Times New Roman" w:hAnsi="Times New Roman" w:cs="Times New Roman"/>
          <w:b/>
          <w:strike/>
          <w:sz w:val="24"/>
        </w:rPr>
        <w:t>szociális ellátások ellátási területe</w:t>
      </w:r>
      <w:r w:rsidRPr="005A46A1">
        <w:rPr>
          <w:rFonts w:ascii="Times New Roman" w:hAnsi="Times New Roman" w:cs="Times New Roman"/>
          <w:strike/>
          <w:sz w:val="24"/>
        </w:rPr>
        <w:t>:</w:t>
      </w:r>
    </w:p>
    <w:p w14:paraId="04FD90BE"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étkeztetés</w:t>
      </w:r>
      <w:r w:rsidRPr="005A46A1">
        <w:rPr>
          <w:rFonts w:ascii="Times New Roman" w:hAnsi="Times New Roman" w:cs="Times New Roman"/>
          <w:strike/>
          <w:sz w:val="24"/>
        </w:rPr>
        <w:t>: Tiszavasvári Város és közigazgatási területe,</w:t>
      </w:r>
    </w:p>
    <w:p w14:paraId="0EA6760F"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nappali ellátás</w:t>
      </w:r>
      <w:r w:rsidRPr="005A46A1">
        <w:rPr>
          <w:rFonts w:ascii="Times New Roman" w:hAnsi="Times New Roman" w:cs="Times New Roman"/>
          <w:strike/>
          <w:sz w:val="24"/>
        </w:rPr>
        <w:t>: Tiszavasvári Város és közigazgatási területe,</w:t>
      </w:r>
    </w:p>
    <w:p w14:paraId="230BD74C"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Család-és Gyermekjóléti Központ</w:t>
      </w:r>
      <w:r w:rsidRPr="005A46A1">
        <w:rPr>
          <w:rFonts w:ascii="Times New Roman" w:hAnsi="Times New Roman" w:cs="Times New Roman"/>
          <w:strike/>
          <w:sz w:val="24"/>
        </w:rPr>
        <w:t>: Tiszavasvári járáshoz tartozó települések közigazgatási területe,</w:t>
      </w:r>
    </w:p>
    <w:p w14:paraId="184F3AC8"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Család-és Gyermekjóléti Szolgálat</w:t>
      </w:r>
      <w:r w:rsidRPr="005A46A1">
        <w:rPr>
          <w:rFonts w:ascii="Times New Roman" w:hAnsi="Times New Roman" w:cs="Times New Roman"/>
          <w:strike/>
          <w:sz w:val="24"/>
        </w:rPr>
        <w:t>: Tiszavasvári Város és közigazgatási területe,</w:t>
      </w:r>
    </w:p>
    <w:p w14:paraId="328EB8AA"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házi segítségnyújtás</w:t>
      </w:r>
      <w:r w:rsidRPr="005A46A1">
        <w:rPr>
          <w:rFonts w:ascii="Times New Roman" w:hAnsi="Times New Roman" w:cs="Times New Roman"/>
          <w:strike/>
          <w:sz w:val="24"/>
        </w:rPr>
        <w:t>: Tiszavasvári Város és  Szorgalmatos  Község közigazgatási területe,</w:t>
      </w:r>
    </w:p>
    <w:p w14:paraId="284F1977"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jelzőrendszeres házi segítségnyújtás</w:t>
      </w:r>
      <w:r w:rsidRPr="005A46A1">
        <w:rPr>
          <w:rFonts w:ascii="Times New Roman" w:hAnsi="Times New Roman" w:cs="Times New Roman"/>
          <w:strike/>
          <w:sz w:val="24"/>
        </w:rPr>
        <w:t>: Tiszavasvári, Tiszalök, Rakamaz Városok, valamint Szabolcs-, Timár-, Tiszadada-, Tiszadob-, Tiszaeszlár-, Tiszanagyfalu községek közigazgatási területe,</w:t>
      </w:r>
    </w:p>
    <w:p w14:paraId="7D90BD8C"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Támogató Szolgálat</w:t>
      </w:r>
      <w:r w:rsidRPr="005A46A1">
        <w:rPr>
          <w:rFonts w:ascii="Times New Roman" w:hAnsi="Times New Roman" w:cs="Times New Roman"/>
          <w:strike/>
          <w:sz w:val="24"/>
        </w:rPr>
        <w:t>: Tiszavasvári-, Tiszaújváros-, Tiszalök városok és Szorgalmatos-, Tiszadob községek közigazgatási területe,</w:t>
      </w:r>
    </w:p>
    <w:p w14:paraId="34C4A377"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Idősek Otthona</w:t>
      </w:r>
      <w:r w:rsidRPr="005A46A1">
        <w:rPr>
          <w:rFonts w:ascii="Times New Roman" w:hAnsi="Times New Roman" w:cs="Times New Roman"/>
          <w:strike/>
          <w:sz w:val="24"/>
        </w:rPr>
        <w:t>, mint ápolást gondozást nyújtó intézmény: Magyarország közigazgatási területe,</w:t>
      </w:r>
    </w:p>
    <w:p w14:paraId="76BFCC97" w14:textId="77777777"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Fogyatékos személyek Otthona</w:t>
      </w:r>
      <w:r w:rsidRPr="005A46A1">
        <w:rPr>
          <w:rFonts w:ascii="Times New Roman" w:hAnsi="Times New Roman" w:cs="Times New Roman"/>
          <w:strike/>
          <w:sz w:val="24"/>
        </w:rPr>
        <w:t>, mint ápolást gondozást nyújtó intézmény: Magyarország közigazgatási területe.</w:t>
      </w:r>
    </w:p>
    <w:p w14:paraId="3718BE2F" w14:textId="77777777" w:rsidR="005A46A1" w:rsidRPr="005A46A1" w:rsidRDefault="005A46A1" w:rsidP="005A46A1">
      <w:pPr>
        <w:spacing w:after="0"/>
        <w:jc w:val="both"/>
        <w:rPr>
          <w:rFonts w:ascii="Times New Roman" w:hAnsi="Times New Roman" w:cs="Times New Roman"/>
          <w:b/>
          <w:strike/>
          <w:sz w:val="24"/>
        </w:rPr>
      </w:pPr>
    </w:p>
    <w:p w14:paraId="4B44D855"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b/>
          <w:strike/>
          <w:sz w:val="24"/>
        </w:rPr>
        <w:t>Rendszeres havi települési támogatások</w:t>
      </w:r>
      <w:r w:rsidRPr="005A46A1">
        <w:rPr>
          <w:rFonts w:ascii="Times New Roman" w:hAnsi="Times New Roman" w:cs="Times New Roman"/>
          <w:strike/>
          <w:sz w:val="24"/>
        </w:rPr>
        <w:t xml:space="preserve"> (együttesen: települési támogatás):</w:t>
      </w:r>
    </w:p>
    <w:p w14:paraId="2B2C04C1"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 </w:t>
      </w:r>
      <w:r w:rsidRPr="005A46A1">
        <w:rPr>
          <w:rFonts w:ascii="Times New Roman" w:hAnsi="Times New Roman" w:cs="Times New Roman"/>
          <w:b/>
          <w:strike/>
          <w:sz w:val="24"/>
        </w:rPr>
        <w:t>lakhatáshoz kapcsolódó</w:t>
      </w:r>
      <w:r w:rsidRPr="005A46A1">
        <w:rPr>
          <w:rFonts w:ascii="Times New Roman" w:hAnsi="Times New Roman" w:cs="Times New Roman"/>
          <w:strike/>
          <w:sz w:val="24"/>
        </w:rPr>
        <w:t xml:space="preserve"> rendszeres kiadások viseléséhez települési támogatás nyújtható a szociálisan rászoruló háztartások részére a háztartás tagjai által lakott lakás fenntartásával kapcsolatos rendszeres kiadásaik viseléséhez.</w:t>
      </w:r>
    </w:p>
    <w:p w14:paraId="52BF2BB7"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Települési támogatás nyújtható a </w:t>
      </w:r>
      <w:r w:rsidRPr="005A46A1">
        <w:rPr>
          <w:rFonts w:ascii="Times New Roman" w:hAnsi="Times New Roman" w:cs="Times New Roman"/>
          <w:b/>
          <w:strike/>
          <w:sz w:val="24"/>
        </w:rPr>
        <w:t>gyógyszerkiadások</w:t>
      </w:r>
      <w:r w:rsidRPr="005A46A1">
        <w:rPr>
          <w:rFonts w:ascii="Times New Roman" w:hAnsi="Times New Roman" w:cs="Times New Roman"/>
          <w:strike/>
          <w:sz w:val="24"/>
        </w:rPr>
        <w:t xml:space="preserve"> viseléséhez annak a személynek, aki a közgyógyellátási igazolvánnyal nem rendelkezik, és a családjában az egy főre jutó havi jövedelem nem haladja meg az öregségi nyugdíj mindenkori legkisebb összegének 250 %-át, egyedül élő esetén az öregségi nyugdíj mindenkori legkisebb összegének 300 %-át, és igazoltan a havi rendszeres gyógyító ellátás költsége meghaladja az öregségi nyugdíj mindenkori legkisebb összegének 20 %-át.</w:t>
      </w:r>
    </w:p>
    <w:p w14:paraId="0AFCEFE3"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lastRenderedPageBreak/>
        <w:t xml:space="preserve">- Települési támogatás nyújtható a </w:t>
      </w:r>
      <w:r w:rsidRPr="005A46A1">
        <w:rPr>
          <w:rFonts w:ascii="Times New Roman" w:hAnsi="Times New Roman" w:cs="Times New Roman"/>
          <w:b/>
          <w:strike/>
          <w:sz w:val="24"/>
        </w:rPr>
        <w:t>felsőoktatási intézményben</w:t>
      </w:r>
      <w:r w:rsidRPr="005A46A1">
        <w:rPr>
          <w:rFonts w:ascii="Times New Roman" w:hAnsi="Times New Roman" w:cs="Times New Roman"/>
          <w:strike/>
          <w:sz w:val="24"/>
        </w:rPr>
        <w:t xml:space="preserve"> (felsőoktatási hallgatói jogviszony keretében) nappali tagozatos, alapfokozatot és szakképzettséget eredményező alapképzésben, mesterfokozatot és szakképzettséget eredményező mesterképzésben, osztatlan képzésben </w:t>
      </w:r>
      <w:r w:rsidRPr="005A46A1">
        <w:rPr>
          <w:rFonts w:ascii="Times New Roman" w:hAnsi="Times New Roman" w:cs="Times New Roman"/>
          <w:b/>
          <w:strike/>
          <w:sz w:val="24"/>
        </w:rPr>
        <w:t>tanulmányokat folytató diák részére</w:t>
      </w:r>
      <w:r w:rsidRPr="005A46A1">
        <w:rPr>
          <w:rFonts w:ascii="Times New Roman" w:hAnsi="Times New Roman" w:cs="Times New Roman"/>
          <w:strike/>
          <w:sz w:val="24"/>
        </w:rPr>
        <w:t xml:space="preserve">, amennyiben hallgatói jogviszonya aktív, Tiszavasváriban állandó bejelentett lakóhellyel és saját bankszámlával rendelkezik, és családjában az egy főre jutó havi jövedelem nem haladja meg az öregségi nyugdíj mindenkori legkisebb összegének 250 %-át, egyedül élő esetén 300 %-át. </w:t>
      </w:r>
    </w:p>
    <w:p w14:paraId="248B9A3A"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 Képviselő-testület </w:t>
      </w:r>
      <w:r w:rsidRPr="005A46A1">
        <w:rPr>
          <w:rFonts w:ascii="Times New Roman" w:hAnsi="Times New Roman" w:cs="Times New Roman"/>
          <w:b/>
          <w:strike/>
          <w:sz w:val="24"/>
        </w:rPr>
        <w:t>ápolási támogatás</w:t>
      </w:r>
      <w:r w:rsidRPr="005A46A1">
        <w:rPr>
          <w:rFonts w:ascii="Times New Roman" w:hAnsi="Times New Roman" w:cs="Times New Roman"/>
          <w:strike/>
          <w:sz w:val="24"/>
        </w:rPr>
        <w:t xml:space="preserve"> formájában települési támogatást nyújt annak a személynek, akinek a 2015. február 28. napján hatályos a szociális igazgatásról és szociális ellátásokról szóló 1993. évi III. törvény szerinti méltányossági ápolási díjra való jogosultsága 2015. február 28. napján fennállt, és a felülvizsgálat során megfelel e rendeletben meghatározott feltételeknek.</w:t>
      </w:r>
    </w:p>
    <w:p w14:paraId="1AA876D8" w14:textId="77777777" w:rsidR="005A46A1" w:rsidRPr="005A46A1" w:rsidRDefault="005A46A1" w:rsidP="005A46A1">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 xml:space="preserve">- </w:t>
      </w:r>
      <w:r w:rsidRPr="005A46A1">
        <w:rPr>
          <w:rFonts w:ascii="Times New Roman" w:hAnsi="Times New Roman" w:cs="Times New Roman"/>
          <w:b/>
          <w:strike/>
          <w:sz w:val="24"/>
          <w:szCs w:val="24"/>
        </w:rPr>
        <w:t>Rendkívüli települési támogatás</w:t>
      </w:r>
      <w:r w:rsidRPr="005A46A1">
        <w:rPr>
          <w:rFonts w:ascii="Times New Roman" w:hAnsi="Times New Roman" w:cs="Times New Roman"/>
          <w:strike/>
          <w:sz w:val="24"/>
          <w:szCs w:val="24"/>
        </w:rPr>
        <w:t xml:space="preserve"> állapítható meg a létfenntartást veszélyeztető rendkívüli élethelyzetbe került, valamint az időszakosan vagy tartósan létfenntartási gonddal küzdő személyek közül különösen annak, akinek családjában az egy főre számított havi családi jövedelemhatár nem haladja meg az öregségi nyugdíj mindenkori legkisebb összegének 200 %-át, egyedül élő, valamint gyermekét, gyermekeit egyedül nevelő esetén az öregségi nyugdíj mindenkori legkisebb összegének 220 %-át, és önmaga vagy családja létfenntartásáról más módon gondoskodni nem tud.</w:t>
      </w:r>
    </w:p>
    <w:p w14:paraId="4BE3F2CB" w14:textId="77777777" w:rsidR="005A46A1" w:rsidRPr="005A46A1" w:rsidRDefault="005A46A1" w:rsidP="005A46A1">
      <w:pPr>
        <w:spacing w:after="0"/>
        <w:jc w:val="both"/>
        <w:rPr>
          <w:rFonts w:ascii="Times New Roman" w:hAnsi="Times New Roman" w:cs="Times New Roman"/>
          <w:strike/>
          <w:sz w:val="24"/>
          <w:szCs w:val="24"/>
        </w:rPr>
      </w:pPr>
    </w:p>
    <w:p w14:paraId="02E623AD" w14:textId="77777777" w:rsidR="005A46A1" w:rsidRPr="005A46A1" w:rsidRDefault="005A46A1" w:rsidP="005A46A1">
      <w:pPr>
        <w:spacing w:after="0"/>
        <w:jc w:val="both"/>
        <w:rPr>
          <w:rFonts w:ascii="Times New Roman" w:hAnsi="Times New Roman" w:cs="Times New Roman"/>
          <w:b/>
          <w:strike/>
          <w:sz w:val="24"/>
        </w:rPr>
      </w:pPr>
      <w:r w:rsidRPr="005A46A1">
        <w:rPr>
          <w:rFonts w:ascii="Times New Roman" w:hAnsi="Times New Roman" w:cs="Times New Roman"/>
          <w:b/>
          <w:strike/>
          <w:sz w:val="24"/>
        </w:rPr>
        <w:t>Eseti települési támogatások:</w:t>
      </w:r>
    </w:p>
    <w:p w14:paraId="51F353BA"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 Képviselő-testület települési támogatást nyújthat a </w:t>
      </w:r>
      <w:r w:rsidRPr="005A46A1">
        <w:rPr>
          <w:rFonts w:ascii="Times New Roman" w:hAnsi="Times New Roman" w:cs="Times New Roman"/>
          <w:b/>
          <w:strike/>
          <w:sz w:val="24"/>
        </w:rPr>
        <w:t>lakhatási kiadásokhoz kapcsolódó</w:t>
      </w:r>
      <w:r w:rsidRPr="005A46A1">
        <w:rPr>
          <w:rFonts w:ascii="Times New Roman" w:hAnsi="Times New Roman" w:cs="Times New Roman"/>
          <w:strike/>
          <w:sz w:val="24"/>
        </w:rPr>
        <w:t xml:space="preserve"> </w:t>
      </w:r>
      <w:r w:rsidRPr="005A46A1">
        <w:rPr>
          <w:rFonts w:ascii="Times New Roman" w:hAnsi="Times New Roman" w:cs="Times New Roman"/>
          <w:b/>
          <w:strike/>
          <w:sz w:val="24"/>
        </w:rPr>
        <w:t>közüzemi díjhátralék összegének megfizetéséhez</w:t>
      </w:r>
      <w:r w:rsidRPr="005A46A1">
        <w:rPr>
          <w:rFonts w:ascii="Times New Roman" w:hAnsi="Times New Roman" w:cs="Times New Roman"/>
          <w:strike/>
          <w:sz w:val="24"/>
        </w:rPr>
        <w:t>, annak, akinek a családjában az egy főre jutó jövedelem nem haladja meg az öregségi nyugdíj mindenkori legkisebb összegének 250 %-át, egyedül élőnél az öregségi nyugdíj mindenkori legkisebb összegének 300 %-át, és a kérelem benyújtását megelőzően legalább 50.000 Ft közüzemi díjhátraléka halmozódott fel, amelyet önerőből nem tud kiegyenlíteni, vagy annak megfizetése a kérelmező megélhetését súlyosan veszélyeztetné.</w:t>
      </w:r>
    </w:p>
    <w:p w14:paraId="7EDFE308"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Az önkormányzat a szociális ellátásra biztosított költségvetési keretösszeg év végi maradványa terhére </w:t>
      </w:r>
      <w:r w:rsidRPr="005A46A1">
        <w:rPr>
          <w:rFonts w:ascii="Times New Roman" w:hAnsi="Times New Roman" w:cs="Times New Roman"/>
          <w:b/>
          <w:strike/>
          <w:sz w:val="24"/>
        </w:rPr>
        <w:t>egyszeri támogatás</w:t>
      </w:r>
      <w:r w:rsidRPr="005A46A1">
        <w:rPr>
          <w:rFonts w:ascii="Times New Roman" w:hAnsi="Times New Roman" w:cs="Times New Roman"/>
          <w:strike/>
          <w:sz w:val="24"/>
        </w:rPr>
        <w:t>t nyújthat az arra jogosult személynek.</w:t>
      </w:r>
    </w:p>
    <w:p w14:paraId="6E15A04A"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Települési támogatás nyújtható a személyes szükségletének kielégítéséhez szükséges, a társadalombiztosítási támogatásba befogadott </w:t>
      </w:r>
      <w:r w:rsidRPr="005A46A1">
        <w:rPr>
          <w:rFonts w:ascii="Times New Roman" w:hAnsi="Times New Roman" w:cs="Times New Roman"/>
          <w:b/>
          <w:strike/>
          <w:sz w:val="24"/>
        </w:rPr>
        <w:t>gyógyászati segédeszközre fordított kiadások viseléséhez</w:t>
      </w:r>
      <w:r w:rsidRPr="005A46A1">
        <w:rPr>
          <w:rFonts w:ascii="Times New Roman" w:hAnsi="Times New Roman" w:cs="Times New Roman"/>
          <w:strike/>
          <w:sz w:val="24"/>
        </w:rPr>
        <w:t xml:space="preserve"> annak a személynek, aki közgyógyellátási igazolvánnyal nem rendelkezik, és  a családjában az egy főre jutó havi jövedelem nem haladja meg az öregségi nyugdíj mindenkori legkisebb összegének 250 %-át, egyedül élő esetén az öregségi nyugdíj mindenkori legkisebb összegének 300 %-át.</w:t>
      </w:r>
    </w:p>
    <w:p w14:paraId="4EB336C9" w14:textId="77777777"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Rendkívüli települési támogatás</w:t>
      </w:r>
      <w:r w:rsidRPr="005A46A1">
        <w:rPr>
          <w:rFonts w:ascii="Times New Roman" w:hAnsi="Times New Roman" w:cs="Times New Roman"/>
          <w:strike/>
          <w:sz w:val="24"/>
        </w:rPr>
        <w:t xml:space="preserve">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p>
    <w:p w14:paraId="4C499941" w14:textId="77777777" w:rsidR="005A46A1" w:rsidRPr="005A46A1" w:rsidRDefault="005A46A1" w:rsidP="005A46A1">
      <w:pPr>
        <w:spacing w:after="0"/>
        <w:jc w:val="both"/>
        <w:rPr>
          <w:rFonts w:ascii="Times New Roman" w:hAnsi="Times New Roman" w:cs="Times New Roman"/>
          <w:strike/>
          <w:sz w:val="24"/>
        </w:rPr>
      </w:pPr>
    </w:p>
    <w:p w14:paraId="3E894375" w14:textId="77777777" w:rsidR="005A46A1" w:rsidRPr="005A46A1" w:rsidRDefault="005A46A1" w:rsidP="00C61336">
      <w:pPr>
        <w:spacing w:after="0"/>
        <w:jc w:val="both"/>
        <w:rPr>
          <w:rFonts w:ascii="Times New Roman" w:hAnsi="Times New Roman" w:cs="Times New Roman"/>
          <w:strike/>
          <w:sz w:val="24"/>
        </w:rPr>
      </w:pPr>
    </w:p>
    <w:p w14:paraId="32EDA81C" w14:textId="77777777" w:rsidR="005A46A1" w:rsidRPr="005A46A1" w:rsidRDefault="005A46A1" w:rsidP="00C61336">
      <w:pPr>
        <w:spacing w:after="0"/>
        <w:jc w:val="both"/>
        <w:rPr>
          <w:rFonts w:ascii="Times New Roman" w:hAnsi="Times New Roman" w:cs="Times New Roman"/>
          <w:strike/>
          <w:sz w:val="24"/>
        </w:rPr>
      </w:pPr>
    </w:p>
    <w:p w14:paraId="62571462" w14:textId="77777777" w:rsidR="005A46A1" w:rsidRPr="00924B85" w:rsidRDefault="005A46A1" w:rsidP="00C61336">
      <w:pPr>
        <w:spacing w:after="0"/>
        <w:jc w:val="both"/>
        <w:rPr>
          <w:rFonts w:ascii="Times New Roman" w:hAnsi="Times New Roman" w:cs="Times New Roman"/>
          <w:color w:val="FF0000"/>
          <w:sz w:val="24"/>
        </w:rPr>
      </w:pPr>
    </w:p>
    <w:p w14:paraId="41B5E81E" w14:textId="77777777" w:rsidR="007A15B6" w:rsidRPr="005A46A1" w:rsidRDefault="007A15B6" w:rsidP="00C61336">
      <w:pPr>
        <w:spacing w:after="0"/>
        <w:jc w:val="both"/>
        <w:rPr>
          <w:rFonts w:ascii="Arial" w:hAnsi="Arial" w:cs="Arial"/>
          <w:b/>
          <w:color w:val="17365D" w:themeColor="text2" w:themeShade="BF"/>
          <w:u w:val="single"/>
        </w:rPr>
      </w:pPr>
      <w:r w:rsidRPr="005A46A1">
        <w:rPr>
          <w:rFonts w:ascii="Arial" w:hAnsi="Arial" w:cs="Arial"/>
          <w:b/>
          <w:color w:val="17365D" w:themeColor="text2" w:themeShade="BF"/>
          <w:u w:val="single"/>
        </w:rPr>
        <w:lastRenderedPageBreak/>
        <w:t>A szociális igazgatásról és szociális ellátásokról, valamint a személyes gondoskodást nyújtó ellátások igénybevételéről, a fiz</w:t>
      </w:r>
      <w:r w:rsidR="003D7C06" w:rsidRPr="005A46A1">
        <w:rPr>
          <w:rFonts w:ascii="Arial" w:hAnsi="Arial" w:cs="Arial"/>
          <w:b/>
          <w:color w:val="17365D" w:themeColor="text2" w:themeShade="BF"/>
          <w:u w:val="single"/>
        </w:rPr>
        <w:t>etendő térítési díjakról szóló 28/2019. (IX.20</w:t>
      </w:r>
      <w:r w:rsidRPr="005A46A1">
        <w:rPr>
          <w:rFonts w:ascii="Arial" w:hAnsi="Arial" w:cs="Arial"/>
          <w:b/>
          <w:color w:val="17365D" w:themeColor="text2" w:themeShade="BF"/>
          <w:u w:val="single"/>
        </w:rPr>
        <w:t>.) önkormányzati rendelete:</w:t>
      </w:r>
    </w:p>
    <w:p w14:paraId="7A968BAE"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Tiszavasváriban a személyes gondoskodás keretébe tartozó szakosított ellátások az idősek otthona, mint ápolást gondozást nyújtó intézmény; fogyatékos személyek otthona, mint ápolást gondozást nyújtó intézmény</w:t>
      </w:r>
      <w:r w:rsidR="00790B1B" w:rsidRPr="005A46A1">
        <w:rPr>
          <w:rFonts w:ascii="Arial" w:hAnsi="Arial" w:cs="Arial"/>
          <w:b/>
          <w:color w:val="17365D" w:themeColor="text2" w:themeShade="BF"/>
        </w:rPr>
        <w:t>.</w:t>
      </w:r>
    </w:p>
    <w:p w14:paraId="7C7988AB" w14:textId="77777777" w:rsidR="005C03D8" w:rsidRPr="005A46A1" w:rsidRDefault="005C03D8"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Tiszavasvári Város Önkormányzat szociális és gyermekjóléti intézménye a Kornisné Liptay Elza Szociális és Gyermekjóléti Központ (4440 Tiszavasvári, Vasvári Pál u. 87.)</w:t>
      </w:r>
    </w:p>
    <w:p w14:paraId="5D7D0F11"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A Kornisné Liptay Elza Szociális és Gyermekjóléti Központ keretében biztosított szociális ellátások ellátási területe:</w:t>
      </w:r>
    </w:p>
    <w:p w14:paraId="21B7DE43"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étkeztetés: Tiszavasvári Város és közigazgatási területe,</w:t>
      </w:r>
    </w:p>
    <w:p w14:paraId="25D67713"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nappali ellátás: Tiszavasvári Város és közigazgatási területe,</w:t>
      </w:r>
    </w:p>
    <w:p w14:paraId="2FA2D95D"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204F45" w:rsidRPr="005A46A1">
        <w:rPr>
          <w:rFonts w:ascii="Arial" w:hAnsi="Arial" w:cs="Arial"/>
          <w:b/>
          <w:color w:val="17365D" w:themeColor="text2" w:themeShade="BF"/>
        </w:rPr>
        <w:t>C</w:t>
      </w:r>
      <w:r w:rsidRPr="005A46A1">
        <w:rPr>
          <w:rFonts w:ascii="Arial" w:hAnsi="Arial" w:cs="Arial"/>
          <w:b/>
          <w:color w:val="17365D" w:themeColor="text2" w:themeShade="BF"/>
        </w:rPr>
        <w:t>salád-és Gyermekjóléti Központ: Tiszavasvári járáshoz tartozó települések közigazgatási területe,</w:t>
      </w:r>
    </w:p>
    <w:p w14:paraId="157986E0"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204F45" w:rsidRPr="005A46A1">
        <w:rPr>
          <w:rFonts w:ascii="Arial" w:hAnsi="Arial" w:cs="Arial"/>
          <w:b/>
          <w:color w:val="17365D" w:themeColor="text2" w:themeShade="BF"/>
        </w:rPr>
        <w:t>C</w:t>
      </w:r>
      <w:r w:rsidRPr="005A46A1">
        <w:rPr>
          <w:rFonts w:ascii="Arial" w:hAnsi="Arial" w:cs="Arial"/>
          <w:b/>
          <w:color w:val="17365D" w:themeColor="text2" w:themeShade="BF"/>
        </w:rPr>
        <w:t>salád-és Gyermekjóléti Szolgálat: Tiszavasvári Város és közigazgatási területe,</w:t>
      </w:r>
    </w:p>
    <w:p w14:paraId="7237FACA"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házi segítségnyújtás: Tiszavasvári V</w:t>
      </w:r>
      <w:r w:rsidR="003D7C06" w:rsidRPr="005A46A1">
        <w:rPr>
          <w:rFonts w:ascii="Arial" w:hAnsi="Arial" w:cs="Arial"/>
          <w:b/>
          <w:color w:val="17365D" w:themeColor="text2" w:themeShade="BF"/>
        </w:rPr>
        <w:t>áros és  Szorgalmatos  Község</w:t>
      </w:r>
      <w:r w:rsidRPr="005A46A1">
        <w:rPr>
          <w:rFonts w:ascii="Arial" w:hAnsi="Arial" w:cs="Arial"/>
          <w:b/>
          <w:color w:val="17365D" w:themeColor="text2" w:themeShade="BF"/>
        </w:rPr>
        <w:t xml:space="preserve"> közigazgatási területe,</w:t>
      </w:r>
    </w:p>
    <w:p w14:paraId="689D1928"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jelzőrendszeres házi segítségnyújtás: Tiszavasvári, Tiszalök, Rakamaz Városok, valamint Szabolcs-, Timár-, Tiszadada-, Tiszadob-, Tiszaeszlár-, Tiszanagyfalu községek közigazgatási területe,</w:t>
      </w:r>
    </w:p>
    <w:p w14:paraId="6DDB0472"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B22679" w:rsidRPr="005A46A1">
        <w:rPr>
          <w:rFonts w:ascii="Arial" w:hAnsi="Arial" w:cs="Arial"/>
          <w:b/>
          <w:color w:val="17365D" w:themeColor="text2" w:themeShade="BF"/>
        </w:rPr>
        <w:t>T</w:t>
      </w:r>
      <w:r w:rsidRPr="005A46A1">
        <w:rPr>
          <w:rFonts w:ascii="Arial" w:hAnsi="Arial" w:cs="Arial"/>
          <w:b/>
          <w:color w:val="17365D" w:themeColor="text2" w:themeShade="BF"/>
        </w:rPr>
        <w:t xml:space="preserve">ámogató </w:t>
      </w:r>
      <w:r w:rsidR="00B22679" w:rsidRPr="005A46A1">
        <w:rPr>
          <w:rFonts w:ascii="Arial" w:hAnsi="Arial" w:cs="Arial"/>
          <w:b/>
          <w:color w:val="17365D" w:themeColor="text2" w:themeShade="BF"/>
        </w:rPr>
        <w:t>S</w:t>
      </w:r>
      <w:r w:rsidRPr="005A46A1">
        <w:rPr>
          <w:rFonts w:ascii="Arial" w:hAnsi="Arial" w:cs="Arial"/>
          <w:b/>
          <w:color w:val="17365D" w:themeColor="text2" w:themeShade="BF"/>
        </w:rPr>
        <w:t>zolgálat: Tiszavasvári-, Tiszaújváros-, Tiszalök városok és Szorgalmatos-, Tiszadob községek közigazgatási területe,</w:t>
      </w:r>
    </w:p>
    <w:p w14:paraId="06467F5B" w14:textId="77777777"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B22679" w:rsidRPr="005A46A1">
        <w:rPr>
          <w:rFonts w:ascii="Arial" w:hAnsi="Arial" w:cs="Arial"/>
          <w:b/>
          <w:color w:val="17365D" w:themeColor="text2" w:themeShade="BF"/>
        </w:rPr>
        <w:t>I</w:t>
      </w:r>
      <w:r w:rsidRPr="005A46A1">
        <w:rPr>
          <w:rFonts w:ascii="Arial" w:hAnsi="Arial" w:cs="Arial"/>
          <w:b/>
          <w:color w:val="17365D" w:themeColor="text2" w:themeShade="BF"/>
        </w:rPr>
        <w:t xml:space="preserve">dősek </w:t>
      </w:r>
      <w:r w:rsidR="00B22679" w:rsidRPr="005A46A1">
        <w:rPr>
          <w:rFonts w:ascii="Arial" w:hAnsi="Arial" w:cs="Arial"/>
          <w:b/>
          <w:color w:val="17365D" w:themeColor="text2" w:themeShade="BF"/>
        </w:rPr>
        <w:t>O</w:t>
      </w:r>
      <w:r w:rsidRPr="005A46A1">
        <w:rPr>
          <w:rFonts w:ascii="Arial" w:hAnsi="Arial" w:cs="Arial"/>
          <w:b/>
          <w:color w:val="17365D" w:themeColor="text2" w:themeShade="BF"/>
        </w:rPr>
        <w:t>tthona, mint ápolást gondozást nyújtó intézmény: Magyarország közigazgatási területe,</w:t>
      </w:r>
    </w:p>
    <w:p w14:paraId="599075F0" w14:textId="77777777" w:rsidR="007A15B6"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B22679" w:rsidRPr="005A46A1">
        <w:rPr>
          <w:rFonts w:ascii="Arial" w:hAnsi="Arial" w:cs="Arial"/>
          <w:b/>
          <w:color w:val="17365D" w:themeColor="text2" w:themeShade="BF"/>
        </w:rPr>
        <w:t>F</w:t>
      </w:r>
      <w:r w:rsidRPr="005A46A1">
        <w:rPr>
          <w:rFonts w:ascii="Arial" w:hAnsi="Arial" w:cs="Arial"/>
          <w:b/>
          <w:color w:val="17365D" w:themeColor="text2" w:themeShade="BF"/>
        </w:rPr>
        <w:t xml:space="preserve">ogyatékos személyek </w:t>
      </w:r>
      <w:r w:rsidR="00B22679" w:rsidRPr="005A46A1">
        <w:rPr>
          <w:rFonts w:ascii="Arial" w:hAnsi="Arial" w:cs="Arial"/>
          <w:b/>
          <w:color w:val="17365D" w:themeColor="text2" w:themeShade="BF"/>
        </w:rPr>
        <w:t>O</w:t>
      </w:r>
      <w:r w:rsidRPr="005A46A1">
        <w:rPr>
          <w:rFonts w:ascii="Arial" w:hAnsi="Arial" w:cs="Arial"/>
          <w:b/>
          <w:color w:val="17365D" w:themeColor="text2" w:themeShade="BF"/>
        </w:rPr>
        <w:t>tthona, mint ápolást gondozást nyújtó intézmény: Magyarország közigazgatási területe.</w:t>
      </w:r>
    </w:p>
    <w:p w14:paraId="160954A7" w14:textId="77777777" w:rsidR="00A178D5" w:rsidRPr="005A46A1" w:rsidRDefault="00A178D5" w:rsidP="00A178D5">
      <w:pPr>
        <w:spacing w:after="0"/>
        <w:jc w:val="both"/>
        <w:rPr>
          <w:rFonts w:ascii="Arial" w:hAnsi="Arial" w:cs="Arial"/>
          <w:b/>
          <w:color w:val="17365D" w:themeColor="text2" w:themeShade="BF"/>
        </w:rPr>
      </w:pPr>
    </w:p>
    <w:p w14:paraId="7F0143AF" w14:textId="77777777" w:rsidR="00A178D5" w:rsidRPr="005A46A1" w:rsidRDefault="00A178D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Rendszeres havi települési támogatások (együttesen: települési támogatás):</w:t>
      </w:r>
    </w:p>
    <w:p w14:paraId="6E8E998A" w14:textId="77777777" w:rsidR="00A178D5" w:rsidRPr="005A46A1" w:rsidRDefault="007B5ADF"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A lakhatáshoz kapcsolódó rendszeres kiadások viseléséhez települési támogatás nyújtható a szociálisan rászoruló háztartások részére a háztartás tagjai által lakott lakás fenntartásával kapcsolatos rendszeres kiadásaik viseléséhez.</w:t>
      </w:r>
    </w:p>
    <w:p w14:paraId="6FA544D5" w14:textId="77777777" w:rsidR="00A178D5" w:rsidRPr="005A46A1" w:rsidRDefault="007B5ADF"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Települési támogatás nyújtható a gyógyszerkiadások viseléséhez annak a személynek, aki</w:t>
      </w:r>
      <w:r w:rsidRPr="005A46A1">
        <w:rPr>
          <w:rFonts w:ascii="Arial" w:hAnsi="Arial" w:cs="Arial"/>
          <w:b/>
          <w:color w:val="17365D" w:themeColor="text2" w:themeShade="BF"/>
        </w:rPr>
        <w:t xml:space="preserve"> a </w:t>
      </w:r>
      <w:r w:rsidR="00A178D5" w:rsidRPr="005A46A1">
        <w:rPr>
          <w:rFonts w:ascii="Arial" w:hAnsi="Arial" w:cs="Arial"/>
          <w:b/>
          <w:color w:val="17365D" w:themeColor="text2" w:themeShade="BF"/>
        </w:rPr>
        <w:t>közgyógyellátási igazolvánnyal nem rendelkezik, és </w:t>
      </w:r>
      <w:r w:rsidRPr="005A46A1">
        <w:rPr>
          <w:rFonts w:ascii="Arial" w:hAnsi="Arial" w:cs="Arial"/>
          <w:b/>
          <w:color w:val="17365D" w:themeColor="text2" w:themeShade="BF"/>
        </w:rPr>
        <w:t xml:space="preserve">a </w:t>
      </w:r>
      <w:r w:rsidR="00A178D5" w:rsidRPr="005A46A1">
        <w:rPr>
          <w:rFonts w:ascii="Arial" w:hAnsi="Arial" w:cs="Arial"/>
          <w:b/>
          <w:color w:val="17365D" w:themeColor="text2" w:themeShade="BF"/>
        </w:rPr>
        <w:t>családjában az egy főre jutó havi jövedelem nem haladja meg az öregségi nyugdíj mindenkori legkisebb összegének 250 %-át, egyedül élő esetén az öregségi nyugdíj mindenkori legkisebb összegének 300 %-át, és</w:t>
      </w: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igazoltan a havi rendszeres gyógyító ellátás költsége meghaladja az öregségi nyugdíj mindenkori legkisebb összegének 20 %-át</w:t>
      </w:r>
      <w:r w:rsidRPr="005A46A1">
        <w:rPr>
          <w:rFonts w:ascii="Arial" w:hAnsi="Arial" w:cs="Arial"/>
          <w:b/>
          <w:color w:val="17365D" w:themeColor="text2" w:themeShade="BF"/>
        </w:rPr>
        <w:t>.</w:t>
      </w:r>
    </w:p>
    <w:p w14:paraId="324E8967" w14:textId="77777777" w:rsidR="007B5ADF" w:rsidRPr="005A46A1" w:rsidRDefault="007B5ADF"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 xml:space="preserve">Települési támogatás nyújtható a felsőoktatási intézményben (felsőoktatási hallgatói jogviszony keretében) nappali tagozatos, alapfokozatot és szakképzettséget eredményező alapképzésben, mesterfokozatot és szakképzettséget eredményező mesterképzésben, osztatlan képzésben tanulmányokat folytató diák részére, amennyiben hallgatói jogviszonya aktív, Tiszavasváriban állandó bejelentett lakóhellyel és saját bankszámlával rendelkezik, és családjában az egy főre jutó havi jövedelem nem haladja meg az öregségi nyugdíj mindenkori legkisebb összegének 250 %-át, egyedül élő esetén 300 %-át. </w:t>
      </w:r>
    </w:p>
    <w:p w14:paraId="09FA0F29" w14:textId="77777777" w:rsidR="00A178D5" w:rsidRPr="005A46A1" w:rsidRDefault="00A178D5"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A Képviselő-testület ápolási támogatás formájában települési támogatást nyújt annak a személynek, akinek a 2015. február 28. napján hatályos a szociális igazgatásról és szociális ellátásokról szóló 1993. évi III. törvény szerinti méltányossági ápolási díjra </w:t>
      </w:r>
      <w:r w:rsidRPr="005A46A1">
        <w:rPr>
          <w:rFonts w:ascii="Arial" w:hAnsi="Arial" w:cs="Arial"/>
          <w:b/>
          <w:color w:val="17365D" w:themeColor="text2" w:themeShade="BF"/>
        </w:rPr>
        <w:lastRenderedPageBreak/>
        <w:t>való jogosultsága 2015. február 28. napján fennállt, és a felülvizsgálat során megfelel e rendeletben meghatározott feltételeknek</w:t>
      </w:r>
      <w:r w:rsidR="007B5ADF" w:rsidRPr="005A46A1">
        <w:rPr>
          <w:rFonts w:ascii="Arial" w:hAnsi="Arial" w:cs="Arial"/>
          <w:b/>
          <w:color w:val="17365D" w:themeColor="text2" w:themeShade="BF"/>
        </w:rPr>
        <w:t>.</w:t>
      </w:r>
    </w:p>
    <w:p w14:paraId="59244A18" w14:textId="77777777" w:rsidR="007B5ADF" w:rsidRPr="005A46A1" w:rsidRDefault="00A178D5"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Rendkívüli települési támogatás állapítható meg a létfenntartást veszélyeztető rendkívüli élethelyzetbe került, valamint az időszakosan vagy tartósan létfenntartási gonddal küzdő személyek közül különösen annak, akinek családjában az egy főre számított havi családi jövedelemhatár nem haladja meg az öregségi nyugdíj mindenkori legkisebb összegének 200 %-át, egyedül élő, valamint gyermekét, gyermekeit egyedül nevelő esetén az öregségi nyugdíj mindenkori legkisebb összegének 220 %-át, és önmaga vagy családja létfenntartásáról más módon gondoskodni nem tud</w:t>
      </w:r>
      <w:r w:rsidR="007B5ADF" w:rsidRPr="005A46A1">
        <w:rPr>
          <w:rFonts w:ascii="Arial" w:hAnsi="Arial" w:cs="Arial"/>
          <w:b/>
          <w:color w:val="17365D" w:themeColor="text2" w:themeShade="BF"/>
        </w:rPr>
        <w:t>.</w:t>
      </w:r>
    </w:p>
    <w:p w14:paraId="603B6F61" w14:textId="77777777" w:rsidR="00862B08" w:rsidRPr="005A46A1" w:rsidRDefault="00862B08" w:rsidP="007B5ADF">
      <w:pPr>
        <w:spacing w:after="0"/>
        <w:jc w:val="both"/>
        <w:rPr>
          <w:rFonts w:ascii="Arial" w:hAnsi="Arial" w:cs="Arial"/>
          <w:b/>
          <w:color w:val="17365D" w:themeColor="text2" w:themeShade="BF"/>
        </w:rPr>
      </w:pPr>
    </w:p>
    <w:p w14:paraId="632CD552" w14:textId="77777777" w:rsidR="00A178D5" w:rsidRPr="005A46A1" w:rsidRDefault="00A178D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Eseti települési támogatások:</w:t>
      </w:r>
    </w:p>
    <w:p w14:paraId="4A009902" w14:textId="77777777" w:rsidR="007B2285" w:rsidRPr="005A46A1" w:rsidRDefault="00A178D5" w:rsidP="007B2285">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7B2285" w:rsidRPr="005A46A1">
        <w:rPr>
          <w:rFonts w:ascii="Arial" w:hAnsi="Arial" w:cs="Arial"/>
          <w:b/>
          <w:color w:val="17365D" w:themeColor="text2" w:themeShade="BF"/>
        </w:rPr>
        <w:t>A Képviselő-testület települési támogatást nyújthat a lakhatási kiadásokhoz kapcsolódó közüzemi díjhátralék összegének megfizetéséhez, annak, akinek a családjában az egy főre jutó jövedelem nem haladja meg az öregségi nyugdíj mindenkori legkisebb összegének 250 %-át, egyedül élőnél az öregségi nyugdíj mindenkori legkisebb összegének 300 %-át, és a kérelem benyújtását megelőzően legalább 50.000 Ft közüzemi díjhátraléka halmozódott fel, amelyet önerőből nem tud kiegyenlíteni, vagy annak megfizetése a kérelmező megélhetését súlyosan veszélyeztetné.</w:t>
      </w:r>
    </w:p>
    <w:p w14:paraId="13FAC2FD" w14:textId="77777777" w:rsidR="007B2285" w:rsidRPr="005A46A1" w:rsidRDefault="007B228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 Az önkormányzat a szociális ellátásra biztosított költségvetési keretösszeg év végi maradványa terhére egyszeri támogatást nyújthat az arra jogosult személynek.</w:t>
      </w:r>
    </w:p>
    <w:p w14:paraId="16170E8C" w14:textId="77777777" w:rsidR="007B2285" w:rsidRPr="005A46A1" w:rsidRDefault="007B228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 Települési támogatás nyújtható a személyes szükségletének kielégítéséhez szükséges, a társadalombiztosítási támogatásba befogadott gyógyászati segédeszközre fordított kiadások viseléséhez annak a személynek, aki közgyógyellátási igazolvánnyal nem rendelkezik, és  a családjában az egy főre jutó havi jövedelem nem haladja meg az öregségi nyugdíj mindenkori legkisebb összegének 250 %-át, egyedül élő esetén az öregségi nyugdíj mindenkori legkisebb összegének 300 %-át.</w:t>
      </w:r>
    </w:p>
    <w:p w14:paraId="0D95D1E7" w14:textId="77777777" w:rsidR="00A178D5" w:rsidRPr="005A46A1" w:rsidRDefault="007B228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7B5ADF" w:rsidRPr="005A46A1">
        <w:rPr>
          <w:rFonts w:ascii="Arial" w:hAnsi="Arial" w:cs="Arial"/>
          <w:b/>
          <w:color w:val="17365D" w:themeColor="text2" w:themeShade="BF"/>
        </w:rPr>
        <w:t>R</w:t>
      </w:r>
      <w:r w:rsidR="00A178D5" w:rsidRPr="005A46A1">
        <w:rPr>
          <w:rFonts w:ascii="Arial" w:hAnsi="Arial" w:cs="Arial"/>
          <w:b/>
          <w:color w:val="17365D" w:themeColor="text2" w:themeShade="BF"/>
        </w:rPr>
        <w:t>endkívüli települési támogatás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r w:rsidR="00445173" w:rsidRPr="005A46A1">
        <w:rPr>
          <w:rFonts w:ascii="Arial" w:hAnsi="Arial" w:cs="Arial"/>
          <w:b/>
          <w:color w:val="17365D" w:themeColor="text2" w:themeShade="BF"/>
        </w:rPr>
        <w:t>.</w:t>
      </w:r>
    </w:p>
    <w:p w14:paraId="47A23182" w14:textId="77777777" w:rsidR="007A15B6" w:rsidRPr="005A46A1" w:rsidRDefault="007A15B6" w:rsidP="00C61336">
      <w:pPr>
        <w:spacing w:after="0"/>
        <w:jc w:val="both"/>
        <w:rPr>
          <w:rFonts w:ascii="Arial" w:hAnsi="Arial" w:cs="Arial"/>
          <w:color w:val="17365D" w:themeColor="text2" w:themeShade="BF"/>
        </w:rPr>
      </w:pPr>
    </w:p>
    <w:p w14:paraId="3452109C" w14:textId="77777777" w:rsidR="00C61336" w:rsidRPr="005A46A1" w:rsidRDefault="00E3285D" w:rsidP="00C61336">
      <w:pPr>
        <w:spacing w:after="0"/>
        <w:jc w:val="both"/>
        <w:rPr>
          <w:rFonts w:ascii="Times New Roman" w:hAnsi="Times New Roman" w:cs="Times New Roman"/>
          <w:b/>
          <w:strike/>
          <w:sz w:val="24"/>
          <w:u w:val="single"/>
        </w:rPr>
      </w:pPr>
      <w:r w:rsidRPr="005A46A1">
        <w:rPr>
          <w:rFonts w:ascii="Times New Roman" w:hAnsi="Times New Roman" w:cs="Times New Roman"/>
          <w:b/>
          <w:strike/>
          <w:sz w:val="24"/>
          <w:u w:val="single"/>
        </w:rPr>
        <w:t>Lakások és nem lakás célú helyiségek bérletéről és elidegenítéséről, valamint a lakáscélú önkormányzati támogatásról szóló 17/2016. (V.27.) önkormányzati rendelete:</w:t>
      </w:r>
    </w:p>
    <w:p w14:paraId="4B53F5FB" w14:textId="77777777" w:rsidR="00E55F86" w:rsidRPr="005A46A1" w:rsidRDefault="00E55F86" w:rsidP="00E55F86">
      <w:pPr>
        <w:spacing w:after="0"/>
        <w:jc w:val="both"/>
        <w:rPr>
          <w:rFonts w:ascii="Times New Roman" w:hAnsi="Times New Roman" w:cs="Times New Roman"/>
          <w:strike/>
          <w:sz w:val="24"/>
        </w:rPr>
      </w:pPr>
      <w:r w:rsidRPr="005A46A1">
        <w:rPr>
          <w:rFonts w:ascii="Times New Roman" w:hAnsi="Times New Roman" w:cs="Times New Roman"/>
          <w:strike/>
          <w:sz w:val="24"/>
        </w:rPr>
        <w:t>A Rendelet hatálya kiterjed a Tiszavasvári Város Önkormányzata tulajdonában álló lakásra és nem lakás célú</w:t>
      </w:r>
      <w:r w:rsidR="008B595E" w:rsidRPr="005A46A1">
        <w:rPr>
          <w:rFonts w:ascii="Times New Roman" w:hAnsi="Times New Roman" w:cs="Times New Roman"/>
          <w:strike/>
          <w:sz w:val="24"/>
        </w:rPr>
        <w:t xml:space="preserve"> </w:t>
      </w:r>
      <w:r w:rsidRPr="005A46A1">
        <w:rPr>
          <w:rFonts w:ascii="Times New Roman" w:hAnsi="Times New Roman" w:cs="Times New Roman"/>
          <w:strike/>
          <w:sz w:val="24"/>
        </w:rPr>
        <w:t>helyiségre</w:t>
      </w:r>
      <w:r w:rsidR="008B595E" w:rsidRPr="005A46A1">
        <w:rPr>
          <w:rFonts w:ascii="Times New Roman" w:hAnsi="Times New Roman" w:cs="Times New Roman"/>
          <w:strike/>
          <w:sz w:val="24"/>
        </w:rPr>
        <w:t xml:space="preserve">, </w:t>
      </w:r>
      <w:r w:rsidRPr="005A46A1">
        <w:rPr>
          <w:rFonts w:ascii="Times New Roman" w:hAnsi="Times New Roman" w:cs="Times New Roman"/>
          <w:strike/>
          <w:sz w:val="24"/>
        </w:rPr>
        <w:t>az Önkormányzat által nyújtott lakáscélú támogatásra.</w:t>
      </w:r>
    </w:p>
    <w:p w14:paraId="6F1078B2" w14:textId="77777777"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Az Önkormányzat tulajdonában lévő bérlakások a lakás hasznosításának célját tekintve lehetnek:</w:t>
      </w:r>
      <w:r w:rsidRPr="005A46A1">
        <w:rPr>
          <w:rFonts w:ascii="Times New Roman" w:hAnsi="Times New Roman" w:cs="Times New Roman"/>
          <w:strike/>
          <w:sz w:val="24"/>
          <w:szCs w:val="24"/>
        </w:rPr>
        <w:br/>
        <w:t>a) szociális helyzet alapján bérbe adható bérlakások (szociális  bérlakás),</w:t>
      </w:r>
    </w:p>
    <w:p w14:paraId="65F32EB0" w14:textId="77777777"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b) önkormányzati intézményben dolgozó munkavállaló részére bérbe adható munkaköri bérlakások (munkaköri bérlakás),</w:t>
      </w:r>
    </w:p>
    <w:p w14:paraId="3D52F0AD" w14:textId="77777777"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c)   bérlőkijelölés alapján történő elhelyezésre szolgáló bérlakások (bérlőkijelölésű bérlakás),</w:t>
      </w:r>
    </w:p>
    <w:p w14:paraId="31E7F56A" w14:textId="77777777"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d) önkormányzati érdekből történő közérdekű feladatot ellátó személy részére bérbe adható bérlakások (városi közérdekből bérbe adott bérlakás),</w:t>
      </w:r>
    </w:p>
    <w:p w14:paraId="2ABEB1CF" w14:textId="77777777"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e)    piaci alapon bérbe adott bérlakások,</w:t>
      </w:r>
    </w:p>
    <w:p w14:paraId="70B824EB" w14:textId="77777777" w:rsidR="00D85C0E" w:rsidRPr="005A46A1" w:rsidRDefault="00D85C0E" w:rsidP="00D85C0E">
      <w:pPr>
        <w:spacing w:after="0"/>
        <w:jc w:val="both"/>
        <w:rPr>
          <w:rFonts w:ascii="Times New Roman" w:hAnsi="Times New Roman" w:cs="Times New Roman"/>
          <w:strike/>
          <w:sz w:val="24"/>
          <w:lang w:eastAsia="ar-SA"/>
        </w:rPr>
      </w:pPr>
    </w:p>
    <w:p w14:paraId="636D3997" w14:textId="77777777" w:rsidR="002064D0" w:rsidRPr="005A46A1" w:rsidRDefault="002064D0" w:rsidP="00C61336">
      <w:pPr>
        <w:spacing w:after="0"/>
        <w:jc w:val="both"/>
        <w:rPr>
          <w:rFonts w:ascii="Times New Roman" w:hAnsi="Times New Roman" w:cs="Times New Roman"/>
          <w:strike/>
          <w:sz w:val="24"/>
          <w:lang w:eastAsia="ar-SA"/>
        </w:rPr>
      </w:pPr>
      <w:r w:rsidRPr="005A46A1">
        <w:rPr>
          <w:rFonts w:ascii="Times New Roman" w:hAnsi="Times New Roman" w:cs="Times New Roman"/>
          <w:strike/>
          <w:sz w:val="24"/>
          <w:lang w:eastAsia="ar-SA"/>
        </w:rPr>
        <w:t>A lakbértámogatás megállapításának és folyósításának rendje, továbbá a lakáshasználatra vonatkozó bérleti szerződés megszűnése után a lakásban maradó és a lakást jogcím nélkül használó esetében az eljárás menete szintén a rendeletben szabályozott. A helyiségek bérbeadására vonatkozó szabályok, továbbá az önkormányzati bérlakások elidegenítésére vonatkozó részletszabályok a rendelet részét képezik.</w:t>
      </w:r>
    </w:p>
    <w:p w14:paraId="7047372F" w14:textId="77777777" w:rsidR="00C61336" w:rsidRDefault="00C61336" w:rsidP="00C61336">
      <w:pPr>
        <w:spacing w:after="0"/>
        <w:jc w:val="both"/>
        <w:rPr>
          <w:rFonts w:ascii="Times New Roman" w:hAnsi="Times New Roman" w:cs="Times New Roman"/>
          <w:sz w:val="24"/>
          <w:lang w:eastAsia="ar-SA"/>
        </w:rPr>
      </w:pPr>
    </w:p>
    <w:p w14:paraId="771D0466" w14:textId="77777777" w:rsidR="005A46A1" w:rsidRPr="005A46A1" w:rsidRDefault="005A46A1" w:rsidP="005A46A1">
      <w:pPr>
        <w:spacing w:after="0"/>
        <w:jc w:val="both"/>
        <w:rPr>
          <w:rFonts w:ascii="Arial" w:hAnsi="Arial" w:cs="Arial"/>
          <w:b/>
          <w:color w:val="17365D" w:themeColor="text2" w:themeShade="BF"/>
          <w:u w:val="single"/>
        </w:rPr>
      </w:pPr>
      <w:r w:rsidRPr="005A46A1">
        <w:rPr>
          <w:rFonts w:ascii="Arial" w:hAnsi="Arial" w:cs="Arial"/>
          <w:b/>
          <w:color w:val="17365D" w:themeColor="text2" w:themeShade="BF"/>
          <w:u w:val="single"/>
        </w:rPr>
        <w:t>Lakások és nem lakás célú helyiségek bérletéről és elidegenítéséről, valamint a lakáscélú önkormányzati támogatásról szóló 12/2019. (IV.1.) önkormányzati rendelete:</w:t>
      </w:r>
    </w:p>
    <w:p w14:paraId="2F3EC6D9" w14:textId="77777777" w:rsidR="005A46A1" w:rsidRPr="005A46A1" w:rsidRDefault="005A46A1" w:rsidP="005A46A1">
      <w:pPr>
        <w:spacing w:after="0"/>
        <w:jc w:val="both"/>
        <w:rPr>
          <w:rFonts w:ascii="Arial" w:hAnsi="Arial" w:cs="Arial"/>
          <w:b/>
          <w:color w:val="17365D" w:themeColor="text2" w:themeShade="BF"/>
        </w:rPr>
      </w:pPr>
      <w:r w:rsidRPr="005A46A1">
        <w:rPr>
          <w:rFonts w:ascii="Arial" w:hAnsi="Arial" w:cs="Arial"/>
          <w:b/>
          <w:color w:val="17365D" w:themeColor="text2" w:themeShade="BF"/>
        </w:rPr>
        <w:t>A Rendelet hatálya kiterjed a Tiszavasvári Város Önkormányzata tulajdonában álló lakásra és nem lakás célú helyiségre, az Önkormányzat által nyújtott lakáscélú támogatásra.</w:t>
      </w:r>
    </w:p>
    <w:p w14:paraId="165F4E2C" w14:textId="77777777" w:rsidR="005A46A1" w:rsidRPr="005A46A1" w:rsidRDefault="005A46A1" w:rsidP="005A46A1">
      <w:pPr>
        <w:spacing w:after="0" w:line="240" w:lineRule="auto"/>
        <w:jc w:val="both"/>
        <w:rPr>
          <w:rFonts w:ascii="Arial" w:eastAsia="Times New Roman" w:hAnsi="Arial" w:cs="Arial"/>
          <w:b/>
          <w:color w:val="17365D" w:themeColor="text2" w:themeShade="BF"/>
          <w:lang w:eastAsia="hu-HU"/>
        </w:rPr>
      </w:pPr>
      <w:r w:rsidRPr="005A46A1">
        <w:rPr>
          <w:rFonts w:ascii="Arial" w:hAnsi="Arial" w:cs="Arial"/>
          <w:b/>
          <w:color w:val="17365D" w:themeColor="text2" w:themeShade="BF"/>
        </w:rPr>
        <w:t>Az Önkormányzat tulajdonában lévő bérlakások a lakás hasznosításának célját tekintve lehetnek:</w:t>
      </w:r>
      <w:r w:rsidRPr="005A46A1">
        <w:rPr>
          <w:rFonts w:ascii="Arial" w:hAnsi="Arial" w:cs="Arial"/>
          <w:b/>
          <w:color w:val="17365D" w:themeColor="text2" w:themeShade="BF"/>
        </w:rPr>
        <w:br/>
      </w:r>
      <w:r w:rsidRPr="005A46A1">
        <w:rPr>
          <w:rFonts w:ascii="Arial" w:eastAsia="Times New Roman" w:hAnsi="Arial" w:cs="Arial"/>
          <w:b/>
          <w:color w:val="17365D" w:themeColor="text2" w:themeShade="BF"/>
          <w:lang w:eastAsia="hu-HU"/>
        </w:rPr>
        <w:t>a) szociális helyzet alapján bérbe adható bérlakások (továbbiakban: szociális  bérlakás),</w:t>
      </w:r>
    </w:p>
    <w:p w14:paraId="6146B191" w14:textId="77777777"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b) önkormányzati intézményben dolgozó munkavállaló részére bérbe adható munkaköri bérlakások (továbbiakban: munkaköri bérlakás),</w:t>
      </w:r>
    </w:p>
    <w:p w14:paraId="701701BB" w14:textId="77777777"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c) bérlőkijelölés alapján történő elhelyezésre szolgáló bérlakások (továbbiakban: bérlőkijelölésű bérlakás),</w:t>
      </w:r>
    </w:p>
    <w:p w14:paraId="3DAA5F04" w14:textId="77777777"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d) önkormányzati érdekből történő közérdekű feladatot ellátó személy részére bérbe adható bérlakások (továbbiakban: városi közérdekből bérbe adott bérlakás),</w:t>
      </w:r>
    </w:p>
    <w:p w14:paraId="4C0BEE80" w14:textId="77777777" w:rsidR="005A46A1" w:rsidRPr="005A46A1" w:rsidRDefault="005A46A1" w:rsidP="005A46A1">
      <w:pPr>
        <w:spacing w:after="0" w:line="240" w:lineRule="auto"/>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e) piaci alapon bérbe adott bérlakások,</w:t>
      </w:r>
    </w:p>
    <w:p w14:paraId="00C97A5F" w14:textId="77777777" w:rsidR="005A46A1" w:rsidRPr="005A46A1" w:rsidRDefault="005A46A1" w:rsidP="005A46A1">
      <w:pPr>
        <w:spacing w:after="0" w:line="240" w:lineRule="auto"/>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f) térítésmentesen használatba adható vendéglakás,</w:t>
      </w:r>
    </w:p>
    <w:p w14:paraId="4C684822" w14:textId="77777777"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g) „Esély és otthon – mindkettő lehetséges! Komplex beavatkozások a fiatalok elvándorlásának csökkentése érdekében Tiszavasváriban” megnevezésű EFOP-1.2.11-16-2017-00009 azonosítószámú pályázat keretében hasznosításra kerülő bérlakások (továbbiakban: „Esély és otthon lakások”).</w:t>
      </w:r>
    </w:p>
    <w:p w14:paraId="57A40DFA" w14:textId="77777777" w:rsidR="005A46A1" w:rsidRDefault="005A46A1" w:rsidP="005A46A1">
      <w:pPr>
        <w:spacing w:after="0"/>
        <w:jc w:val="both"/>
        <w:rPr>
          <w:rFonts w:ascii="Times New Roman" w:hAnsi="Times New Roman" w:cs="Times New Roman"/>
          <w:sz w:val="24"/>
          <w:lang w:eastAsia="ar-SA"/>
        </w:rPr>
      </w:pPr>
    </w:p>
    <w:p w14:paraId="4BB91C04" w14:textId="77777777" w:rsidR="00D85C0E" w:rsidRPr="00D85C0E" w:rsidRDefault="00D85C0E" w:rsidP="00C61336">
      <w:pPr>
        <w:spacing w:after="0"/>
        <w:jc w:val="both"/>
        <w:rPr>
          <w:rFonts w:ascii="Times New Roman" w:hAnsi="Times New Roman" w:cs="Times New Roman"/>
          <w:sz w:val="24"/>
          <w:lang w:eastAsia="ar-SA"/>
        </w:rPr>
      </w:pPr>
    </w:p>
    <w:p w14:paraId="1774AA62" w14:textId="77777777" w:rsidR="00D85C0E" w:rsidRPr="007E7DA6" w:rsidRDefault="00D85C0E" w:rsidP="003B2FA4">
      <w:pPr>
        <w:pStyle w:val="Cmsor2"/>
      </w:pPr>
      <w:r w:rsidRPr="007E7DA6">
        <w:t>2. Stratégiai környezet bemutatása</w:t>
      </w:r>
    </w:p>
    <w:p w14:paraId="71B93EC6" w14:textId="77777777" w:rsidR="00D85C0E" w:rsidRPr="007E7DA6" w:rsidRDefault="00D85C0E" w:rsidP="00C61336">
      <w:pPr>
        <w:spacing w:after="0"/>
      </w:pPr>
    </w:p>
    <w:p w14:paraId="6AAA3594" w14:textId="77777777" w:rsidR="00D85C0E" w:rsidRDefault="00D85C0E" w:rsidP="00C61336">
      <w:pPr>
        <w:spacing w:after="0"/>
        <w:jc w:val="both"/>
        <w:rPr>
          <w:rFonts w:ascii="Times New Roman" w:hAnsi="Times New Roman" w:cs="Times New Roman"/>
          <w:b/>
          <w:sz w:val="24"/>
        </w:rPr>
      </w:pPr>
      <w:r w:rsidRPr="00D85C0E">
        <w:rPr>
          <w:rFonts w:ascii="Times New Roman" w:hAnsi="Times New Roman" w:cs="Times New Roman"/>
          <w:b/>
          <w:sz w:val="24"/>
        </w:rPr>
        <w:t xml:space="preserve">2.1 Kapcsolódás helyi stratégiai és települési önkormányzati dokumentumokkal, koncepciókkal, programokkal </w:t>
      </w:r>
    </w:p>
    <w:p w14:paraId="1ED64E27" w14:textId="77777777" w:rsidR="00C61336" w:rsidRPr="00D85C0E" w:rsidRDefault="00C61336" w:rsidP="00C61336">
      <w:pPr>
        <w:spacing w:after="0"/>
        <w:jc w:val="both"/>
        <w:rPr>
          <w:rFonts w:ascii="Times New Roman" w:hAnsi="Times New Roman" w:cs="Times New Roman"/>
          <w:b/>
          <w:sz w:val="24"/>
        </w:rPr>
      </w:pPr>
    </w:p>
    <w:p w14:paraId="1E80EA6A" w14:textId="77777777" w:rsidR="00B82377" w:rsidRPr="00B82377" w:rsidRDefault="00B82377" w:rsidP="00B82377">
      <w:pPr>
        <w:spacing w:after="0"/>
        <w:jc w:val="both"/>
        <w:rPr>
          <w:rFonts w:ascii="Times New Roman" w:hAnsi="Times New Roman" w:cs="Times New Roman"/>
          <w:sz w:val="24"/>
        </w:rPr>
      </w:pPr>
      <w:r w:rsidRPr="00B82377">
        <w:rPr>
          <w:rFonts w:ascii="Times New Roman" w:hAnsi="Times New Roman" w:cs="Times New Roman"/>
          <w:sz w:val="24"/>
        </w:rPr>
        <w:t>Az Esélyegyenlőségi Program készítése során a korábban készült stratégiákat, fejlesztési terveket, koncepciókat tekintettük át, és gondoskodtunk a programok közötti összhang megteremtéséről. Tekintettel arra, hogy a koncepciók, beszámolók jelentős mértékben tartalmazzák a jelenlegi programban tárgyalt célcsoportok bemutatását, helyzetük elemzését előfordul átfedés más programokban megjelenített adatokkal, elemzésekkel.</w:t>
      </w:r>
    </w:p>
    <w:p w14:paraId="52AD997B" w14:textId="77777777" w:rsidR="00B82377" w:rsidRPr="00B82377" w:rsidRDefault="00B82377" w:rsidP="00B82377">
      <w:pPr>
        <w:spacing w:after="0"/>
        <w:jc w:val="both"/>
        <w:rPr>
          <w:rFonts w:ascii="Times New Roman" w:hAnsi="Times New Roman" w:cs="Times New Roman"/>
          <w:sz w:val="24"/>
        </w:rPr>
      </w:pPr>
    </w:p>
    <w:p w14:paraId="68E5EDA1" w14:textId="77777777" w:rsidR="00B82377" w:rsidRDefault="00B82377" w:rsidP="00A7308D">
      <w:pPr>
        <w:pStyle w:val="Listaszerbekezds"/>
        <w:numPr>
          <w:ilvl w:val="0"/>
          <w:numId w:val="6"/>
        </w:numPr>
        <w:spacing w:after="0"/>
        <w:ind w:left="284" w:hanging="284"/>
        <w:jc w:val="both"/>
        <w:rPr>
          <w:rFonts w:ascii="Times New Roman" w:hAnsi="Times New Roman" w:cs="Times New Roman"/>
          <w:sz w:val="24"/>
        </w:rPr>
      </w:pPr>
      <w:r w:rsidRPr="00A7308D">
        <w:rPr>
          <w:rFonts w:ascii="Times New Roman" w:hAnsi="Times New Roman" w:cs="Times New Roman"/>
          <w:b/>
          <w:sz w:val="24"/>
        </w:rPr>
        <w:t>Tiszavasvári Város Közlekedési Koncepciój</w:t>
      </w:r>
      <w:r w:rsidR="00A7308D" w:rsidRPr="00A7308D">
        <w:rPr>
          <w:rFonts w:ascii="Times New Roman" w:hAnsi="Times New Roman" w:cs="Times New Roman"/>
          <w:b/>
          <w:sz w:val="24"/>
        </w:rPr>
        <w:t>a</w:t>
      </w:r>
      <w:r w:rsidRPr="00A7308D">
        <w:rPr>
          <w:rFonts w:ascii="Times New Roman" w:hAnsi="Times New Roman" w:cs="Times New Roman"/>
          <w:sz w:val="24"/>
        </w:rPr>
        <w:t xml:space="preserve"> (59/2016. (II.25.) Kt. számú határozat)</w:t>
      </w:r>
      <w:r w:rsidR="00A24389">
        <w:rPr>
          <w:rFonts w:ascii="Times New Roman" w:hAnsi="Times New Roman" w:cs="Times New Roman"/>
          <w:sz w:val="24"/>
        </w:rPr>
        <w:t xml:space="preserve"> </w:t>
      </w:r>
      <w:r w:rsidRPr="00A7308D">
        <w:rPr>
          <w:rFonts w:ascii="Times New Roman" w:hAnsi="Times New Roman" w:cs="Times New Roman"/>
          <w:sz w:val="24"/>
        </w:rPr>
        <w:t>tartalmaz</w:t>
      </w:r>
      <w:r w:rsidR="00A24389">
        <w:rPr>
          <w:rFonts w:ascii="Times New Roman" w:hAnsi="Times New Roman" w:cs="Times New Roman"/>
          <w:sz w:val="24"/>
        </w:rPr>
        <w:t>za a</w:t>
      </w:r>
      <w:r w:rsidRPr="00A7308D">
        <w:rPr>
          <w:rFonts w:ascii="Times New Roman" w:hAnsi="Times New Roman" w:cs="Times New Roman"/>
          <w:sz w:val="24"/>
        </w:rPr>
        <w:t xml:space="preserve"> helyzetértékelést, a városi közlekedés területén megvalósítandó főbb célkitűzéseket, azok megvalósításának folyamatát, és célterületek felsorolását is. </w:t>
      </w:r>
    </w:p>
    <w:p w14:paraId="57DA338C" w14:textId="77777777" w:rsidR="00A7308D" w:rsidRDefault="00A7308D" w:rsidP="00A7308D">
      <w:pPr>
        <w:pStyle w:val="Listaszerbekezds"/>
        <w:numPr>
          <w:ilvl w:val="0"/>
          <w:numId w:val="6"/>
        </w:numPr>
        <w:spacing w:after="0"/>
        <w:ind w:left="284" w:hanging="284"/>
        <w:jc w:val="both"/>
        <w:rPr>
          <w:rFonts w:ascii="Times New Roman" w:hAnsi="Times New Roman" w:cs="Times New Roman"/>
          <w:sz w:val="24"/>
        </w:rPr>
      </w:pPr>
      <w:r w:rsidRPr="00A7308D">
        <w:rPr>
          <w:rFonts w:ascii="Times New Roman" w:hAnsi="Times New Roman" w:cs="Times New Roman"/>
          <w:sz w:val="24"/>
        </w:rPr>
        <w:t xml:space="preserve">Tiszavasvári Város Önkormányzatának 2015-2019 évekre szóló </w:t>
      </w:r>
      <w:r w:rsidRPr="00A7308D">
        <w:rPr>
          <w:rFonts w:ascii="Times New Roman" w:hAnsi="Times New Roman" w:cs="Times New Roman"/>
          <w:b/>
          <w:sz w:val="24"/>
        </w:rPr>
        <w:t>gazdasági programj</w:t>
      </w:r>
      <w:r w:rsidR="00673B04">
        <w:rPr>
          <w:rFonts w:ascii="Times New Roman" w:hAnsi="Times New Roman" w:cs="Times New Roman"/>
          <w:b/>
          <w:sz w:val="24"/>
        </w:rPr>
        <w:t>ának</w:t>
      </w:r>
      <w:r>
        <w:rPr>
          <w:rFonts w:ascii="Times New Roman" w:hAnsi="Times New Roman" w:cs="Times New Roman"/>
          <w:sz w:val="24"/>
        </w:rPr>
        <w:t xml:space="preserve"> célja </w:t>
      </w:r>
      <w:r w:rsidRPr="00A7308D">
        <w:rPr>
          <w:rFonts w:ascii="Times New Roman" w:hAnsi="Times New Roman" w:cs="Times New Roman"/>
          <w:sz w:val="24"/>
        </w:rPr>
        <w:t xml:space="preserve">Tiszavasvári város működőképességének biztosítása, az önkormányzat kötelező és </w:t>
      </w:r>
      <w:r w:rsidRPr="00A7308D">
        <w:rPr>
          <w:rFonts w:ascii="Times New Roman" w:hAnsi="Times New Roman" w:cs="Times New Roman"/>
          <w:sz w:val="24"/>
        </w:rPr>
        <w:lastRenderedPageBreak/>
        <w:t>önként vállalt feladatainak ellátásához szükséges gazdasági feltételek megteremtése, ezen feladatok magas szakmai színvonalon történő ellátása.</w:t>
      </w:r>
    </w:p>
    <w:p w14:paraId="68F85793" w14:textId="77777777" w:rsidR="00673B04" w:rsidRPr="00673B04" w:rsidRDefault="00673B04" w:rsidP="00673B04">
      <w:pPr>
        <w:pStyle w:val="Listaszerbekezds"/>
        <w:numPr>
          <w:ilvl w:val="0"/>
          <w:numId w:val="6"/>
        </w:numPr>
        <w:spacing w:after="0"/>
        <w:ind w:left="284" w:hanging="284"/>
        <w:jc w:val="both"/>
        <w:rPr>
          <w:rFonts w:ascii="Times New Roman" w:hAnsi="Times New Roman" w:cs="Times New Roman"/>
          <w:sz w:val="24"/>
        </w:rPr>
      </w:pPr>
      <w:r w:rsidRPr="00673B04">
        <w:rPr>
          <w:rFonts w:ascii="Times New Roman" w:hAnsi="Times New Roman" w:cs="Times New Roman"/>
          <w:sz w:val="24"/>
        </w:rPr>
        <w:t xml:space="preserve">Tiszavasvári </w:t>
      </w:r>
      <w:r w:rsidRPr="00673B04">
        <w:rPr>
          <w:rFonts w:ascii="Times New Roman" w:hAnsi="Times New Roman" w:cs="Times New Roman"/>
          <w:b/>
          <w:sz w:val="24"/>
        </w:rPr>
        <w:t>s</w:t>
      </w:r>
      <w:r w:rsidR="00790B1B">
        <w:rPr>
          <w:rFonts w:ascii="Times New Roman" w:hAnsi="Times New Roman" w:cs="Times New Roman"/>
          <w:b/>
          <w:sz w:val="24"/>
        </w:rPr>
        <w:t>zociális s</w:t>
      </w:r>
      <w:r w:rsidRPr="00673B04">
        <w:rPr>
          <w:rFonts w:ascii="Times New Roman" w:hAnsi="Times New Roman" w:cs="Times New Roman"/>
          <w:b/>
          <w:sz w:val="24"/>
        </w:rPr>
        <w:t>zolgáltatásszervezési koncepció</w:t>
      </w:r>
      <w:r w:rsidRPr="00673B04">
        <w:rPr>
          <w:rFonts w:ascii="Times New Roman" w:hAnsi="Times New Roman" w:cs="Times New Roman"/>
          <w:sz w:val="24"/>
        </w:rPr>
        <w:t xml:space="preserve">ja tartalmazza </w:t>
      </w:r>
      <w:r w:rsidRPr="00673B04">
        <w:rPr>
          <w:rFonts w:ascii="Times New Roman" w:hAnsi="Times New Roman" w:cs="Times New Roman"/>
          <w:sz w:val="24"/>
          <w:szCs w:val="24"/>
        </w:rPr>
        <w:t xml:space="preserve">a lakosságszám alakulását, a korösszetételt, a szolgáltatások iránti igényeket, az ellátási kötelezettség teljesítésének helyzetét, az ütemtervet a szolgáltatások biztosításáról, a szolgáltatások működtetési, finanszírozási, fejlesztési feladatait, az esetleges együttműködés kereteit, az egyes ellátotti csoportok (idősek, fogyatékos személyek, hajléktalan személyek, </w:t>
      </w:r>
      <w:r w:rsidR="00B22679">
        <w:rPr>
          <w:rFonts w:ascii="Times New Roman" w:hAnsi="Times New Roman" w:cs="Times New Roman"/>
          <w:sz w:val="24"/>
          <w:szCs w:val="24"/>
        </w:rPr>
        <w:t>pszichiátriai betegek</w:t>
      </w:r>
      <w:r w:rsidRPr="00673B04">
        <w:rPr>
          <w:rFonts w:ascii="Times New Roman" w:hAnsi="Times New Roman" w:cs="Times New Roman"/>
          <w:sz w:val="24"/>
          <w:szCs w:val="24"/>
        </w:rPr>
        <w:t>) sajátosságaihoz kapcsolódóan a speciális ellátási formák, szolgáltatások biztosításának szükségességét.</w:t>
      </w:r>
    </w:p>
    <w:p w14:paraId="1A449AD1" w14:textId="77777777" w:rsidR="00673B04" w:rsidRDefault="00A24389" w:rsidP="00831BE6">
      <w:pPr>
        <w:pStyle w:val="Listaszerbekezds"/>
        <w:numPr>
          <w:ilvl w:val="0"/>
          <w:numId w:val="6"/>
        </w:numPr>
        <w:spacing w:after="0"/>
        <w:ind w:left="284" w:hanging="284"/>
        <w:jc w:val="both"/>
        <w:rPr>
          <w:rFonts w:ascii="Times New Roman" w:hAnsi="Times New Roman" w:cs="Times New Roman"/>
          <w:sz w:val="24"/>
        </w:rPr>
      </w:pPr>
      <w:r>
        <w:rPr>
          <w:rFonts w:ascii="Times New Roman" w:hAnsi="Times New Roman" w:cs="Times New Roman"/>
          <w:sz w:val="24"/>
        </w:rPr>
        <w:t xml:space="preserve">Tiszavasvári </w:t>
      </w:r>
      <w:r w:rsidRPr="00A24389">
        <w:rPr>
          <w:rFonts w:ascii="Times New Roman" w:hAnsi="Times New Roman" w:cs="Times New Roman"/>
          <w:b/>
          <w:sz w:val="24"/>
        </w:rPr>
        <w:t>Integrált Településfejlesztési Stratégia</w:t>
      </w:r>
      <w:r>
        <w:rPr>
          <w:rFonts w:ascii="Times New Roman" w:hAnsi="Times New Roman" w:cs="Times New Roman"/>
          <w:sz w:val="24"/>
        </w:rPr>
        <w:t xml:space="preserve"> </w:t>
      </w:r>
      <w:r w:rsidRPr="00A24389">
        <w:rPr>
          <w:rFonts w:ascii="Times New Roman" w:hAnsi="Times New Roman" w:cs="Times New Roman"/>
          <w:sz w:val="24"/>
        </w:rPr>
        <w:t>a városi önkormányzat által elkészítendő, fejlesztési szemléletű, középtávot (7-8 évet) átfogó dokumentum, mely főként az Európai Unió által rendelkezésre bocsátott források felhasználását készíti elő és melynek eredményeként jelentős beruházások valósulhatnak meg. </w:t>
      </w:r>
    </w:p>
    <w:p w14:paraId="54F3F36E" w14:textId="77777777" w:rsidR="00A5308C" w:rsidRPr="00A5308C" w:rsidRDefault="00A5308C" w:rsidP="00A5308C">
      <w:pPr>
        <w:pStyle w:val="Listaszerbekezds"/>
        <w:numPr>
          <w:ilvl w:val="0"/>
          <w:numId w:val="6"/>
        </w:numPr>
        <w:spacing w:after="0"/>
        <w:ind w:left="284" w:hanging="284"/>
        <w:jc w:val="both"/>
        <w:rPr>
          <w:rFonts w:ascii="Arial" w:hAnsi="Arial" w:cs="Arial"/>
          <w:b/>
          <w:color w:val="17365D" w:themeColor="text2" w:themeShade="BF"/>
        </w:rPr>
      </w:pPr>
      <w:r w:rsidRPr="00A5308C">
        <w:rPr>
          <w:rFonts w:ascii="Arial" w:hAnsi="Arial" w:cs="Arial"/>
          <w:b/>
          <w:color w:val="17365D" w:themeColor="text2" w:themeShade="BF"/>
        </w:rPr>
        <w:t xml:space="preserve">Tiszavasvári Város Önkormányzatának 59/2020. számú </w:t>
      </w:r>
      <w:r w:rsidR="000E58B2">
        <w:rPr>
          <w:rFonts w:ascii="Arial" w:hAnsi="Arial" w:cs="Arial"/>
          <w:b/>
          <w:color w:val="17365D" w:themeColor="text2" w:themeShade="BF"/>
        </w:rPr>
        <w:t xml:space="preserve">polgármesteri </w:t>
      </w:r>
      <w:r w:rsidRPr="00A5308C">
        <w:rPr>
          <w:rFonts w:ascii="Arial" w:hAnsi="Arial" w:cs="Arial"/>
          <w:b/>
          <w:color w:val="17365D" w:themeColor="text2" w:themeShade="BF"/>
        </w:rPr>
        <w:t>határozattal elfogadott 2020-2025. évekre szóló gazdasági programjának célja Tiszavasvári város működőképességének biztosítása, az önkormányzat kötelező és önként vállalt feladatainak ellátásához szükséges gazdasági feltételek megteremtése, ezen feladatok magas szakmai színvonalon történő ellátása.</w:t>
      </w:r>
    </w:p>
    <w:p w14:paraId="2DCEA2F2" w14:textId="77777777" w:rsidR="00831BE6" w:rsidRPr="00A5308C" w:rsidRDefault="00831BE6" w:rsidP="00A5308C">
      <w:pPr>
        <w:spacing w:after="0"/>
        <w:jc w:val="both"/>
        <w:rPr>
          <w:rFonts w:ascii="Times New Roman" w:hAnsi="Times New Roman" w:cs="Times New Roman"/>
          <w:sz w:val="24"/>
        </w:rPr>
      </w:pPr>
    </w:p>
    <w:p w14:paraId="6B4DEB8A" w14:textId="77777777" w:rsidR="00C61336" w:rsidRPr="00673B04" w:rsidRDefault="00C61336" w:rsidP="00480730">
      <w:pPr>
        <w:spacing w:after="0"/>
        <w:jc w:val="both"/>
        <w:rPr>
          <w:rFonts w:ascii="Times New Roman" w:hAnsi="Times New Roman" w:cs="Times New Roman"/>
          <w:sz w:val="24"/>
        </w:rPr>
      </w:pPr>
    </w:p>
    <w:p w14:paraId="2751EDDE" w14:textId="77777777" w:rsidR="00A24389" w:rsidRDefault="00A24389" w:rsidP="00C61336">
      <w:pPr>
        <w:spacing w:after="0"/>
        <w:rPr>
          <w:rFonts w:ascii="Times New Roman" w:hAnsi="Times New Roman" w:cs="Times New Roman"/>
          <w:b/>
          <w:sz w:val="24"/>
        </w:rPr>
      </w:pPr>
      <w:r w:rsidRPr="00A24389">
        <w:rPr>
          <w:rFonts w:ascii="Times New Roman" w:hAnsi="Times New Roman" w:cs="Times New Roman"/>
          <w:b/>
          <w:sz w:val="24"/>
        </w:rPr>
        <w:t xml:space="preserve">2.2 A </w:t>
      </w:r>
      <w:r>
        <w:rPr>
          <w:rFonts w:ascii="Times New Roman" w:hAnsi="Times New Roman" w:cs="Times New Roman"/>
          <w:b/>
          <w:sz w:val="24"/>
        </w:rPr>
        <w:t>H</w:t>
      </w:r>
      <w:r w:rsidRPr="00A24389">
        <w:rPr>
          <w:rFonts w:ascii="Times New Roman" w:hAnsi="Times New Roman" w:cs="Times New Roman"/>
          <w:b/>
          <w:sz w:val="24"/>
        </w:rPr>
        <w:t>elyi esélyegyenlőségi program térségi, társulási kapcsolódásainak bemutatása</w:t>
      </w:r>
    </w:p>
    <w:p w14:paraId="0D1F244F" w14:textId="77777777" w:rsidR="00C61336" w:rsidRPr="00A24389" w:rsidRDefault="00C61336" w:rsidP="00C61336">
      <w:pPr>
        <w:spacing w:after="0"/>
        <w:rPr>
          <w:rFonts w:ascii="Times New Roman" w:hAnsi="Times New Roman" w:cs="Times New Roman"/>
          <w:b/>
          <w:sz w:val="24"/>
        </w:rPr>
      </w:pPr>
    </w:p>
    <w:p w14:paraId="7EC0A930" w14:textId="77777777" w:rsidR="00790B1B" w:rsidRPr="00790B1B" w:rsidRDefault="00790B1B" w:rsidP="00790B1B">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sz w:val="24"/>
          <w:szCs w:val="24"/>
          <w:lang w:eastAsia="hu-HU"/>
        </w:rPr>
        <w:t>A 2012. év végén elkezdődtek a tárgyalások a </w:t>
      </w:r>
      <w:r w:rsidRPr="00790B1B">
        <w:rPr>
          <w:rFonts w:ascii="Times New Roman" w:eastAsia="Times New Roman" w:hAnsi="Times New Roman" w:cs="Times New Roman"/>
          <w:b/>
          <w:bCs/>
          <w:sz w:val="24"/>
          <w:szCs w:val="24"/>
          <w:lang w:eastAsia="hu-HU"/>
        </w:rPr>
        <w:t>Tiszavasvári Többcélú Kistérségi Társulás</w:t>
      </w:r>
      <w:r w:rsidRPr="00790B1B">
        <w:rPr>
          <w:rFonts w:ascii="Times New Roman" w:eastAsia="Times New Roman" w:hAnsi="Times New Roman" w:cs="Times New Roman"/>
          <w:sz w:val="24"/>
          <w:szCs w:val="24"/>
          <w:lang w:eastAsia="hu-HU"/>
        </w:rPr>
        <w:t> (a továbbiakban: TITKIT) </w:t>
      </w:r>
      <w:r w:rsidRPr="00790B1B">
        <w:rPr>
          <w:rFonts w:ascii="Times New Roman" w:eastAsia="Times New Roman" w:hAnsi="Times New Roman" w:cs="Times New Roman"/>
          <w:b/>
          <w:bCs/>
          <w:sz w:val="24"/>
          <w:szCs w:val="24"/>
          <w:lang w:eastAsia="hu-HU"/>
        </w:rPr>
        <w:t>Tiszavasvári Szociális Egészségügyi Szolgáltató Központja</w:t>
      </w:r>
      <w:r w:rsidRPr="00790B1B">
        <w:rPr>
          <w:rFonts w:ascii="Times New Roman" w:eastAsia="Times New Roman" w:hAnsi="Times New Roman" w:cs="Times New Roman"/>
          <w:sz w:val="24"/>
          <w:szCs w:val="24"/>
          <w:lang w:eastAsia="hu-HU"/>
        </w:rPr>
        <w:t>, valamint a </w:t>
      </w:r>
      <w:r w:rsidRPr="00790B1B">
        <w:rPr>
          <w:rFonts w:ascii="Times New Roman" w:eastAsia="Times New Roman" w:hAnsi="Times New Roman" w:cs="Times New Roman"/>
          <w:b/>
          <w:bCs/>
          <w:sz w:val="24"/>
          <w:szCs w:val="24"/>
          <w:lang w:eastAsia="hu-HU"/>
        </w:rPr>
        <w:t>TITKIT Tiszavasvári Bölcsődéje </w:t>
      </w:r>
      <w:r w:rsidRPr="00790B1B">
        <w:rPr>
          <w:rFonts w:ascii="Times New Roman" w:eastAsia="Times New Roman" w:hAnsi="Times New Roman" w:cs="Times New Roman"/>
          <w:sz w:val="24"/>
          <w:szCs w:val="24"/>
          <w:lang w:eastAsia="hu-HU"/>
        </w:rPr>
        <w:t>jövőbeni működését érintően tekintettel arra, hogy </w:t>
      </w:r>
      <w:r w:rsidRPr="00790B1B">
        <w:rPr>
          <w:rFonts w:ascii="Times New Roman" w:eastAsia="Times New Roman" w:hAnsi="Times New Roman" w:cs="Times New Roman"/>
          <w:bCs/>
          <w:sz w:val="24"/>
          <w:szCs w:val="24"/>
          <w:lang w:eastAsia="hu-HU"/>
        </w:rPr>
        <w:t>a Települési önkormányzatok többcélú Kistérségi Társulásairól szóló 2004. évi CVII. törvény 2013. január 1. napjától ha</w:t>
      </w:r>
      <w:r w:rsidR="00862B08">
        <w:rPr>
          <w:rFonts w:ascii="Times New Roman" w:eastAsia="Times New Roman" w:hAnsi="Times New Roman" w:cs="Times New Roman"/>
          <w:bCs/>
          <w:sz w:val="24"/>
          <w:szCs w:val="24"/>
          <w:lang w:eastAsia="hu-HU"/>
        </w:rPr>
        <w:t>tályon kívül helyezésre került.</w:t>
      </w:r>
    </w:p>
    <w:p w14:paraId="40278302" w14:textId="77777777" w:rsidR="00790B1B" w:rsidRPr="00790B1B" w:rsidRDefault="00790B1B" w:rsidP="00862B08">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bCs/>
          <w:sz w:val="24"/>
          <w:szCs w:val="24"/>
          <w:lang w:eastAsia="hu-HU"/>
        </w:rPr>
        <w:t> A Társulási Tanács me</w:t>
      </w:r>
      <w:r w:rsidR="00862B08">
        <w:rPr>
          <w:rFonts w:ascii="Times New Roman" w:eastAsia="Times New Roman" w:hAnsi="Times New Roman" w:cs="Times New Roman"/>
          <w:bCs/>
          <w:sz w:val="24"/>
          <w:szCs w:val="24"/>
          <w:lang w:eastAsia="hu-HU"/>
        </w:rPr>
        <w:t>gkeresése alapján, testületünk</w:t>
      </w:r>
      <w:r w:rsidRPr="00790B1B">
        <w:rPr>
          <w:rFonts w:ascii="Times New Roman" w:eastAsia="Times New Roman" w:hAnsi="Times New Roman" w:cs="Times New Roman"/>
          <w:bCs/>
          <w:sz w:val="24"/>
          <w:szCs w:val="24"/>
          <w:lang w:eastAsia="hu-HU"/>
        </w:rPr>
        <w:t xml:space="preserve"> döntött a TITKIT 2013. június 30. napjával történő jogutód nélküli megszűnése ügyében a 85/2013. </w:t>
      </w:r>
      <w:r w:rsidR="00862B08">
        <w:rPr>
          <w:rFonts w:ascii="Times New Roman" w:eastAsia="Times New Roman" w:hAnsi="Times New Roman" w:cs="Times New Roman"/>
          <w:bCs/>
          <w:sz w:val="24"/>
          <w:szCs w:val="24"/>
          <w:lang w:eastAsia="hu-HU"/>
        </w:rPr>
        <w:t>(IV.4) Kt. számú határozatával.</w:t>
      </w:r>
    </w:p>
    <w:p w14:paraId="46D9C535" w14:textId="77777777" w:rsidR="00842CA3" w:rsidRDefault="00842CA3" w:rsidP="00C61336">
      <w:pPr>
        <w:spacing w:after="0"/>
        <w:jc w:val="both"/>
        <w:rPr>
          <w:rFonts w:ascii="Times New Roman" w:hAnsi="Times New Roman" w:cs="Times New Roman"/>
          <w:sz w:val="24"/>
        </w:rPr>
      </w:pPr>
    </w:p>
    <w:p w14:paraId="2B6F6828" w14:textId="77777777" w:rsidR="00C61336" w:rsidRDefault="00C61336" w:rsidP="00C61336">
      <w:pPr>
        <w:spacing w:after="0"/>
        <w:jc w:val="both"/>
        <w:rPr>
          <w:rFonts w:ascii="Times New Roman" w:hAnsi="Times New Roman" w:cs="Times New Roman"/>
          <w:sz w:val="24"/>
        </w:rPr>
      </w:pPr>
    </w:p>
    <w:p w14:paraId="6BFBA191" w14:textId="77777777" w:rsidR="00A24389" w:rsidRDefault="00A24389" w:rsidP="00C61336">
      <w:pPr>
        <w:spacing w:after="0"/>
        <w:jc w:val="both"/>
        <w:rPr>
          <w:rFonts w:ascii="Times New Roman" w:hAnsi="Times New Roman" w:cs="Times New Roman"/>
          <w:b/>
          <w:sz w:val="24"/>
        </w:rPr>
      </w:pPr>
      <w:r w:rsidRPr="00A24389">
        <w:rPr>
          <w:rFonts w:ascii="Times New Roman" w:hAnsi="Times New Roman" w:cs="Times New Roman"/>
          <w:b/>
          <w:sz w:val="24"/>
        </w:rPr>
        <w:t>2.3 A települési önkormányzat rendelkezésére álló, az esélyegyenlőség szempontjából releváns adatok, kutatások áttekintése, adathiányok kimutatása</w:t>
      </w:r>
    </w:p>
    <w:p w14:paraId="2F722C1E" w14:textId="77777777" w:rsidR="00C61336" w:rsidRPr="00A24389" w:rsidRDefault="00C61336" w:rsidP="00C61336">
      <w:pPr>
        <w:spacing w:after="0"/>
        <w:jc w:val="both"/>
        <w:rPr>
          <w:rFonts w:ascii="Times New Roman" w:hAnsi="Times New Roman" w:cs="Times New Roman"/>
          <w:b/>
          <w:sz w:val="24"/>
        </w:rPr>
      </w:pPr>
    </w:p>
    <w:p w14:paraId="4A1338DD" w14:textId="77777777" w:rsidR="005640D9"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A helyzetelemzés alapját szolgáló statisztikai adatokat a TEIR adatbázisából, valamint a helyben rendelkezésünkre álló nyilvántartásokból, az intézmények által nyújtott adatszolgáltatásokból gyűjtöttük össze.</w:t>
      </w:r>
    </w:p>
    <w:p w14:paraId="5E795871" w14:textId="77777777" w:rsidR="00842CA3" w:rsidRDefault="00842CA3" w:rsidP="00C61336">
      <w:pPr>
        <w:spacing w:after="0"/>
        <w:jc w:val="both"/>
        <w:rPr>
          <w:rFonts w:ascii="Times New Roman" w:hAnsi="Times New Roman" w:cs="Times New Roman"/>
          <w:sz w:val="24"/>
        </w:rPr>
      </w:pPr>
    </w:p>
    <w:p w14:paraId="7042BEF0" w14:textId="77777777" w:rsidR="00C61336" w:rsidRDefault="00C61336" w:rsidP="00C61336">
      <w:pPr>
        <w:spacing w:after="0"/>
        <w:jc w:val="both"/>
        <w:rPr>
          <w:rFonts w:ascii="Times New Roman" w:hAnsi="Times New Roman" w:cs="Times New Roman"/>
          <w:sz w:val="24"/>
        </w:rPr>
      </w:pPr>
    </w:p>
    <w:p w14:paraId="4BA3FFDD" w14:textId="77777777" w:rsidR="005640D9" w:rsidRPr="007E7DA6" w:rsidRDefault="005640D9" w:rsidP="003B2FA4">
      <w:pPr>
        <w:pStyle w:val="Cmsor2"/>
      </w:pPr>
      <w:bookmarkStart w:id="8" w:name="_Toc349210327"/>
      <w:r w:rsidRPr="007E7DA6">
        <w:t>3. A mélyszegénységben élők és a romák helyzete, esélyegyenlősége</w:t>
      </w:r>
      <w:bookmarkEnd w:id="8"/>
    </w:p>
    <w:p w14:paraId="6D9B92BB" w14:textId="77777777" w:rsidR="005640D9" w:rsidRPr="007E7DA6" w:rsidRDefault="005640D9" w:rsidP="00C61336">
      <w:pPr>
        <w:spacing w:after="0"/>
      </w:pPr>
    </w:p>
    <w:p w14:paraId="0458FAC9" w14:textId="77777777" w:rsidR="00C61336"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 xml:space="preserve">Napjainkban egyre gyakrabban használt fogalom a </w:t>
      </w:r>
      <w:r w:rsidRPr="00E61648">
        <w:rPr>
          <w:rFonts w:ascii="Times New Roman" w:hAnsi="Times New Roman" w:cs="Times New Roman"/>
          <w:b/>
          <w:sz w:val="24"/>
          <w:szCs w:val="24"/>
        </w:rPr>
        <w:t>mélyszegénység</w:t>
      </w:r>
      <w:r>
        <w:rPr>
          <w:rFonts w:ascii="Times New Roman" w:hAnsi="Times New Roman" w:cs="Times New Roman"/>
          <w:sz w:val="24"/>
          <w:szCs w:val="24"/>
        </w:rPr>
        <w:t xml:space="preserve">, mely nem csak tudományos fogalom a szociológiában, de a hétköznapi élet jelensége is. Mélyszegénységről </w:t>
      </w:r>
      <w:r>
        <w:rPr>
          <w:rFonts w:ascii="Times New Roman" w:hAnsi="Times New Roman" w:cs="Times New Roman"/>
          <w:sz w:val="24"/>
          <w:szCs w:val="24"/>
        </w:rPr>
        <w:lastRenderedPageBreak/>
        <w:t>akkor beszélünk, amikor valaki vagy valakik tartósan a létminimum szintje alatt élnek és szinte esélyük sincs arra, hogy önerőből kilépjenek.</w:t>
      </w:r>
    </w:p>
    <w:p w14:paraId="6499A564" w14:textId="77777777"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mélyszegénység összetett jelenség, amelynek okai többek között társadalmi és gazdasági hátrányok, iskolai, képzettségbeli és foglalkoztatottságbeli deficitekben mutatkoznak meg, és súlyos megélhetési zavarokhoz vezetnek. A szegénység kialakulásának okai t</w:t>
      </w:r>
      <w:r w:rsidR="00E61648">
        <w:rPr>
          <w:rFonts w:ascii="Times New Roman" w:hAnsi="Times New Roman" w:cs="Times New Roman"/>
          <w:sz w:val="24"/>
          <w:szCs w:val="24"/>
        </w:rPr>
        <w:t>ö</w:t>
      </w:r>
      <w:r>
        <w:rPr>
          <w:rFonts w:ascii="Times New Roman" w:hAnsi="Times New Roman" w:cs="Times New Roman"/>
          <w:sz w:val="24"/>
          <w:szCs w:val="24"/>
        </w:rPr>
        <w:t>bbek közt a rendszerváltást követően a munkahelyek megszűnésére, a munkanélküliségre, a munkaerő</w:t>
      </w:r>
      <w:r w:rsidR="003B20BA">
        <w:rPr>
          <w:rFonts w:ascii="Times New Roman" w:hAnsi="Times New Roman" w:cs="Times New Roman"/>
          <w:sz w:val="24"/>
          <w:szCs w:val="24"/>
        </w:rPr>
        <w:t>-</w:t>
      </w:r>
      <w:r>
        <w:rPr>
          <w:rFonts w:ascii="Times New Roman" w:hAnsi="Times New Roman" w:cs="Times New Roman"/>
          <w:sz w:val="24"/>
          <w:szCs w:val="24"/>
        </w:rPr>
        <w:t>piaci esélyek kiszűkülésére</w:t>
      </w:r>
      <w:r w:rsidR="003B20BA">
        <w:rPr>
          <w:rFonts w:ascii="Times New Roman" w:hAnsi="Times New Roman" w:cs="Times New Roman"/>
          <w:sz w:val="24"/>
          <w:szCs w:val="24"/>
        </w:rPr>
        <w:t xml:space="preserve"> </w:t>
      </w:r>
      <w:r w:rsidR="003B20BA" w:rsidRPr="006A78AC">
        <w:rPr>
          <w:rFonts w:ascii="Times New Roman" w:hAnsi="Times New Roman"/>
        </w:rPr>
        <w:t>–</w:t>
      </w:r>
      <w:r>
        <w:rPr>
          <w:rFonts w:ascii="Times New Roman" w:hAnsi="Times New Roman" w:cs="Times New Roman"/>
          <w:sz w:val="24"/>
          <w:szCs w:val="24"/>
        </w:rPr>
        <w:t xml:space="preserve"> nem kis részben az oktatás és képzés hiányosságaira</w:t>
      </w:r>
      <w:r w:rsidR="003B20BA">
        <w:rPr>
          <w:rFonts w:ascii="Times New Roman" w:hAnsi="Times New Roman" w:cs="Times New Roman"/>
          <w:sz w:val="24"/>
          <w:szCs w:val="24"/>
        </w:rPr>
        <w:t xml:space="preserve"> </w:t>
      </w:r>
      <w:r w:rsidR="003B20BA" w:rsidRPr="006A78AC">
        <w:rPr>
          <w:rFonts w:ascii="Times New Roman" w:hAnsi="Times New Roman"/>
        </w:rPr>
        <w:t>–</w:t>
      </w:r>
      <w:r w:rsidR="003B20BA">
        <w:rPr>
          <w:rFonts w:ascii="Times New Roman" w:hAnsi="Times New Roman"/>
        </w:rPr>
        <w:t xml:space="preserve"> </w:t>
      </w:r>
      <w:r>
        <w:rPr>
          <w:rFonts w:ascii="Times New Roman" w:hAnsi="Times New Roman" w:cs="Times New Roman"/>
          <w:sz w:val="24"/>
          <w:szCs w:val="24"/>
        </w:rPr>
        <w:t>, a jóléti ellátások által kezelni nem tudott egyéni, családi válsághelyzetekre, a megfelelő ellátásokhoz, szolgáltatásokhoz történő hozzáférés hiányosságaira vezethetők vissza. A mélyszegénység hatása az alapvető létfeltételekben, a lakhatási, táplálkozási körülményekben, az érintettek egészségi állapotában is jelentkezik. De vizsgálni lehetne a szenvedélybetegségek, az alkoholizmus, a drog megjelenésén</w:t>
      </w:r>
      <w:r w:rsidR="00480730">
        <w:rPr>
          <w:rFonts w:ascii="Times New Roman" w:hAnsi="Times New Roman" w:cs="Times New Roman"/>
          <w:sz w:val="24"/>
          <w:szCs w:val="24"/>
        </w:rPr>
        <w:t>ek szerepét is.</w:t>
      </w:r>
    </w:p>
    <w:p w14:paraId="756AEC41" w14:textId="77777777"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szegénység szempontjából meghatározó társadalmi jellemző a családok gyermekszáma, illetve a gyermekszegénység („a szegénység fiatal arca”: a szegények mintegy 30%-a 0–17 éves korosztályhoz tartozik), valamint a falusi lakókörnyezet (a szegények több mint fele községekben él). Ez az állapot az érintetteket nagyon gyorsan megbélyegzi és a társadalomból való kirekesztettségüket okozza.</w:t>
      </w:r>
      <w:r w:rsidRPr="00842CA3">
        <w:rPr>
          <w:rFonts w:ascii="Times New Roman" w:hAnsi="Times New Roman" w:cs="Times New Roman"/>
          <w:sz w:val="24"/>
          <w:szCs w:val="24"/>
        </w:rPr>
        <w:t xml:space="preserve"> </w:t>
      </w:r>
      <w:r>
        <w:rPr>
          <w:rFonts w:ascii="Times New Roman" w:hAnsi="Times New Roman" w:cs="Times New Roman"/>
          <w:sz w:val="24"/>
          <w:szCs w:val="24"/>
        </w:rPr>
        <w:t>A társadalmi leszakadás meghatározó részben tehát a szegénységgel összefüggő körülményekből fakad. A szegregáció mértéke, a társadalmi élet jelentős területeiről való tömeges kizáródás súlyos társadalmi probléma.</w:t>
      </w:r>
    </w:p>
    <w:p w14:paraId="21F66E47" w14:textId="77777777" w:rsidR="00842CA3" w:rsidRDefault="00842CA3" w:rsidP="00842CA3">
      <w:pPr>
        <w:autoSpaceDE w:val="0"/>
        <w:autoSpaceDN w:val="0"/>
        <w:adjustRightInd w:val="0"/>
        <w:spacing w:after="0"/>
        <w:jc w:val="both"/>
        <w:rPr>
          <w:rFonts w:ascii="Times New Roman" w:hAnsi="Times New Roman" w:cs="Times New Roman"/>
          <w:sz w:val="24"/>
          <w:szCs w:val="24"/>
        </w:rPr>
      </w:pPr>
    </w:p>
    <w:p w14:paraId="05F16C98" w14:textId="77777777" w:rsidR="00842CA3" w:rsidRDefault="00842CA3" w:rsidP="00842CA3">
      <w:pPr>
        <w:autoSpaceDE w:val="0"/>
        <w:autoSpaceDN w:val="0"/>
        <w:adjustRightInd w:val="0"/>
        <w:spacing w:after="0"/>
        <w:jc w:val="both"/>
        <w:rPr>
          <w:rFonts w:ascii="Times New Roman" w:hAnsi="Times New Roman" w:cs="Times New Roman"/>
          <w:i/>
          <w:szCs w:val="24"/>
        </w:rPr>
      </w:pPr>
      <w:r>
        <w:rPr>
          <w:rFonts w:ascii="Times New Roman" w:hAnsi="Times New Roman" w:cs="Times New Roman"/>
          <w:sz w:val="24"/>
          <w:szCs w:val="24"/>
        </w:rPr>
        <w:t>„A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Nem igaz, hogy minden mélyszegénységben élő ember cigány/roma. Az viszont kijelenthető, hogy a cigányok élete a mélyszegénységtől függetlenül is sokkal inkább terhelt az őket érintő diszkrimináció rejtett és nyílt dimenzióinak a kíméletlen érvénye</w:t>
      </w:r>
      <w:r w:rsidR="00265D0D">
        <w:rPr>
          <w:rFonts w:ascii="Times New Roman" w:hAnsi="Times New Roman" w:cs="Times New Roman"/>
          <w:sz w:val="24"/>
          <w:szCs w:val="24"/>
        </w:rPr>
        <w:t xml:space="preserve">sülése miatt.”                                                                            </w:t>
      </w:r>
      <w:r w:rsidRPr="00265D0D">
        <w:rPr>
          <w:rFonts w:ascii="Times New Roman" w:hAnsi="Times New Roman" w:cs="Times New Roman"/>
          <w:i/>
          <w:szCs w:val="24"/>
        </w:rPr>
        <w:t>(Cserti-Csapó-Orsós 2012)</w:t>
      </w:r>
    </w:p>
    <w:p w14:paraId="19DFABAF" w14:textId="77777777" w:rsidR="00C61336" w:rsidRPr="00C61336" w:rsidRDefault="00C61336" w:rsidP="00842CA3">
      <w:pPr>
        <w:autoSpaceDE w:val="0"/>
        <w:autoSpaceDN w:val="0"/>
        <w:adjustRightInd w:val="0"/>
        <w:spacing w:after="0"/>
        <w:jc w:val="both"/>
        <w:rPr>
          <w:rFonts w:ascii="Times New Roman" w:hAnsi="Times New Roman" w:cs="Times New Roman"/>
          <w:sz w:val="24"/>
          <w:szCs w:val="24"/>
        </w:rPr>
      </w:pPr>
    </w:p>
    <w:p w14:paraId="34CA0F59" w14:textId="77777777" w:rsidR="00AB01E5" w:rsidRDefault="00AB01E5" w:rsidP="00C61336">
      <w:pPr>
        <w:spacing w:after="0"/>
        <w:rPr>
          <w:rFonts w:ascii="Times New Roman" w:hAnsi="Times New Roman" w:cs="Times New Roman"/>
          <w:b/>
          <w:sz w:val="24"/>
        </w:rPr>
      </w:pPr>
    </w:p>
    <w:p w14:paraId="46BB9AB4" w14:textId="77777777" w:rsidR="00AB01E5" w:rsidRDefault="00AB01E5" w:rsidP="00C61336">
      <w:pPr>
        <w:spacing w:after="0"/>
        <w:rPr>
          <w:rFonts w:ascii="Times New Roman" w:hAnsi="Times New Roman" w:cs="Times New Roman"/>
          <w:b/>
          <w:sz w:val="24"/>
        </w:rPr>
      </w:pPr>
      <w:r w:rsidRPr="005640D9">
        <w:rPr>
          <w:rFonts w:ascii="Times New Roman" w:hAnsi="Times New Roman" w:cs="Times New Roman"/>
          <w:b/>
          <w:sz w:val="24"/>
        </w:rPr>
        <w:t>3.1 Jövedelmi és vagyoni helyzet</w:t>
      </w:r>
    </w:p>
    <w:p w14:paraId="262ACF46" w14:textId="77777777" w:rsidR="00C61336" w:rsidRPr="005640D9" w:rsidRDefault="00C61336" w:rsidP="00C61336">
      <w:pPr>
        <w:spacing w:after="0"/>
        <w:rPr>
          <w:rFonts w:ascii="Times New Roman" w:hAnsi="Times New Roman" w:cs="Times New Roman"/>
          <w:b/>
          <w:sz w:val="24"/>
        </w:rPr>
      </w:pPr>
    </w:p>
    <w:p w14:paraId="535E68C6" w14:textId="77777777" w:rsidR="00C61336" w:rsidRPr="00AB01E5" w:rsidRDefault="00AB01E5" w:rsidP="00C61336">
      <w:pPr>
        <w:spacing w:after="0"/>
        <w:jc w:val="both"/>
        <w:rPr>
          <w:rFonts w:ascii="Times New Roman" w:hAnsi="Times New Roman" w:cs="Times New Roman"/>
          <w:sz w:val="24"/>
        </w:rPr>
      </w:pPr>
      <w:r>
        <w:rPr>
          <w:rFonts w:ascii="Times New Roman" w:hAnsi="Times New Roman" w:cs="Times New Roman"/>
          <w:sz w:val="24"/>
        </w:rPr>
        <w:t>„</w:t>
      </w:r>
      <w:r w:rsidRPr="00AB01E5">
        <w:rPr>
          <w:rFonts w:ascii="Times New Roman" w:hAnsi="Times New Roman" w:cs="Times New Roman"/>
          <w:sz w:val="24"/>
        </w:rPr>
        <w:t>A szegénység szociológiai meghatározása esetén a végs</w:t>
      </w:r>
      <w:r>
        <w:rPr>
          <w:rFonts w:ascii="Times New Roman" w:hAnsi="Times New Roman" w:cs="Times New Roman"/>
          <w:sz w:val="24"/>
        </w:rPr>
        <w:t>ő</w:t>
      </w:r>
      <w:r w:rsidRPr="00AB01E5">
        <w:rPr>
          <w:rFonts w:ascii="Times New Roman" w:hAnsi="Times New Roman" w:cs="Times New Roman"/>
          <w:sz w:val="24"/>
        </w:rPr>
        <w:t xml:space="preserve"> mér</w:t>
      </w:r>
      <w:r>
        <w:rPr>
          <w:rFonts w:ascii="Times New Roman" w:hAnsi="Times New Roman" w:cs="Times New Roman"/>
          <w:sz w:val="24"/>
        </w:rPr>
        <w:t>ő</w:t>
      </w:r>
      <w:r w:rsidRPr="00AB01E5">
        <w:rPr>
          <w:rFonts w:ascii="Times New Roman" w:hAnsi="Times New Roman" w:cs="Times New Roman"/>
          <w:sz w:val="24"/>
        </w:rPr>
        <w:t>eszköz legtöbbször a jövedelem. Szegénynek kell tekinteni egy személyt, egy családot, illetve egy embercsoportot abban az esetben, ha a rendelkezésükre álló er</w:t>
      </w:r>
      <w:r>
        <w:rPr>
          <w:rFonts w:ascii="Times New Roman" w:hAnsi="Times New Roman" w:cs="Times New Roman"/>
          <w:sz w:val="24"/>
        </w:rPr>
        <w:t>ő</w:t>
      </w:r>
      <w:r w:rsidRPr="00AB01E5">
        <w:rPr>
          <w:rFonts w:ascii="Times New Roman" w:hAnsi="Times New Roman" w:cs="Times New Roman"/>
          <w:sz w:val="24"/>
        </w:rPr>
        <w:t xml:space="preserve">források (anyagi, kulturális, társadalmi) oly mértékben korlátozottak, hogy kizárják </w:t>
      </w:r>
      <w:r>
        <w:rPr>
          <w:rFonts w:ascii="Times New Roman" w:hAnsi="Times New Roman" w:cs="Times New Roman"/>
          <w:sz w:val="24"/>
        </w:rPr>
        <w:t>ő</w:t>
      </w:r>
      <w:r w:rsidRPr="00AB01E5">
        <w:rPr>
          <w:rFonts w:ascii="Times New Roman" w:hAnsi="Times New Roman" w:cs="Times New Roman"/>
          <w:sz w:val="24"/>
        </w:rPr>
        <w:t>ket a minimálisan megkövetelhet</w:t>
      </w:r>
      <w:r>
        <w:rPr>
          <w:rFonts w:ascii="Times New Roman" w:hAnsi="Times New Roman" w:cs="Times New Roman"/>
          <w:sz w:val="24"/>
        </w:rPr>
        <w:t>ő</w:t>
      </w:r>
      <w:r w:rsidRPr="00AB01E5">
        <w:rPr>
          <w:rFonts w:ascii="Times New Roman" w:hAnsi="Times New Roman" w:cs="Times New Roman"/>
          <w:sz w:val="24"/>
        </w:rPr>
        <w:t xml:space="preserve"> életformából. </w:t>
      </w:r>
    </w:p>
    <w:p w14:paraId="67E6648B" w14:textId="77777777" w:rsidR="00C61336" w:rsidRPr="00654A7D" w:rsidRDefault="00AB01E5" w:rsidP="00C61336">
      <w:pPr>
        <w:spacing w:after="0"/>
        <w:jc w:val="both"/>
        <w:rPr>
          <w:rFonts w:ascii="Times New Roman" w:hAnsi="Times New Roman" w:cs="Times New Roman"/>
          <w:i/>
        </w:rPr>
      </w:pPr>
      <w:r w:rsidRPr="00AB01E5">
        <w:rPr>
          <w:rFonts w:ascii="Times New Roman" w:hAnsi="Times New Roman" w:cs="Times New Roman"/>
          <w:sz w:val="24"/>
        </w:rPr>
        <w:t>A folyamatosan csökken</w:t>
      </w:r>
      <w:r>
        <w:rPr>
          <w:rFonts w:ascii="Times New Roman" w:hAnsi="Times New Roman" w:cs="Times New Roman"/>
          <w:sz w:val="24"/>
        </w:rPr>
        <w:t>ő</w:t>
      </w:r>
      <w:r w:rsidRPr="00AB01E5">
        <w:rPr>
          <w:rFonts w:ascii="Times New Roman" w:hAnsi="Times New Roman" w:cs="Times New Roman"/>
          <w:sz w:val="24"/>
        </w:rPr>
        <w:t xml:space="preserve"> és gyorsan öreged</w:t>
      </w:r>
      <w:r>
        <w:rPr>
          <w:rFonts w:ascii="Times New Roman" w:hAnsi="Times New Roman" w:cs="Times New Roman"/>
          <w:sz w:val="24"/>
        </w:rPr>
        <w:t>ő</w:t>
      </w:r>
      <w:r w:rsidRPr="00AB01E5">
        <w:rPr>
          <w:rFonts w:ascii="Times New Roman" w:hAnsi="Times New Roman" w:cs="Times New Roman"/>
          <w:sz w:val="24"/>
        </w:rPr>
        <w:t xml:space="preserve"> népesség miatt a hátrányos helyzet</w:t>
      </w:r>
      <w:r>
        <w:rPr>
          <w:rFonts w:ascii="Times New Roman" w:hAnsi="Times New Roman" w:cs="Times New Roman"/>
          <w:sz w:val="24"/>
        </w:rPr>
        <w:t>ű</w:t>
      </w:r>
      <w:r w:rsidRPr="00AB01E5">
        <w:rPr>
          <w:rFonts w:ascii="Times New Roman" w:hAnsi="Times New Roman" w:cs="Times New Roman"/>
          <w:sz w:val="24"/>
        </w:rPr>
        <w:t xml:space="preserve"> társadalmi csoportok, köztük a cigányok/romák kizáródásának gazdasági és költségvetési költségei különösen akut problémát jelentenek. Magyarország népessége 2021-re 3,2 százalékkal is csökkenhet a 2009. évihez képest, miközben a 65 éves és id</w:t>
      </w:r>
      <w:r>
        <w:rPr>
          <w:rFonts w:ascii="Times New Roman" w:hAnsi="Times New Roman" w:cs="Times New Roman"/>
          <w:sz w:val="24"/>
        </w:rPr>
        <w:t>ő</w:t>
      </w:r>
      <w:r w:rsidRPr="00AB01E5">
        <w:rPr>
          <w:rFonts w:ascii="Times New Roman" w:hAnsi="Times New Roman" w:cs="Times New Roman"/>
          <w:sz w:val="24"/>
        </w:rPr>
        <w:t>sebb népesség aránya 20,6 százalékra n</w:t>
      </w:r>
      <w:r>
        <w:rPr>
          <w:rFonts w:ascii="Times New Roman" w:hAnsi="Times New Roman" w:cs="Times New Roman"/>
          <w:sz w:val="24"/>
        </w:rPr>
        <w:t>ő</w:t>
      </w:r>
      <w:r w:rsidRPr="00AB01E5">
        <w:rPr>
          <w:rFonts w:ascii="Times New Roman" w:hAnsi="Times New Roman" w:cs="Times New Roman"/>
          <w:sz w:val="24"/>
        </w:rPr>
        <w:t>. Ezek a népesedési folyamatok az egyre csökken</w:t>
      </w:r>
      <w:r>
        <w:rPr>
          <w:rFonts w:ascii="Times New Roman" w:hAnsi="Times New Roman" w:cs="Times New Roman"/>
          <w:sz w:val="24"/>
        </w:rPr>
        <w:t>ő</w:t>
      </w:r>
      <w:r w:rsidRPr="00AB01E5">
        <w:rPr>
          <w:rFonts w:ascii="Times New Roman" w:hAnsi="Times New Roman" w:cs="Times New Roman"/>
          <w:sz w:val="24"/>
        </w:rPr>
        <w:t xml:space="preserve"> létszámú munkavállaló korú népességre különösen magas terheket rónak, mert velük párhuzamosan a nyugdíjrendszer és az egészségügy kiadásainak nagyobb mérték</w:t>
      </w:r>
      <w:r>
        <w:rPr>
          <w:rFonts w:ascii="Times New Roman" w:hAnsi="Times New Roman" w:cs="Times New Roman"/>
          <w:sz w:val="24"/>
        </w:rPr>
        <w:t>ű</w:t>
      </w:r>
      <w:r w:rsidRPr="00AB01E5">
        <w:rPr>
          <w:rFonts w:ascii="Times New Roman" w:hAnsi="Times New Roman" w:cs="Times New Roman"/>
          <w:sz w:val="24"/>
        </w:rPr>
        <w:t xml:space="preserve"> növekedése várható. Ez a helyzet csak egy </w:t>
      </w:r>
      <w:r w:rsidRPr="00AB01E5">
        <w:rPr>
          <w:rFonts w:ascii="Times New Roman" w:hAnsi="Times New Roman" w:cs="Times New Roman"/>
          <w:sz w:val="24"/>
        </w:rPr>
        <w:lastRenderedPageBreak/>
        <w:t>olyan munkavállalási korú népesség segítségével lesz javítható, amelyben minden közösség teljes egészében részt vesz a munkaer</w:t>
      </w:r>
      <w:r>
        <w:rPr>
          <w:rFonts w:ascii="Times New Roman" w:hAnsi="Times New Roman" w:cs="Times New Roman"/>
          <w:sz w:val="24"/>
        </w:rPr>
        <w:t>ő</w:t>
      </w:r>
      <w:r w:rsidRPr="00AB01E5">
        <w:rPr>
          <w:rFonts w:ascii="Times New Roman" w:hAnsi="Times New Roman" w:cs="Times New Roman"/>
          <w:sz w:val="24"/>
        </w:rPr>
        <w:t xml:space="preserve">piacon </w:t>
      </w:r>
      <w:r w:rsidRPr="00AB01E5">
        <w:rPr>
          <w:rFonts w:ascii="Times New Roman" w:hAnsi="Times New Roman" w:cs="Times New Roman"/>
          <w:i/>
        </w:rPr>
        <w:t>(Stratégia 2011)</w:t>
      </w:r>
    </w:p>
    <w:p w14:paraId="0CAC28ED" w14:textId="77777777" w:rsidR="00C61336" w:rsidRDefault="00AB01E5" w:rsidP="00C61336">
      <w:pPr>
        <w:spacing w:after="0"/>
        <w:jc w:val="both"/>
        <w:rPr>
          <w:rFonts w:ascii="Times New Roman" w:hAnsi="Times New Roman" w:cs="Times New Roman"/>
          <w:sz w:val="28"/>
        </w:rPr>
      </w:pPr>
      <w:r>
        <w:rPr>
          <w:rFonts w:ascii="Times New Roman" w:hAnsi="Times New Roman" w:cs="Times New Roman"/>
          <w:sz w:val="24"/>
        </w:rPr>
        <w:t>J</w:t>
      </w:r>
      <w:r w:rsidRPr="00AB01E5">
        <w:rPr>
          <w:rFonts w:ascii="Times New Roman" w:hAnsi="Times New Roman" w:cs="Times New Roman"/>
          <w:sz w:val="24"/>
        </w:rPr>
        <w:t>elent</w:t>
      </w:r>
      <w:r>
        <w:rPr>
          <w:rFonts w:ascii="Times New Roman" w:hAnsi="Times New Roman" w:cs="Times New Roman"/>
          <w:sz w:val="24"/>
        </w:rPr>
        <w:t>ő</w:t>
      </w:r>
      <w:r w:rsidRPr="00AB01E5">
        <w:rPr>
          <w:rFonts w:ascii="Times New Roman" w:hAnsi="Times New Roman" w:cs="Times New Roman"/>
          <w:sz w:val="24"/>
        </w:rPr>
        <w:t>sek a területi egyenl</w:t>
      </w:r>
      <w:r>
        <w:rPr>
          <w:rFonts w:ascii="Times New Roman" w:hAnsi="Times New Roman" w:cs="Times New Roman"/>
          <w:sz w:val="24"/>
        </w:rPr>
        <w:t>őtlensé</w:t>
      </w:r>
      <w:r w:rsidRPr="00AB01E5">
        <w:rPr>
          <w:rFonts w:ascii="Times New Roman" w:hAnsi="Times New Roman" w:cs="Times New Roman"/>
          <w:sz w:val="24"/>
        </w:rPr>
        <w:t>gek: a munkanélküli-ellátás, valamint az egyéb szociális jövedelmeken belül a rendszeres segély aránya Magyarországon még mindig az észak-alföldi és az észak-magyarországi régióban a legmagasabb, ahol a szegénység els</w:t>
      </w:r>
      <w:r>
        <w:rPr>
          <w:rFonts w:ascii="Times New Roman" w:hAnsi="Times New Roman" w:cs="Times New Roman"/>
          <w:sz w:val="24"/>
        </w:rPr>
        <w:t>ő</w:t>
      </w:r>
      <w:r w:rsidRPr="00AB01E5">
        <w:rPr>
          <w:rFonts w:ascii="Times New Roman" w:hAnsi="Times New Roman" w:cs="Times New Roman"/>
          <w:sz w:val="24"/>
        </w:rPr>
        <w:t>dleges</w:t>
      </w:r>
      <w:r>
        <w:rPr>
          <w:rFonts w:ascii="Times New Roman" w:hAnsi="Times New Roman" w:cs="Times New Roman"/>
          <w:sz w:val="24"/>
        </w:rPr>
        <w:t xml:space="preserve"> </w:t>
      </w:r>
      <w:r w:rsidRPr="00AB01E5">
        <w:rPr>
          <w:rFonts w:ascii="Times New Roman" w:hAnsi="Times New Roman" w:cs="Times New Roman"/>
          <w:sz w:val="24"/>
        </w:rPr>
        <w:t>oka továbbra is az alacsony foglalkoztatottság és a hozzá szorosan kapcsolódó alacsony iskolázottság.</w:t>
      </w:r>
      <w:r>
        <w:rPr>
          <w:rFonts w:ascii="Times New Roman" w:hAnsi="Times New Roman" w:cs="Times New Roman"/>
          <w:sz w:val="28"/>
        </w:rPr>
        <w:t>”</w:t>
      </w:r>
    </w:p>
    <w:p w14:paraId="43AACC50" w14:textId="77777777" w:rsidR="00C61336" w:rsidRDefault="00AB01E5" w:rsidP="00C61336">
      <w:pPr>
        <w:spacing w:after="0"/>
        <w:jc w:val="right"/>
        <w:rPr>
          <w:rFonts w:ascii="Times New Roman" w:hAnsi="Times New Roman" w:cs="Times New Roman"/>
          <w:i/>
        </w:rPr>
      </w:pPr>
      <w:r>
        <w:rPr>
          <w:rFonts w:ascii="Times New Roman" w:hAnsi="Times New Roman" w:cs="Times New Roman"/>
          <w:i/>
        </w:rPr>
        <w:t>(</w:t>
      </w:r>
      <w:r w:rsidRPr="00AB01E5">
        <w:rPr>
          <w:rFonts w:ascii="Times New Roman" w:hAnsi="Times New Roman" w:cs="Times New Roman"/>
          <w:i/>
        </w:rPr>
        <w:t xml:space="preserve">Cserti Csapó Tibor – Orsós Anna: </w:t>
      </w:r>
    </w:p>
    <w:p w14:paraId="0A6CE618" w14:textId="77777777" w:rsidR="00480730" w:rsidRDefault="00654A7D" w:rsidP="00654A7D">
      <w:pPr>
        <w:spacing w:after="0"/>
        <w:jc w:val="center"/>
        <w:rPr>
          <w:rFonts w:ascii="Times New Roman" w:hAnsi="Times New Roman" w:cs="Times New Roman"/>
          <w:i/>
        </w:rPr>
      </w:pPr>
      <w:r>
        <w:rPr>
          <w:rFonts w:ascii="Times New Roman" w:hAnsi="Times New Roman" w:cs="Times New Roman"/>
          <w:i/>
        </w:rPr>
        <w:t xml:space="preserve">                                           </w:t>
      </w:r>
      <w:r w:rsidR="00480730">
        <w:rPr>
          <w:rFonts w:ascii="Times New Roman" w:hAnsi="Times New Roman" w:cs="Times New Roman"/>
          <w:i/>
        </w:rPr>
        <w:tab/>
      </w:r>
      <w:r w:rsidR="00480730">
        <w:rPr>
          <w:rFonts w:ascii="Times New Roman" w:hAnsi="Times New Roman" w:cs="Times New Roman"/>
          <w:i/>
        </w:rPr>
        <w:tab/>
      </w:r>
      <w:r w:rsidR="00480730">
        <w:rPr>
          <w:rFonts w:ascii="Times New Roman" w:hAnsi="Times New Roman" w:cs="Times New Roman"/>
          <w:i/>
        </w:rPr>
        <w:tab/>
        <w:t xml:space="preserve">         </w:t>
      </w:r>
      <w:r w:rsidR="00AB01E5" w:rsidRPr="00AB01E5">
        <w:rPr>
          <w:rFonts w:ascii="Times New Roman" w:hAnsi="Times New Roman" w:cs="Times New Roman"/>
          <w:i/>
        </w:rPr>
        <w:t xml:space="preserve">A mélyszegénységben élők és a cigányok/romák </w:t>
      </w:r>
    </w:p>
    <w:p w14:paraId="0EC3CFB5" w14:textId="77777777" w:rsidR="00C61336" w:rsidRPr="00654A7D" w:rsidRDefault="00480730" w:rsidP="00480730">
      <w:pPr>
        <w:spacing w:after="0"/>
        <w:ind w:left="4956" w:firstLine="708"/>
        <w:jc w:val="center"/>
        <w:rPr>
          <w:rFonts w:ascii="Times New Roman" w:hAnsi="Times New Roman" w:cs="Times New Roman"/>
          <w:i/>
        </w:rPr>
      </w:pPr>
      <w:r>
        <w:rPr>
          <w:rFonts w:ascii="Times New Roman" w:hAnsi="Times New Roman" w:cs="Times New Roman"/>
          <w:i/>
        </w:rPr>
        <w:t xml:space="preserve">               </w:t>
      </w:r>
      <w:r w:rsidR="00AB01E5" w:rsidRPr="00AB01E5">
        <w:rPr>
          <w:rFonts w:ascii="Times New Roman" w:hAnsi="Times New Roman" w:cs="Times New Roman"/>
          <w:i/>
        </w:rPr>
        <w:t>helyzete, esélyegyenlősége</w:t>
      </w:r>
      <w:r w:rsidR="00AB01E5">
        <w:rPr>
          <w:rFonts w:ascii="Times New Roman" w:hAnsi="Times New Roman" w:cs="Times New Roman"/>
          <w:i/>
        </w:rPr>
        <w:t>)</w:t>
      </w:r>
    </w:p>
    <w:p w14:paraId="090413F2" w14:textId="77777777" w:rsidR="0076325A" w:rsidRDefault="0076325A" w:rsidP="00AB01E5">
      <w:pPr>
        <w:jc w:val="both"/>
        <w:rPr>
          <w:rFonts w:ascii="Times New Roman" w:hAnsi="Times New Roman" w:cs="Times New Roman"/>
          <w:sz w:val="24"/>
        </w:rPr>
      </w:pPr>
    </w:p>
    <w:p w14:paraId="7C7DDF6F" w14:textId="77777777" w:rsidR="00F632A1" w:rsidRDefault="00790B1B" w:rsidP="00AB01E5">
      <w:pPr>
        <w:jc w:val="both"/>
        <w:rPr>
          <w:rFonts w:ascii="Times New Roman" w:hAnsi="Times New Roman" w:cs="Times New Roman"/>
          <w:sz w:val="24"/>
        </w:rPr>
      </w:pPr>
      <w:r>
        <w:rPr>
          <w:rFonts w:ascii="Times New Roman" w:hAnsi="Times New Roman" w:cs="Times New Roman"/>
          <w:sz w:val="24"/>
        </w:rPr>
        <w:t>A t</w:t>
      </w:r>
      <w:r w:rsidR="000A74A5">
        <w:rPr>
          <w:rFonts w:ascii="Times New Roman" w:hAnsi="Times New Roman" w:cs="Times New Roman"/>
          <w:sz w:val="24"/>
        </w:rPr>
        <w:t>iszavas</w:t>
      </w:r>
      <w:r w:rsidR="00F632A1">
        <w:rPr>
          <w:rFonts w:ascii="Times New Roman" w:hAnsi="Times New Roman" w:cs="Times New Roman"/>
          <w:sz w:val="24"/>
        </w:rPr>
        <w:t xml:space="preserve">vári </w:t>
      </w:r>
      <w:r>
        <w:rPr>
          <w:rFonts w:ascii="Times New Roman" w:hAnsi="Times New Roman" w:cs="Times New Roman"/>
          <w:sz w:val="24"/>
        </w:rPr>
        <w:t xml:space="preserve">lakosok </w:t>
      </w:r>
      <w:r w:rsidR="00F632A1">
        <w:rPr>
          <w:rFonts w:ascii="Times New Roman" w:hAnsi="Times New Roman" w:cs="Times New Roman"/>
          <w:sz w:val="24"/>
        </w:rPr>
        <w:t>vagyoni helyzet</w:t>
      </w:r>
      <w:r>
        <w:rPr>
          <w:rFonts w:ascii="Times New Roman" w:hAnsi="Times New Roman" w:cs="Times New Roman"/>
          <w:sz w:val="24"/>
        </w:rPr>
        <w:t>ének</w:t>
      </w:r>
      <w:r w:rsidR="00F632A1">
        <w:rPr>
          <w:rFonts w:ascii="Times New Roman" w:hAnsi="Times New Roman" w:cs="Times New Roman"/>
          <w:sz w:val="24"/>
        </w:rPr>
        <w:t xml:space="preserve"> értékeléséhez hozzátartozik a település lakásállományára vonatkozó adatok</w:t>
      </w:r>
      <w:r w:rsidR="00262753">
        <w:rPr>
          <w:rFonts w:ascii="Times New Roman" w:hAnsi="Times New Roman" w:cs="Times New Roman"/>
          <w:sz w:val="24"/>
        </w:rPr>
        <w:t xml:space="preserve"> valamint a gépjármű-fizetési kötelezettségek alá eső személygépkocsik száma is</w:t>
      </w:r>
      <w:r w:rsidR="00F632A1">
        <w:rPr>
          <w:rFonts w:ascii="Times New Roman" w:hAnsi="Times New Roman" w:cs="Times New Roman"/>
          <w:sz w:val="24"/>
        </w:rPr>
        <w:t>. A komfort nélküli önkormányzat bérlakások száma 19 db, melyből jelenleg 17</w:t>
      </w:r>
      <w:r w:rsidR="00262753">
        <w:rPr>
          <w:rFonts w:ascii="Times New Roman" w:hAnsi="Times New Roman" w:cs="Times New Roman"/>
          <w:sz w:val="24"/>
        </w:rPr>
        <w:t xml:space="preserve"> db </w:t>
      </w:r>
      <w:r w:rsidR="00F632A1">
        <w:rPr>
          <w:rFonts w:ascii="Times New Roman" w:hAnsi="Times New Roman" w:cs="Times New Roman"/>
          <w:sz w:val="24"/>
        </w:rPr>
        <w:t>lakásban élnek. Ezek a bérlakások többnyire a város külső részén találhatóak (B</w:t>
      </w:r>
      <w:r w:rsidR="00584616">
        <w:rPr>
          <w:rFonts w:ascii="Times New Roman" w:hAnsi="Times New Roman" w:cs="Times New Roman"/>
          <w:sz w:val="24"/>
        </w:rPr>
        <w:t>ü</w:t>
      </w:r>
      <w:r w:rsidR="00F632A1">
        <w:rPr>
          <w:rFonts w:ascii="Times New Roman" w:hAnsi="Times New Roman" w:cs="Times New Roman"/>
          <w:sz w:val="24"/>
        </w:rPr>
        <w:t xml:space="preserve">di városrész, Gépállomás út és környéke). </w:t>
      </w:r>
    </w:p>
    <w:p w14:paraId="03F1B232" w14:textId="77777777" w:rsidR="00262753" w:rsidRDefault="00F632A1" w:rsidP="00CF3C7A">
      <w:pPr>
        <w:spacing w:after="0"/>
        <w:jc w:val="both"/>
        <w:rPr>
          <w:rFonts w:ascii="Times New Roman" w:hAnsi="Times New Roman" w:cs="Times New Roman"/>
          <w:sz w:val="24"/>
        </w:rPr>
      </w:pPr>
      <w:r>
        <w:rPr>
          <w:rFonts w:ascii="Times New Roman" w:hAnsi="Times New Roman" w:cs="Times New Roman"/>
          <w:sz w:val="24"/>
        </w:rPr>
        <w:t>A 2018. év első negyedévi statisztika alapján városunkban 3.494 db f</w:t>
      </w:r>
      <w:r w:rsidR="00790B1B">
        <w:rPr>
          <w:rFonts w:ascii="Times New Roman" w:hAnsi="Times New Roman" w:cs="Times New Roman"/>
          <w:sz w:val="24"/>
        </w:rPr>
        <w:t>orgalomba helyez</w:t>
      </w:r>
      <w:r w:rsidR="00262753">
        <w:rPr>
          <w:rFonts w:ascii="Times New Roman" w:hAnsi="Times New Roman" w:cs="Times New Roman"/>
          <w:sz w:val="24"/>
        </w:rPr>
        <w:t>e</w:t>
      </w:r>
      <w:r w:rsidR="00790B1B">
        <w:rPr>
          <w:rFonts w:ascii="Times New Roman" w:hAnsi="Times New Roman" w:cs="Times New Roman"/>
          <w:sz w:val="24"/>
        </w:rPr>
        <w:t>tt tulajdonjoggal rendelkez</w:t>
      </w:r>
      <w:r w:rsidR="00570702">
        <w:rPr>
          <w:rFonts w:ascii="Times New Roman" w:hAnsi="Times New Roman" w:cs="Times New Roman"/>
          <w:sz w:val="24"/>
        </w:rPr>
        <w:t>ő gépjármű van</w:t>
      </w:r>
      <w:r w:rsidR="00262753">
        <w:rPr>
          <w:rFonts w:ascii="Times New Roman" w:hAnsi="Times New Roman" w:cs="Times New Roman"/>
          <w:sz w:val="24"/>
        </w:rPr>
        <w:t>.</w:t>
      </w:r>
    </w:p>
    <w:p w14:paraId="6A4DC7DB" w14:textId="77777777" w:rsidR="00DF303C" w:rsidRDefault="00DF303C" w:rsidP="00CF3C7A">
      <w:pPr>
        <w:spacing w:after="0"/>
        <w:jc w:val="both"/>
        <w:rPr>
          <w:rFonts w:ascii="Times New Roman" w:hAnsi="Times New Roman" w:cs="Times New Roman"/>
          <w:sz w:val="24"/>
        </w:rPr>
      </w:pPr>
    </w:p>
    <w:p w14:paraId="44F91664" w14:textId="77777777" w:rsidR="00CF3C7A" w:rsidRPr="000A74A5" w:rsidRDefault="00CF3C7A" w:rsidP="00CF3C7A">
      <w:pPr>
        <w:spacing w:after="0"/>
        <w:jc w:val="both"/>
        <w:rPr>
          <w:rFonts w:ascii="Times New Roman" w:hAnsi="Times New Roman" w:cs="Times New Roman"/>
          <w:sz w:val="24"/>
        </w:rPr>
      </w:pPr>
    </w:p>
    <w:p w14:paraId="22DCE182" w14:textId="77777777" w:rsidR="00FC574E" w:rsidRPr="001874F9" w:rsidRDefault="00FC574E" w:rsidP="00AB01E5">
      <w:pPr>
        <w:autoSpaceDE w:val="0"/>
        <w:autoSpaceDN w:val="0"/>
        <w:adjustRightInd w:val="0"/>
        <w:spacing w:after="20"/>
        <w:rPr>
          <w:rFonts w:ascii="Times New Roman" w:hAnsi="Times New Roman" w:cs="Times New Roman"/>
          <w:b/>
          <w:sz w:val="24"/>
        </w:rPr>
      </w:pPr>
      <w:r w:rsidRPr="001874F9">
        <w:rPr>
          <w:rFonts w:ascii="Times New Roman" w:hAnsi="Times New Roman" w:cs="Times New Roman"/>
          <w:b/>
          <w:sz w:val="24"/>
        </w:rPr>
        <w:t>3.2 Foglalkoztatottság, munkaerő-piaci integráció</w:t>
      </w:r>
    </w:p>
    <w:p w14:paraId="0EC3F047" w14:textId="77777777" w:rsidR="001874F9" w:rsidRDefault="001874F9" w:rsidP="001874F9">
      <w:pPr>
        <w:pStyle w:val="NormlCalibri11"/>
        <w:pBdr>
          <w:top w:val="none" w:sz="0" w:space="0" w:color="auto"/>
          <w:left w:val="none" w:sz="0" w:space="0" w:color="auto"/>
          <w:bottom w:val="none" w:sz="0" w:space="0" w:color="auto"/>
          <w:right w:val="none" w:sz="0" w:space="0" w:color="auto"/>
        </w:pBdr>
      </w:pPr>
    </w:p>
    <w:p w14:paraId="0DE5822D" w14:textId="77777777" w:rsidR="001874F9" w:rsidRDefault="00CF3C7A"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r>
        <w:rPr>
          <w:rFonts w:ascii="Times New Roman" w:hAnsi="Times New Roman"/>
        </w:rPr>
        <w:t xml:space="preserve">A </w:t>
      </w:r>
      <w:r w:rsidR="001874F9" w:rsidRPr="001874F9">
        <w:rPr>
          <w:rFonts w:ascii="Times New Roman" w:hAnsi="Times New Roman"/>
        </w:rPr>
        <w:t>táblázatokba gyűjtött adatok, valamint a helyi önkormányzat a foglalkoztatás elősegítéséről és a munkanélküliek ellátásáról szóló 1991. évi IV. törvény (továbbiakban: Flt.) és a Mötv-ben foglalt feladatai alapján településünkre jellemző foglalkoztatottságot, munkaerő-piaci lehetőségeket kívánjuk elemezni az elmúlt évek változásainak bemutatásával, a különböző korosztályok, illetve nemek szerinti bontásban. Az elemzést összevetjük térségi és országos adatokkal is.</w:t>
      </w:r>
    </w:p>
    <w:p w14:paraId="38BFBC88" w14:textId="77777777" w:rsidR="00654A7D" w:rsidRPr="001874F9" w:rsidRDefault="00654A7D"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p>
    <w:p w14:paraId="2EB0927C" w14:textId="77777777" w:rsidR="005872A6" w:rsidRPr="005872A6" w:rsidRDefault="001874F9" w:rsidP="00CF3C7A">
      <w:pPr>
        <w:autoSpaceDE w:val="0"/>
        <w:autoSpaceDN w:val="0"/>
        <w:adjustRightInd w:val="0"/>
        <w:spacing w:after="20"/>
        <w:rPr>
          <w:rFonts w:ascii="Times New Roman" w:hAnsi="Times New Roman" w:cs="Times New Roman"/>
          <w:i/>
          <w:sz w:val="24"/>
        </w:rPr>
      </w:pPr>
      <w:r w:rsidRPr="001874F9">
        <w:rPr>
          <w:rFonts w:ascii="Times New Roman" w:hAnsi="Times New Roman" w:cs="Times New Roman"/>
          <w:i/>
          <w:iCs/>
          <w:sz w:val="24"/>
        </w:rPr>
        <w:t>a)</w:t>
      </w:r>
      <w:r w:rsidRPr="001874F9">
        <w:rPr>
          <w:rFonts w:ascii="Times New Roman" w:hAnsi="Times New Roman" w:cs="Times New Roman"/>
          <w:i/>
          <w:sz w:val="24"/>
        </w:rPr>
        <w:t xml:space="preserve"> </w:t>
      </w:r>
      <w:r w:rsidR="00666EAC">
        <w:rPr>
          <w:rFonts w:ascii="Times New Roman" w:hAnsi="Times New Roman" w:cs="Times New Roman"/>
          <w:i/>
          <w:sz w:val="24"/>
        </w:rPr>
        <w:t>F</w:t>
      </w:r>
      <w:r w:rsidRPr="001874F9">
        <w:rPr>
          <w:rFonts w:ascii="Times New Roman" w:hAnsi="Times New Roman" w:cs="Times New Roman"/>
          <w:i/>
          <w:sz w:val="24"/>
        </w:rPr>
        <w:t>oglalkoztatottak, munkanélküliek, tart</w:t>
      </w:r>
      <w:r w:rsidR="005872A6">
        <w:rPr>
          <w:rFonts w:ascii="Times New Roman" w:hAnsi="Times New Roman" w:cs="Times New Roman"/>
          <w:i/>
          <w:sz w:val="24"/>
        </w:rPr>
        <w:t>ós munkanélküliek száma, aránya</w:t>
      </w:r>
    </w:p>
    <w:p w14:paraId="46F07A29" w14:textId="77777777" w:rsidR="005872A6" w:rsidRDefault="005872A6" w:rsidP="005872A6">
      <w:pPr>
        <w:spacing w:after="0"/>
        <w:jc w:val="both"/>
        <w:rPr>
          <w:rFonts w:ascii="Times New Roman" w:hAnsi="Times New Roman" w:cs="Times New Roman"/>
          <w:sz w:val="24"/>
          <w:szCs w:val="24"/>
        </w:rPr>
      </w:pPr>
    </w:p>
    <w:p w14:paraId="128B4BF1" w14:textId="77777777" w:rsidR="005872A6" w:rsidRPr="005872A6"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A foglalkoztatás szempontjából hátrányos helyzetűek közé sorolhatók az idősebb, nyugdíj előtt álló korosztályok, a gyermekvállalást követően a munkaerőpiacra visszatérő nők, valamint a megváltozott munkaképességű és fogyatékkal élő emberek. A munkanélküliség mind az állástalan személy, mind pedig a gazdaság és a társadalom szempontjából súlyos probléma, amely átmenetileg, vagy tartósan jövedelemhiányt okoz. A tartós munkanélküliség anyagi veszteséggel jár és elszegényedéshez, társadalmi kirekesztettséghez vezet.</w:t>
      </w:r>
    </w:p>
    <w:p w14:paraId="04ED1640" w14:textId="77777777" w:rsidR="00CF3C7A"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 xml:space="preserve">Tiszavasvári munkanélküliségének alakulását döntően a helyi vállalkozások, valamint a környező települések munkaerő-felvevő képessége határozza meg. </w:t>
      </w:r>
    </w:p>
    <w:p w14:paraId="167B437C" w14:textId="77777777" w:rsidR="00570702" w:rsidRDefault="00570702" w:rsidP="00CF3C7A">
      <w:pPr>
        <w:spacing w:after="0"/>
        <w:jc w:val="both"/>
        <w:rPr>
          <w:rFonts w:ascii="Times New Roman" w:hAnsi="Times New Roman" w:cs="Times New Roman"/>
          <w:sz w:val="24"/>
          <w:szCs w:val="24"/>
        </w:rPr>
      </w:pPr>
    </w:p>
    <w:p w14:paraId="11D8A24C" w14:textId="77777777" w:rsidR="00AD0770" w:rsidRDefault="00AD0770" w:rsidP="00CF3C7A">
      <w:pPr>
        <w:spacing w:after="0"/>
        <w:jc w:val="both"/>
        <w:rPr>
          <w:rFonts w:ascii="Times New Roman" w:hAnsi="Times New Roman" w:cs="Times New Roman"/>
          <w:sz w:val="24"/>
          <w:szCs w:val="24"/>
        </w:rPr>
      </w:pPr>
    </w:p>
    <w:p w14:paraId="3ED70491" w14:textId="77777777" w:rsidR="00AD0770" w:rsidRDefault="00AD0770" w:rsidP="00CF3C7A">
      <w:pPr>
        <w:spacing w:after="0"/>
        <w:jc w:val="both"/>
        <w:rPr>
          <w:rFonts w:ascii="Times New Roman" w:hAnsi="Times New Roman" w:cs="Times New Roman"/>
          <w:sz w:val="24"/>
          <w:szCs w:val="24"/>
        </w:rPr>
      </w:pPr>
    </w:p>
    <w:p w14:paraId="59D7090A" w14:textId="77777777" w:rsidR="00AD0770" w:rsidRPr="005872A6" w:rsidRDefault="00AD0770" w:rsidP="00CF3C7A">
      <w:pPr>
        <w:spacing w:after="0"/>
        <w:jc w:val="both"/>
        <w:rPr>
          <w:rFonts w:ascii="Times New Roman" w:hAnsi="Times New Roman" w:cs="Times New Roman"/>
          <w:sz w:val="24"/>
          <w:szCs w:val="24"/>
        </w:rPr>
      </w:pPr>
    </w:p>
    <w:tbl>
      <w:tblPr>
        <w:tblW w:w="9371" w:type="dxa"/>
        <w:tblInd w:w="55" w:type="dxa"/>
        <w:tblCellMar>
          <w:left w:w="70" w:type="dxa"/>
          <w:right w:w="70" w:type="dxa"/>
        </w:tblCellMar>
        <w:tblLook w:val="04A0" w:firstRow="1" w:lastRow="0" w:firstColumn="1" w:lastColumn="0" w:noHBand="0" w:noVBand="1"/>
      </w:tblPr>
      <w:tblGrid>
        <w:gridCol w:w="724"/>
        <w:gridCol w:w="851"/>
        <w:gridCol w:w="850"/>
        <w:gridCol w:w="1701"/>
        <w:gridCol w:w="851"/>
        <w:gridCol w:w="850"/>
        <w:gridCol w:w="851"/>
        <w:gridCol w:w="992"/>
        <w:gridCol w:w="850"/>
        <w:gridCol w:w="851"/>
      </w:tblGrid>
      <w:tr w:rsidR="0063155F" w:rsidRPr="0063155F" w14:paraId="135C95C1" w14:textId="77777777" w:rsidTr="0063155F">
        <w:trPr>
          <w:trHeight w:val="288"/>
        </w:trPr>
        <w:tc>
          <w:tcPr>
            <w:tcW w:w="9371" w:type="dxa"/>
            <w:gridSpan w:val="10"/>
            <w:tcBorders>
              <w:top w:val="nil"/>
              <w:left w:val="nil"/>
              <w:bottom w:val="nil"/>
              <w:right w:val="nil"/>
            </w:tcBorders>
            <w:shd w:val="clear" w:color="auto" w:fill="auto"/>
            <w:noWrap/>
            <w:vAlign w:val="bottom"/>
            <w:hideMark/>
          </w:tcPr>
          <w:p w14:paraId="2982A0B9" w14:textId="77777777" w:rsidR="0063155F" w:rsidRPr="0063155F" w:rsidRDefault="0063155F" w:rsidP="0034133C">
            <w:pPr>
              <w:spacing w:after="0" w:line="240" w:lineRule="auto"/>
              <w:jc w:val="center"/>
              <w:rPr>
                <w:rFonts w:ascii="Times New Roman" w:eastAsia="Times New Roman" w:hAnsi="Times New Roman" w:cs="Times New Roman"/>
                <w:b/>
                <w:bCs/>
                <w:color w:val="000000"/>
                <w:sz w:val="24"/>
                <w:lang w:eastAsia="hu-HU"/>
              </w:rPr>
            </w:pPr>
            <w:r w:rsidRPr="0063155F">
              <w:rPr>
                <w:rFonts w:ascii="Times New Roman" w:eastAsia="Times New Roman" w:hAnsi="Times New Roman" w:cs="Times New Roman"/>
                <w:b/>
                <w:bCs/>
                <w:color w:val="000000"/>
                <w:sz w:val="24"/>
                <w:lang w:eastAsia="hu-HU"/>
              </w:rPr>
              <w:lastRenderedPageBreak/>
              <w:t>3.2.1. számú táblázat - Nyilvántartott álláskeresők száma és aránya, 15-64 évesek száma</w:t>
            </w:r>
          </w:p>
        </w:tc>
      </w:tr>
      <w:tr w:rsidR="0063155F" w:rsidRPr="0063155F" w14:paraId="22E35E38" w14:textId="77777777" w:rsidTr="0063155F">
        <w:trPr>
          <w:trHeight w:val="288"/>
        </w:trPr>
        <w:tc>
          <w:tcPr>
            <w:tcW w:w="724"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61E9B799"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év </w:t>
            </w:r>
          </w:p>
        </w:tc>
        <w:tc>
          <w:tcPr>
            <w:tcW w:w="3402" w:type="dxa"/>
            <w:gridSpan w:val="3"/>
            <w:tcBorders>
              <w:top w:val="single" w:sz="4" w:space="0" w:color="auto"/>
              <w:left w:val="nil"/>
              <w:bottom w:val="single" w:sz="4" w:space="0" w:color="auto"/>
              <w:right w:val="single" w:sz="4" w:space="0" w:color="auto"/>
            </w:tcBorders>
            <w:shd w:val="clear" w:color="000000" w:fill="CCFFCC"/>
            <w:noWrap/>
            <w:vAlign w:val="center"/>
            <w:hideMark/>
          </w:tcPr>
          <w:p w14:paraId="5E35420B"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15-64 év közötti lakónépesség (fő)</w:t>
            </w:r>
          </w:p>
        </w:tc>
        <w:tc>
          <w:tcPr>
            <w:tcW w:w="5245" w:type="dxa"/>
            <w:gridSpan w:val="6"/>
            <w:tcBorders>
              <w:top w:val="single" w:sz="4" w:space="0" w:color="auto"/>
              <w:left w:val="nil"/>
              <w:bottom w:val="single" w:sz="4" w:space="0" w:color="auto"/>
              <w:right w:val="single" w:sz="4" w:space="0" w:color="auto"/>
            </w:tcBorders>
            <w:shd w:val="clear" w:color="000000" w:fill="CCFFCC"/>
            <w:noWrap/>
            <w:vAlign w:val="center"/>
            <w:hideMark/>
          </w:tcPr>
          <w:p w14:paraId="3C339B8E"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nyilvántartott álláskeresők száma (fő)</w:t>
            </w:r>
          </w:p>
        </w:tc>
      </w:tr>
      <w:tr w:rsidR="0063155F" w:rsidRPr="0063155F" w14:paraId="75482778" w14:textId="77777777" w:rsidTr="0063155F">
        <w:trPr>
          <w:trHeight w:val="576"/>
        </w:trPr>
        <w:tc>
          <w:tcPr>
            <w:tcW w:w="724" w:type="dxa"/>
            <w:vMerge/>
            <w:tcBorders>
              <w:top w:val="single" w:sz="4" w:space="0" w:color="auto"/>
              <w:left w:val="single" w:sz="4" w:space="0" w:color="auto"/>
              <w:bottom w:val="single" w:sz="4" w:space="0" w:color="auto"/>
              <w:right w:val="single" w:sz="4" w:space="0" w:color="auto"/>
            </w:tcBorders>
            <w:vAlign w:val="center"/>
            <w:hideMark/>
          </w:tcPr>
          <w:p w14:paraId="07A256B3" w14:textId="77777777" w:rsidR="0063155F" w:rsidRPr="0063155F" w:rsidRDefault="0063155F" w:rsidP="0063155F">
            <w:pPr>
              <w:spacing w:after="0" w:line="240" w:lineRule="auto"/>
              <w:rPr>
                <w:rFonts w:ascii="Times New Roman" w:eastAsia="Times New Roman" w:hAnsi="Times New Roman" w:cs="Times New Roman"/>
                <w:b/>
                <w:bCs/>
                <w:color w:val="000000"/>
                <w:lang w:eastAsia="hu-HU"/>
              </w:rPr>
            </w:pPr>
          </w:p>
        </w:tc>
        <w:tc>
          <w:tcPr>
            <w:tcW w:w="851" w:type="dxa"/>
            <w:tcBorders>
              <w:top w:val="nil"/>
              <w:left w:val="nil"/>
              <w:bottom w:val="single" w:sz="4" w:space="0" w:color="auto"/>
              <w:right w:val="single" w:sz="4" w:space="0" w:color="auto"/>
            </w:tcBorders>
            <w:shd w:val="clear" w:color="000000" w:fill="CCFFCC"/>
            <w:noWrap/>
            <w:vAlign w:val="center"/>
            <w:hideMark/>
          </w:tcPr>
          <w:p w14:paraId="79E4C806"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nő</w:t>
            </w:r>
          </w:p>
        </w:tc>
        <w:tc>
          <w:tcPr>
            <w:tcW w:w="850" w:type="dxa"/>
            <w:tcBorders>
              <w:top w:val="nil"/>
              <w:left w:val="nil"/>
              <w:bottom w:val="single" w:sz="4" w:space="0" w:color="auto"/>
              <w:right w:val="single" w:sz="4" w:space="0" w:color="auto"/>
            </w:tcBorders>
            <w:shd w:val="clear" w:color="000000" w:fill="CCFFCC"/>
            <w:noWrap/>
            <w:vAlign w:val="center"/>
            <w:hideMark/>
          </w:tcPr>
          <w:p w14:paraId="58DA7475"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férfi</w:t>
            </w:r>
          </w:p>
        </w:tc>
        <w:tc>
          <w:tcPr>
            <w:tcW w:w="1701" w:type="dxa"/>
            <w:tcBorders>
              <w:top w:val="nil"/>
              <w:left w:val="nil"/>
              <w:bottom w:val="single" w:sz="4" w:space="0" w:color="auto"/>
              <w:right w:val="single" w:sz="4" w:space="0" w:color="auto"/>
            </w:tcBorders>
            <w:shd w:val="clear" w:color="000000" w:fill="CCFFCC"/>
            <w:noWrap/>
            <w:vAlign w:val="center"/>
            <w:hideMark/>
          </w:tcPr>
          <w:p w14:paraId="4FB28418"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összesen</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0E827386"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nő</w:t>
            </w:r>
          </w:p>
        </w:tc>
        <w:tc>
          <w:tcPr>
            <w:tcW w:w="1843"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3D969740"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férfi</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5535353C"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összesen</w:t>
            </w:r>
          </w:p>
        </w:tc>
      </w:tr>
      <w:tr w:rsidR="0063155F" w:rsidRPr="0063155F" w14:paraId="6201BCEB" w14:textId="77777777" w:rsidTr="0063155F">
        <w:trPr>
          <w:trHeight w:val="300"/>
        </w:trPr>
        <w:tc>
          <w:tcPr>
            <w:tcW w:w="724" w:type="dxa"/>
            <w:vMerge/>
            <w:tcBorders>
              <w:top w:val="single" w:sz="4" w:space="0" w:color="auto"/>
              <w:left w:val="single" w:sz="4" w:space="0" w:color="auto"/>
              <w:bottom w:val="single" w:sz="4" w:space="0" w:color="auto"/>
              <w:right w:val="single" w:sz="4" w:space="0" w:color="auto"/>
            </w:tcBorders>
            <w:vAlign w:val="center"/>
            <w:hideMark/>
          </w:tcPr>
          <w:p w14:paraId="6C1F1D47" w14:textId="77777777" w:rsidR="0063155F" w:rsidRPr="0063155F" w:rsidRDefault="0063155F" w:rsidP="0063155F">
            <w:pPr>
              <w:spacing w:after="0" w:line="240" w:lineRule="auto"/>
              <w:rPr>
                <w:rFonts w:ascii="Times New Roman" w:eastAsia="Times New Roman" w:hAnsi="Times New Roman" w:cs="Times New Roman"/>
                <w:b/>
                <w:bCs/>
                <w:color w:val="000000"/>
                <w:lang w:eastAsia="hu-HU"/>
              </w:rPr>
            </w:pPr>
          </w:p>
        </w:tc>
        <w:tc>
          <w:tcPr>
            <w:tcW w:w="851" w:type="dxa"/>
            <w:tcBorders>
              <w:top w:val="nil"/>
              <w:left w:val="nil"/>
              <w:bottom w:val="single" w:sz="4" w:space="0" w:color="auto"/>
              <w:right w:val="single" w:sz="4" w:space="0" w:color="auto"/>
            </w:tcBorders>
            <w:shd w:val="clear" w:color="000000" w:fill="CCFFCC"/>
            <w:noWrap/>
            <w:vAlign w:val="center"/>
            <w:hideMark/>
          </w:tcPr>
          <w:p w14:paraId="00B32236"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14:paraId="73341701"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1701" w:type="dxa"/>
            <w:tcBorders>
              <w:top w:val="nil"/>
              <w:left w:val="nil"/>
              <w:bottom w:val="single" w:sz="4" w:space="0" w:color="auto"/>
              <w:right w:val="single" w:sz="4" w:space="0" w:color="auto"/>
            </w:tcBorders>
            <w:shd w:val="clear" w:color="000000" w:fill="CCFFCC"/>
            <w:noWrap/>
            <w:vAlign w:val="center"/>
            <w:hideMark/>
          </w:tcPr>
          <w:p w14:paraId="306373B5"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14:paraId="725AACCF"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14:paraId="1BA47B09"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14:paraId="1010C93C"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14:paraId="6F04C8C7"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c>
          <w:tcPr>
            <w:tcW w:w="850" w:type="dxa"/>
            <w:tcBorders>
              <w:top w:val="nil"/>
              <w:left w:val="nil"/>
              <w:bottom w:val="single" w:sz="4" w:space="0" w:color="auto"/>
              <w:right w:val="single" w:sz="4" w:space="0" w:color="auto"/>
            </w:tcBorders>
            <w:shd w:val="clear" w:color="000000" w:fill="CCFFCC"/>
            <w:noWrap/>
            <w:vAlign w:val="center"/>
            <w:hideMark/>
          </w:tcPr>
          <w:p w14:paraId="25976D29"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14:paraId="3D4382E7" w14:textId="77777777"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r>
      <w:tr w:rsidR="0063155F" w:rsidRPr="0063155F" w14:paraId="206C247B"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77B97DE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2008</w:t>
            </w:r>
          </w:p>
        </w:tc>
        <w:tc>
          <w:tcPr>
            <w:tcW w:w="851" w:type="dxa"/>
            <w:tcBorders>
              <w:top w:val="nil"/>
              <w:left w:val="nil"/>
              <w:bottom w:val="single" w:sz="8" w:space="0" w:color="auto"/>
              <w:right w:val="single" w:sz="8" w:space="0" w:color="auto"/>
            </w:tcBorders>
            <w:shd w:val="clear" w:color="auto" w:fill="auto"/>
            <w:noWrap/>
            <w:vAlign w:val="bottom"/>
            <w:hideMark/>
          </w:tcPr>
          <w:p w14:paraId="221EF9E8"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4459</w:t>
            </w:r>
          </w:p>
        </w:tc>
        <w:tc>
          <w:tcPr>
            <w:tcW w:w="850" w:type="dxa"/>
            <w:tcBorders>
              <w:top w:val="nil"/>
              <w:left w:val="nil"/>
              <w:bottom w:val="single" w:sz="8" w:space="0" w:color="auto"/>
              <w:right w:val="single" w:sz="8" w:space="0" w:color="auto"/>
            </w:tcBorders>
            <w:shd w:val="clear" w:color="auto" w:fill="auto"/>
            <w:noWrap/>
            <w:vAlign w:val="bottom"/>
            <w:hideMark/>
          </w:tcPr>
          <w:p w14:paraId="1965F2C1"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4670</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14:paraId="771E95C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9129</w:t>
            </w:r>
          </w:p>
        </w:tc>
        <w:tc>
          <w:tcPr>
            <w:tcW w:w="851" w:type="dxa"/>
            <w:tcBorders>
              <w:top w:val="nil"/>
              <w:left w:val="nil"/>
              <w:bottom w:val="single" w:sz="8" w:space="0" w:color="auto"/>
              <w:right w:val="single" w:sz="8" w:space="0" w:color="auto"/>
            </w:tcBorders>
            <w:shd w:val="clear" w:color="auto" w:fill="auto"/>
            <w:noWrap/>
            <w:vAlign w:val="bottom"/>
            <w:hideMark/>
          </w:tcPr>
          <w:p w14:paraId="6B65C272"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39E17BB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w:t>
            </w:r>
          </w:p>
        </w:tc>
        <w:tc>
          <w:tcPr>
            <w:tcW w:w="851" w:type="dxa"/>
            <w:tcBorders>
              <w:top w:val="nil"/>
              <w:left w:val="nil"/>
              <w:bottom w:val="single" w:sz="8" w:space="0" w:color="auto"/>
              <w:right w:val="single" w:sz="8" w:space="0" w:color="auto"/>
            </w:tcBorders>
            <w:shd w:val="clear" w:color="auto" w:fill="auto"/>
            <w:noWrap/>
            <w:vAlign w:val="bottom"/>
            <w:hideMark/>
          </w:tcPr>
          <w:p w14:paraId="1A52D48C"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574</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76B0CEE1"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12,3%</w:t>
            </w:r>
          </w:p>
        </w:tc>
        <w:tc>
          <w:tcPr>
            <w:tcW w:w="850" w:type="dxa"/>
            <w:tcBorders>
              <w:top w:val="nil"/>
              <w:left w:val="nil"/>
              <w:bottom w:val="single" w:sz="4" w:space="0" w:color="auto"/>
              <w:right w:val="single" w:sz="4" w:space="0" w:color="auto"/>
            </w:tcBorders>
            <w:shd w:val="clear" w:color="000000" w:fill="FFCC99"/>
            <w:noWrap/>
            <w:vAlign w:val="center"/>
            <w:hideMark/>
          </w:tcPr>
          <w:p w14:paraId="77FD8DA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956</w:t>
            </w:r>
          </w:p>
        </w:tc>
        <w:tc>
          <w:tcPr>
            <w:tcW w:w="851" w:type="dxa"/>
            <w:tcBorders>
              <w:top w:val="nil"/>
              <w:left w:val="nil"/>
              <w:bottom w:val="single" w:sz="4" w:space="0" w:color="auto"/>
              <w:right w:val="single" w:sz="4" w:space="0" w:color="auto"/>
            </w:tcBorders>
            <w:shd w:val="clear" w:color="000000" w:fill="FFCC99"/>
            <w:noWrap/>
            <w:vAlign w:val="center"/>
            <w:hideMark/>
          </w:tcPr>
          <w:p w14:paraId="552FA8D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10,5%</w:t>
            </w:r>
          </w:p>
        </w:tc>
      </w:tr>
      <w:tr w:rsidR="0063155F" w:rsidRPr="0063155F" w14:paraId="21CEB3C2"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FC05241"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2009</w:t>
            </w:r>
          </w:p>
        </w:tc>
        <w:tc>
          <w:tcPr>
            <w:tcW w:w="851" w:type="dxa"/>
            <w:tcBorders>
              <w:top w:val="nil"/>
              <w:left w:val="nil"/>
              <w:bottom w:val="single" w:sz="8" w:space="0" w:color="auto"/>
              <w:right w:val="single" w:sz="8" w:space="0" w:color="auto"/>
            </w:tcBorders>
            <w:shd w:val="clear" w:color="auto" w:fill="auto"/>
            <w:noWrap/>
            <w:vAlign w:val="bottom"/>
            <w:hideMark/>
          </w:tcPr>
          <w:p w14:paraId="40208412"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4420</w:t>
            </w:r>
          </w:p>
        </w:tc>
        <w:tc>
          <w:tcPr>
            <w:tcW w:w="850" w:type="dxa"/>
            <w:tcBorders>
              <w:top w:val="nil"/>
              <w:left w:val="nil"/>
              <w:bottom w:val="single" w:sz="8" w:space="0" w:color="auto"/>
              <w:right w:val="single" w:sz="8" w:space="0" w:color="auto"/>
            </w:tcBorders>
            <w:shd w:val="clear" w:color="auto" w:fill="auto"/>
            <w:noWrap/>
            <w:vAlign w:val="bottom"/>
            <w:hideMark/>
          </w:tcPr>
          <w:p w14:paraId="3A777524"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3855</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14:paraId="13D5AE5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8275</w:t>
            </w:r>
          </w:p>
        </w:tc>
        <w:tc>
          <w:tcPr>
            <w:tcW w:w="851" w:type="dxa"/>
            <w:tcBorders>
              <w:top w:val="nil"/>
              <w:left w:val="nil"/>
              <w:bottom w:val="single" w:sz="8" w:space="0" w:color="auto"/>
              <w:right w:val="single" w:sz="8" w:space="0" w:color="auto"/>
            </w:tcBorders>
            <w:shd w:val="clear" w:color="auto" w:fill="auto"/>
            <w:noWrap/>
            <w:vAlign w:val="bottom"/>
            <w:hideMark/>
          </w:tcPr>
          <w:p w14:paraId="078CEA7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351</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440A8714"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7,9%</w:t>
            </w:r>
          </w:p>
        </w:tc>
        <w:tc>
          <w:tcPr>
            <w:tcW w:w="851" w:type="dxa"/>
            <w:tcBorders>
              <w:top w:val="nil"/>
              <w:left w:val="nil"/>
              <w:bottom w:val="single" w:sz="8" w:space="0" w:color="auto"/>
              <w:right w:val="single" w:sz="8" w:space="0" w:color="auto"/>
            </w:tcBorders>
            <w:shd w:val="clear" w:color="auto" w:fill="auto"/>
            <w:noWrap/>
            <w:vAlign w:val="bottom"/>
            <w:hideMark/>
          </w:tcPr>
          <w:p w14:paraId="62ECF38A"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516</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3747D6D7"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13,4%</w:t>
            </w:r>
          </w:p>
        </w:tc>
        <w:tc>
          <w:tcPr>
            <w:tcW w:w="850" w:type="dxa"/>
            <w:tcBorders>
              <w:top w:val="nil"/>
              <w:left w:val="nil"/>
              <w:bottom w:val="single" w:sz="4" w:space="0" w:color="auto"/>
              <w:right w:val="single" w:sz="4" w:space="0" w:color="auto"/>
            </w:tcBorders>
            <w:shd w:val="clear" w:color="000000" w:fill="FFCC99"/>
            <w:noWrap/>
            <w:vAlign w:val="center"/>
            <w:hideMark/>
          </w:tcPr>
          <w:p w14:paraId="5A09CA8C"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867</w:t>
            </w:r>
          </w:p>
        </w:tc>
        <w:tc>
          <w:tcPr>
            <w:tcW w:w="851" w:type="dxa"/>
            <w:tcBorders>
              <w:top w:val="nil"/>
              <w:left w:val="nil"/>
              <w:bottom w:val="single" w:sz="4" w:space="0" w:color="auto"/>
              <w:right w:val="single" w:sz="4" w:space="0" w:color="auto"/>
            </w:tcBorders>
            <w:shd w:val="clear" w:color="000000" w:fill="FFCC99"/>
            <w:noWrap/>
            <w:vAlign w:val="center"/>
            <w:hideMark/>
          </w:tcPr>
          <w:p w14:paraId="44AC51E6"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10,5%</w:t>
            </w:r>
          </w:p>
        </w:tc>
      </w:tr>
      <w:tr w:rsidR="0063155F" w:rsidRPr="0063155F" w14:paraId="6BEAEBE5"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1D2CCB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2010</w:t>
            </w:r>
          </w:p>
        </w:tc>
        <w:tc>
          <w:tcPr>
            <w:tcW w:w="851" w:type="dxa"/>
            <w:tcBorders>
              <w:top w:val="nil"/>
              <w:left w:val="nil"/>
              <w:bottom w:val="single" w:sz="8" w:space="0" w:color="auto"/>
              <w:right w:val="single" w:sz="8" w:space="0" w:color="auto"/>
            </w:tcBorders>
            <w:shd w:val="clear" w:color="auto" w:fill="auto"/>
            <w:noWrap/>
            <w:vAlign w:val="bottom"/>
            <w:hideMark/>
          </w:tcPr>
          <w:p w14:paraId="5F04DEB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4417</w:t>
            </w:r>
          </w:p>
        </w:tc>
        <w:tc>
          <w:tcPr>
            <w:tcW w:w="850" w:type="dxa"/>
            <w:tcBorders>
              <w:top w:val="nil"/>
              <w:left w:val="nil"/>
              <w:bottom w:val="single" w:sz="8" w:space="0" w:color="auto"/>
              <w:right w:val="single" w:sz="8" w:space="0" w:color="auto"/>
            </w:tcBorders>
            <w:shd w:val="clear" w:color="auto" w:fill="auto"/>
            <w:noWrap/>
            <w:vAlign w:val="bottom"/>
            <w:hideMark/>
          </w:tcPr>
          <w:p w14:paraId="58E05EC7"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4675</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14:paraId="32A0EBC2"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9092</w:t>
            </w:r>
          </w:p>
        </w:tc>
        <w:tc>
          <w:tcPr>
            <w:tcW w:w="851" w:type="dxa"/>
            <w:tcBorders>
              <w:top w:val="nil"/>
              <w:left w:val="nil"/>
              <w:bottom w:val="single" w:sz="8" w:space="0" w:color="auto"/>
              <w:right w:val="single" w:sz="8" w:space="0" w:color="auto"/>
            </w:tcBorders>
            <w:shd w:val="clear" w:color="auto" w:fill="auto"/>
            <w:noWrap/>
            <w:vAlign w:val="bottom"/>
            <w:hideMark/>
          </w:tcPr>
          <w:p w14:paraId="628147C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341</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14AC1A2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7,7%</w:t>
            </w:r>
          </w:p>
        </w:tc>
        <w:tc>
          <w:tcPr>
            <w:tcW w:w="851" w:type="dxa"/>
            <w:tcBorders>
              <w:top w:val="nil"/>
              <w:left w:val="nil"/>
              <w:bottom w:val="single" w:sz="8" w:space="0" w:color="auto"/>
              <w:right w:val="single" w:sz="8" w:space="0" w:color="auto"/>
            </w:tcBorders>
            <w:shd w:val="clear" w:color="auto" w:fill="auto"/>
            <w:noWrap/>
            <w:vAlign w:val="bottom"/>
            <w:hideMark/>
          </w:tcPr>
          <w:p w14:paraId="29750B9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476</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0A4B42A8"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10,2%</w:t>
            </w:r>
          </w:p>
        </w:tc>
        <w:tc>
          <w:tcPr>
            <w:tcW w:w="850" w:type="dxa"/>
            <w:tcBorders>
              <w:top w:val="nil"/>
              <w:left w:val="nil"/>
              <w:bottom w:val="single" w:sz="4" w:space="0" w:color="auto"/>
              <w:right w:val="single" w:sz="4" w:space="0" w:color="auto"/>
            </w:tcBorders>
            <w:shd w:val="clear" w:color="000000" w:fill="FFCC99"/>
            <w:noWrap/>
            <w:vAlign w:val="center"/>
            <w:hideMark/>
          </w:tcPr>
          <w:p w14:paraId="0448D87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817</w:t>
            </w:r>
          </w:p>
        </w:tc>
        <w:tc>
          <w:tcPr>
            <w:tcW w:w="851" w:type="dxa"/>
            <w:tcBorders>
              <w:top w:val="nil"/>
              <w:left w:val="nil"/>
              <w:bottom w:val="single" w:sz="4" w:space="0" w:color="auto"/>
              <w:right w:val="single" w:sz="4" w:space="0" w:color="auto"/>
            </w:tcBorders>
            <w:shd w:val="clear" w:color="000000" w:fill="FFCC99"/>
            <w:noWrap/>
            <w:vAlign w:val="center"/>
            <w:hideMark/>
          </w:tcPr>
          <w:p w14:paraId="79A5E26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w:t>
            </w:r>
          </w:p>
        </w:tc>
      </w:tr>
      <w:tr w:rsidR="0063155F" w:rsidRPr="0063155F" w14:paraId="543847A1"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E689AD1"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2011</w:t>
            </w:r>
          </w:p>
        </w:tc>
        <w:tc>
          <w:tcPr>
            <w:tcW w:w="851" w:type="dxa"/>
            <w:tcBorders>
              <w:top w:val="nil"/>
              <w:left w:val="nil"/>
              <w:bottom w:val="single" w:sz="8" w:space="0" w:color="auto"/>
              <w:right w:val="single" w:sz="8" w:space="0" w:color="auto"/>
            </w:tcBorders>
            <w:shd w:val="clear" w:color="auto" w:fill="auto"/>
            <w:noWrap/>
            <w:vAlign w:val="bottom"/>
            <w:hideMark/>
          </w:tcPr>
          <w:p w14:paraId="7E0809A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4386</w:t>
            </w:r>
          </w:p>
        </w:tc>
        <w:tc>
          <w:tcPr>
            <w:tcW w:w="850" w:type="dxa"/>
            <w:tcBorders>
              <w:top w:val="nil"/>
              <w:left w:val="nil"/>
              <w:bottom w:val="single" w:sz="8" w:space="0" w:color="auto"/>
              <w:right w:val="single" w:sz="8" w:space="0" w:color="auto"/>
            </w:tcBorders>
            <w:shd w:val="clear" w:color="auto" w:fill="auto"/>
            <w:noWrap/>
            <w:vAlign w:val="bottom"/>
            <w:hideMark/>
          </w:tcPr>
          <w:p w14:paraId="15685C8A"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4659</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14:paraId="5FB2C537"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9045</w:t>
            </w:r>
          </w:p>
        </w:tc>
        <w:tc>
          <w:tcPr>
            <w:tcW w:w="851" w:type="dxa"/>
            <w:tcBorders>
              <w:top w:val="nil"/>
              <w:left w:val="nil"/>
              <w:bottom w:val="single" w:sz="8" w:space="0" w:color="auto"/>
              <w:right w:val="single" w:sz="8" w:space="0" w:color="auto"/>
            </w:tcBorders>
            <w:shd w:val="clear" w:color="auto" w:fill="auto"/>
            <w:noWrap/>
            <w:vAlign w:val="bottom"/>
            <w:hideMark/>
          </w:tcPr>
          <w:p w14:paraId="6844B9D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2F99D49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10,7%</w:t>
            </w:r>
          </w:p>
        </w:tc>
        <w:tc>
          <w:tcPr>
            <w:tcW w:w="851" w:type="dxa"/>
            <w:tcBorders>
              <w:top w:val="nil"/>
              <w:left w:val="nil"/>
              <w:bottom w:val="single" w:sz="8" w:space="0" w:color="auto"/>
              <w:right w:val="single" w:sz="8" w:space="0" w:color="auto"/>
            </w:tcBorders>
            <w:shd w:val="clear" w:color="auto" w:fill="auto"/>
            <w:noWrap/>
            <w:vAlign w:val="bottom"/>
            <w:hideMark/>
          </w:tcPr>
          <w:p w14:paraId="3B7E08F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660</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6D29B5BA"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14,2%</w:t>
            </w:r>
          </w:p>
        </w:tc>
        <w:tc>
          <w:tcPr>
            <w:tcW w:w="850" w:type="dxa"/>
            <w:tcBorders>
              <w:top w:val="nil"/>
              <w:left w:val="nil"/>
              <w:bottom w:val="single" w:sz="4" w:space="0" w:color="auto"/>
              <w:right w:val="single" w:sz="4" w:space="0" w:color="auto"/>
            </w:tcBorders>
            <w:shd w:val="clear" w:color="000000" w:fill="FFCC99"/>
            <w:noWrap/>
            <w:vAlign w:val="center"/>
            <w:hideMark/>
          </w:tcPr>
          <w:p w14:paraId="742D98E7"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1128</w:t>
            </w:r>
          </w:p>
        </w:tc>
        <w:tc>
          <w:tcPr>
            <w:tcW w:w="851" w:type="dxa"/>
            <w:tcBorders>
              <w:top w:val="nil"/>
              <w:left w:val="nil"/>
              <w:bottom w:val="single" w:sz="4" w:space="0" w:color="auto"/>
              <w:right w:val="single" w:sz="4" w:space="0" w:color="auto"/>
            </w:tcBorders>
            <w:shd w:val="clear" w:color="000000" w:fill="FFCC99"/>
            <w:noWrap/>
            <w:vAlign w:val="center"/>
            <w:hideMark/>
          </w:tcPr>
          <w:p w14:paraId="144FCB5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12,5%</w:t>
            </w:r>
          </w:p>
        </w:tc>
      </w:tr>
      <w:tr w:rsidR="0063155F" w:rsidRPr="0063155F" w14:paraId="2FF784C9"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0E20DDD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2012</w:t>
            </w:r>
          </w:p>
        </w:tc>
        <w:tc>
          <w:tcPr>
            <w:tcW w:w="851" w:type="dxa"/>
            <w:tcBorders>
              <w:top w:val="nil"/>
              <w:left w:val="nil"/>
              <w:bottom w:val="single" w:sz="8" w:space="0" w:color="auto"/>
              <w:right w:val="single" w:sz="8" w:space="0" w:color="auto"/>
            </w:tcBorders>
            <w:shd w:val="clear" w:color="auto" w:fill="auto"/>
            <w:noWrap/>
            <w:vAlign w:val="bottom"/>
            <w:hideMark/>
          </w:tcPr>
          <w:p w14:paraId="1DEAEEE6"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4465</w:t>
            </w:r>
          </w:p>
        </w:tc>
        <w:tc>
          <w:tcPr>
            <w:tcW w:w="850" w:type="dxa"/>
            <w:tcBorders>
              <w:top w:val="nil"/>
              <w:left w:val="nil"/>
              <w:bottom w:val="single" w:sz="8" w:space="0" w:color="auto"/>
              <w:right w:val="single" w:sz="8" w:space="0" w:color="auto"/>
            </w:tcBorders>
            <w:shd w:val="clear" w:color="auto" w:fill="auto"/>
            <w:noWrap/>
            <w:vAlign w:val="bottom"/>
            <w:hideMark/>
          </w:tcPr>
          <w:p w14:paraId="58DBC21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4661</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14:paraId="01B1288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9126</w:t>
            </w:r>
          </w:p>
        </w:tc>
        <w:tc>
          <w:tcPr>
            <w:tcW w:w="851" w:type="dxa"/>
            <w:tcBorders>
              <w:top w:val="nil"/>
              <w:left w:val="nil"/>
              <w:bottom w:val="single" w:sz="8" w:space="0" w:color="auto"/>
              <w:right w:val="single" w:sz="8" w:space="0" w:color="auto"/>
            </w:tcBorders>
            <w:shd w:val="clear" w:color="auto" w:fill="auto"/>
            <w:noWrap/>
            <w:vAlign w:val="bottom"/>
            <w:hideMark/>
          </w:tcPr>
          <w:p w14:paraId="046D4DF1"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493</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7053CA2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11,0%</w:t>
            </w:r>
          </w:p>
        </w:tc>
        <w:tc>
          <w:tcPr>
            <w:tcW w:w="851" w:type="dxa"/>
            <w:tcBorders>
              <w:top w:val="nil"/>
              <w:left w:val="nil"/>
              <w:bottom w:val="single" w:sz="8" w:space="0" w:color="auto"/>
              <w:right w:val="single" w:sz="8" w:space="0" w:color="auto"/>
            </w:tcBorders>
            <w:shd w:val="clear" w:color="auto" w:fill="auto"/>
            <w:noWrap/>
            <w:vAlign w:val="bottom"/>
            <w:hideMark/>
          </w:tcPr>
          <w:p w14:paraId="598016F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633</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21FD478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13,6%</w:t>
            </w:r>
          </w:p>
        </w:tc>
        <w:tc>
          <w:tcPr>
            <w:tcW w:w="850" w:type="dxa"/>
            <w:tcBorders>
              <w:top w:val="nil"/>
              <w:left w:val="nil"/>
              <w:bottom w:val="single" w:sz="4" w:space="0" w:color="auto"/>
              <w:right w:val="single" w:sz="4" w:space="0" w:color="auto"/>
            </w:tcBorders>
            <w:shd w:val="clear" w:color="000000" w:fill="FFCC99"/>
            <w:noWrap/>
            <w:vAlign w:val="center"/>
            <w:hideMark/>
          </w:tcPr>
          <w:p w14:paraId="0CAD4143"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1126</w:t>
            </w:r>
          </w:p>
        </w:tc>
        <w:tc>
          <w:tcPr>
            <w:tcW w:w="851" w:type="dxa"/>
            <w:tcBorders>
              <w:top w:val="nil"/>
              <w:left w:val="nil"/>
              <w:bottom w:val="single" w:sz="4" w:space="0" w:color="auto"/>
              <w:right w:val="single" w:sz="4" w:space="0" w:color="auto"/>
            </w:tcBorders>
            <w:shd w:val="clear" w:color="000000" w:fill="FFCC99"/>
            <w:noWrap/>
            <w:vAlign w:val="center"/>
            <w:hideMark/>
          </w:tcPr>
          <w:p w14:paraId="6DAD648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12,3%</w:t>
            </w:r>
          </w:p>
        </w:tc>
      </w:tr>
      <w:tr w:rsidR="0063155F" w:rsidRPr="0063155F" w14:paraId="2FA7D39C"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5ADEDC2"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3C87040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4325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22B2E84C"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4647</w:t>
            </w:r>
          </w:p>
        </w:tc>
        <w:tc>
          <w:tcPr>
            <w:tcW w:w="1701" w:type="dxa"/>
            <w:tcBorders>
              <w:top w:val="nil"/>
              <w:left w:val="nil"/>
              <w:bottom w:val="single" w:sz="4" w:space="0" w:color="auto"/>
              <w:right w:val="single" w:sz="4" w:space="0" w:color="auto"/>
            </w:tcBorders>
            <w:shd w:val="clear" w:color="000000" w:fill="FFCC99"/>
            <w:noWrap/>
            <w:vAlign w:val="center"/>
            <w:hideMark/>
          </w:tcPr>
          <w:p w14:paraId="44867E5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8972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76A94AB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338</w:t>
            </w:r>
          </w:p>
        </w:tc>
        <w:tc>
          <w:tcPr>
            <w:tcW w:w="850" w:type="dxa"/>
            <w:tcBorders>
              <w:top w:val="nil"/>
              <w:left w:val="nil"/>
              <w:bottom w:val="single" w:sz="4" w:space="0" w:color="auto"/>
              <w:right w:val="single" w:sz="4" w:space="0" w:color="auto"/>
            </w:tcBorders>
            <w:shd w:val="clear" w:color="000000" w:fill="FFCC99"/>
            <w:noWrap/>
            <w:vAlign w:val="center"/>
            <w:hideMark/>
          </w:tcPr>
          <w:p w14:paraId="57A4EF8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6D86EBB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549</w:t>
            </w:r>
          </w:p>
        </w:tc>
        <w:tc>
          <w:tcPr>
            <w:tcW w:w="992" w:type="dxa"/>
            <w:tcBorders>
              <w:top w:val="nil"/>
              <w:left w:val="nil"/>
              <w:bottom w:val="single" w:sz="4" w:space="0" w:color="auto"/>
              <w:right w:val="single" w:sz="4" w:space="0" w:color="auto"/>
            </w:tcBorders>
            <w:shd w:val="clear" w:color="000000" w:fill="FFCC99"/>
            <w:noWrap/>
            <w:vAlign w:val="center"/>
            <w:hideMark/>
          </w:tcPr>
          <w:p w14:paraId="6C0E5A4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11,8%</w:t>
            </w:r>
          </w:p>
        </w:tc>
        <w:tc>
          <w:tcPr>
            <w:tcW w:w="850" w:type="dxa"/>
            <w:tcBorders>
              <w:top w:val="nil"/>
              <w:left w:val="nil"/>
              <w:bottom w:val="single" w:sz="4" w:space="0" w:color="auto"/>
              <w:right w:val="single" w:sz="4" w:space="0" w:color="auto"/>
            </w:tcBorders>
            <w:shd w:val="clear" w:color="000000" w:fill="FFCC99"/>
            <w:noWrap/>
            <w:vAlign w:val="center"/>
            <w:hideMark/>
          </w:tcPr>
          <w:p w14:paraId="7DA9F449"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887</w:t>
            </w:r>
          </w:p>
        </w:tc>
        <w:tc>
          <w:tcPr>
            <w:tcW w:w="851" w:type="dxa"/>
            <w:tcBorders>
              <w:top w:val="nil"/>
              <w:left w:val="nil"/>
              <w:bottom w:val="single" w:sz="4" w:space="0" w:color="auto"/>
              <w:right w:val="single" w:sz="4" w:space="0" w:color="auto"/>
            </w:tcBorders>
            <w:shd w:val="clear" w:color="000000" w:fill="FFCC99"/>
            <w:noWrap/>
            <w:vAlign w:val="center"/>
            <w:hideMark/>
          </w:tcPr>
          <w:p w14:paraId="7C0D920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9,9%</w:t>
            </w:r>
          </w:p>
        </w:tc>
      </w:tr>
      <w:tr w:rsidR="0063155F" w:rsidRPr="0063155F" w14:paraId="5A134503" w14:textId="77777777" w:rsidTr="0063155F">
        <w:trPr>
          <w:trHeight w:val="288"/>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46DE302"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2014</w:t>
            </w:r>
          </w:p>
        </w:tc>
        <w:tc>
          <w:tcPr>
            <w:tcW w:w="851" w:type="dxa"/>
            <w:tcBorders>
              <w:top w:val="nil"/>
              <w:left w:val="nil"/>
              <w:bottom w:val="single" w:sz="4" w:space="0" w:color="auto"/>
              <w:right w:val="single" w:sz="4" w:space="0" w:color="auto"/>
            </w:tcBorders>
            <w:shd w:val="clear" w:color="auto" w:fill="auto"/>
            <w:noWrap/>
            <w:vAlign w:val="center"/>
            <w:hideMark/>
          </w:tcPr>
          <w:p w14:paraId="16AAADA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3820</w:t>
            </w:r>
          </w:p>
        </w:tc>
        <w:tc>
          <w:tcPr>
            <w:tcW w:w="850" w:type="dxa"/>
            <w:tcBorders>
              <w:top w:val="nil"/>
              <w:left w:val="nil"/>
              <w:bottom w:val="single" w:sz="4" w:space="0" w:color="auto"/>
              <w:right w:val="single" w:sz="4" w:space="0" w:color="auto"/>
            </w:tcBorders>
            <w:shd w:val="clear" w:color="auto" w:fill="auto"/>
            <w:noWrap/>
            <w:vAlign w:val="center"/>
            <w:hideMark/>
          </w:tcPr>
          <w:p w14:paraId="2CD5998B"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4589</w:t>
            </w:r>
          </w:p>
        </w:tc>
        <w:tc>
          <w:tcPr>
            <w:tcW w:w="1701" w:type="dxa"/>
            <w:tcBorders>
              <w:top w:val="nil"/>
              <w:left w:val="nil"/>
              <w:bottom w:val="single" w:sz="4" w:space="0" w:color="auto"/>
              <w:right w:val="single" w:sz="4" w:space="0" w:color="auto"/>
            </w:tcBorders>
            <w:shd w:val="clear" w:color="000000" w:fill="FFCC99"/>
            <w:noWrap/>
            <w:vAlign w:val="center"/>
            <w:hideMark/>
          </w:tcPr>
          <w:p w14:paraId="19703F37"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8409</w:t>
            </w:r>
          </w:p>
        </w:tc>
        <w:tc>
          <w:tcPr>
            <w:tcW w:w="851" w:type="dxa"/>
            <w:tcBorders>
              <w:top w:val="nil"/>
              <w:left w:val="nil"/>
              <w:bottom w:val="single" w:sz="4" w:space="0" w:color="auto"/>
              <w:right w:val="single" w:sz="4" w:space="0" w:color="auto"/>
            </w:tcBorders>
            <w:shd w:val="clear" w:color="auto" w:fill="auto"/>
            <w:noWrap/>
            <w:vAlign w:val="center"/>
            <w:hideMark/>
          </w:tcPr>
          <w:p w14:paraId="0235F308"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391</w:t>
            </w:r>
          </w:p>
        </w:tc>
        <w:tc>
          <w:tcPr>
            <w:tcW w:w="850" w:type="dxa"/>
            <w:tcBorders>
              <w:top w:val="nil"/>
              <w:left w:val="nil"/>
              <w:bottom w:val="single" w:sz="4" w:space="0" w:color="auto"/>
              <w:right w:val="single" w:sz="4" w:space="0" w:color="auto"/>
            </w:tcBorders>
            <w:shd w:val="clear" w:color="000000" w:fill="FFCC99"/>
            <w:noWrap/>
            <w:vAlign w:val="center"/>
            <w:hideMark/>
          </w:tcPr>
          <w:p w14:paraId="6AB92969"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10,2%</w:t>
            </w:r>
          </w:p>
        </w:tc>
        <w:tc>
          <w:tcPr>
            <w:tcW w:w="851" w:type="dxa"/>
            <w:tcBorders>
              <w:top w:val="nil"/>
              <w:left w:val="nil"/>
              <w:bottom w:val="single" w:sz="4" w:space="0" w:color="auto"/>
              <w:right w:val="single" w:sz="4" w:space="0" w:color="auto"/>
            </w:tcBorders>
            <w:shd w:val="clear" w:color="auto" w:fill="auto"/>
            <w:noWrap/>
            <w:vAlign w:val="center"/>
            <w:hideMark/>
          </w:tcPr>
          <w:p w14:paraId="5C768121"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543</w:t>
            </w:r>
          </w:p>
        </w:tc>
        <w:tc>
          <w:tcPr>
            <w:tcW w:w="992" w:type="dxa"/>
            <w:tcBorders>
              <w:top w:val="nil"/>
              <w:left w:val="nil"/>
              <w:bottom w:val="single" w:sz="4" w:space="0" w:color="auto"/>
              <w:right w:val="single" w:sz="4" w:space="0" w:color="auto"/>
            </w:tcBorders>
            <w:shd w:val="clear" w:color="000000" w:fill="FFCC99"/>
            <w:noWrap/>
            <w:vAlign w:val="center"/>
            <w:hideMark/>
          </w:tcPr>
          <w:p w14:paraId="4944B39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11,8%</w:t>
            </w:r>
          </w:p>
        </w:tc>
        <w:tc>
          <w:tcPr>
            <w:tcW w:w="850" w:type="dxa"/>
            <w:tcBorders>
              <w:top w:val="nil"/>
              <w:left w:val="nil"/>
              <w:bottom w:val="single" w:sz="4" w:space="0" w:color="auto"/>
              <w:right w:val="single" w:sz="4" w:space="0" w:color="auto"/>
            </w:tcBorders>
            <w:shd w:val="clear" w:color="000000" w:fill="FFCC99"/>
            <w:noWrap/>
            <w:vAlign w:val="center"/>
            <w:hideMark/>
          </w:tcPr>
          <w:p w14:paraId="6BAB8C1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934</w:t>
            </w:r>
          </w:p>
        </w:tc>
        <w:tc>
          <w:tcPr>
            <w:tcW w:w="851" w:type="dxa"/>
            <w:tcBorders>
              <w:top w:val="nil"/>
              <w:left w:val="nil"/>
              <w:bottom w:val="single" w:sz="4" w:space="0" w:color="auto"/>
              <w:right w:val="single" w:sz="4" w:space="0" w:color="auto"/>
            </w:tcBorders>
            <w:shd w:val="clear" w:color="000000" w:fill="FFCC99"/>
            <w:noWrap/>
            <w:vAlign w:val="center"/>
            <w:hideMark/>
          </w:tcPr>
          <w:p w14:paraId="2F292F9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11,1%</w:t>
            </w:r>
          </w:p>
        </w:tc>
      </w:tr>
      <w:tr w:rsidR="0063155F" w:rsidRPr="0063155F" w14:paraId="272152CF" w14:textId="77777777"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04B74C9"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2015</w:t>
            </w:r>
          </w:p>
        </w:tc>
        <w:tc>
          <w:tcPr>
            <w:tcW w:w="851" w:type="dxa"/>
            <w:tcBorders>
              <w:top w:val="nil"/>
              <w:left w:val="nil"/>
              <w:bottom w:val="single" w:sz="4" w:space="0" w:color="auto"/>
              <w:right w:val="single" w:sz="4" w:space="0" w:color="auto"/>
            </w:tcBorders>
            <w:shd w:val="clear" w:color="auto" w:fill="auto"/>
            <w:noWrap/>
            <w:vAlign w:val="center"/>
            <w:hideMark/>
          </w:tcPr>
          <w:p w14:paraId="59CBFDB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4581</w:t>
            </w:r>
          </w:p>
        </w:tc>
        <w:tc>
          <w:tcPr>
            <w:tcW w:w="850" w:type="dxa"/>
            <w:tcBorders>
              <w:top w:val="nil"/>
              <w:left w:val="nil"/>
              <w:bottom w:val="single" w:sz="4" w:space="0" w:color="auto"/>
              <w:right w:val="single" w:sz="4" w:space="0" w:color="auto"/>
            </w:tcBorders>
            <w:shd w:val="clear" w:color="auto" w:fill="auto"/>
            <w:noWrap/>
            <w:vAlign w:val="center"/>
            <w:hideMark/>
          </w:tcPr>
          <w:p w14:paraId="01D02B66"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4244</w:t>
            </w:r>
          </w:p>
        </w:tc>
        <w:tc>
          <w:tcPr>
            <w:tcW w:w="1701" w:type="dxa"/>
            <w:tcBorders>
              <w:top w:val="nil"/>
              <w:left w:val="nil"/>
              <w:bottom w:val="single" w:sz="4" w:space="0" w:color="auto"/>
              <w:right w:val="single" w:sz="4" w:space="0" w:color="auto"/>
            </w:tcBorders>
            <w:shd w:val="clear" w:color="000000" w:fill="FFCC99"/>
            <w:noWrap/>
            <w:vAlign w:val="center"/>
            <w:hideMark/>
          </w:tcPr>
          <w:p w14:paraId="2A1D8F18"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8825</w:t>
            </w:r>
          </w:p>
        </w:tc>
        <w:tc>
          <w:tcPr>
            <w:tcW w:w="851" w:type="dxa"/>
            <w:tcBorders>
              <w:top w:val="nil"/>
              <w:left w:val="nil"/>
              <w:bottom w:val="single" w:sz="4" w:space="0" w:color="auto"/>
              <w:right w:val="single" w:sz="4" w:space="0" w:color="auto"/>
            </w:tcBorders>
            <w:shd w:val="clear" w:color="auto" w:fill="auto"/>
            <w:noWrap/>
            <w:vAlign w:val="center"/>
            <w:hideMark/>
          </w:tcPr>
          <w:p w14:paraId="4B07578C"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356</w:t>
            </w:r>
          </w:p>
        </w:tc>
        <w:tc>
          <w:tcPr>
            <w:tcW w:w="850" w:type="dxa"/>
            <w:tcBorders>
              <w:top w:val="nil"/>
              <w:left w:val="nil"/>
              <w:bottom w:val="single" w:sz="4" w:space="0" w:color="auto"/>
              <w:right w:val="single" w:sz="4" w:space="0" w:color="auto"/>
            </w:tcBorders>
            <w:shd w:val="clear" w:color="000000" w:fill="FFCC99"/>
            <w:noWrap/>
            <w:vAlign w:val="center"/>
            <w:hideMark/>
          </w:tcPr>
          <w:p w14:paraId="73B67FC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7,8%</w:t>
            </w:r>
          </w:p>
        </w:tc>
        <w:tc>
          <w:tcPr>
            <w:tcW w:w="851" w:type="dxa"/>
            <w:tcBorders>
              <w:top w:val="nil"/>
              <w:left w:val="nil"/>
              <w:bottom w:val="single" w:sz="4" w:space="0" w:color="auto"/>
              <w:right w:val="single" w:sz="4" w:space="0" w:color="auto"/>
            </w:tcBorders>
            <w:shd w:val="clear" w:color="auto" w:fill="auto"/>
            <w:noWrap/>
            <w:vAlign w:val="center"/>
            <w:hideMark/>
          </w:tcPr>
          <w:p w14:paraId="3B51FBE5"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506</w:t>
            </w:r>
          </w:p>
        </w:tc>
        <w:tc>
          <w:tcPr>
            <w:tcW w:w="992" w:type="dxa"/>
            <w:tcBorders>
              <w:top w:val="nil"/>
              <w:left w:val="nil"/>
              <w:bottom w:val="single" w:sz="4" w:space="0" w:color="auto"/>
              <w:right w:val="single" w:sz="4" w:space="0" w:color="auto"/>
            </w:tcBorders>
            <w:shd w:val="clear" w:color="000000" w:fill="FFCC99"/>
            <w:noWrap/>
            <w:vAlign w:val="center"/>
            <w:hideMark/>
          </w:tcPr>
          <w:p w14:paraId="533955FC"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11,9%</w:t>
            </w:r>
          </w:p>
        </w:tc>
        <w:tc>
          <w:tcPr>
            <w:tcW w:w="850" w:type="dxa"/>
            <w:tcBorders>
              <w:top w:val="nil"/>
              <w:left w:val="nil"/>
              <w:bottom w:val="single" w:sz="4" w:space="0" w:color="auto"/>
              <w:right w:val="single" w:sz="4" w:space="0" w:color="auto"/>
            </w:tcBorders>
            <w:shd w:val="clear" w:color="000000" w:fill="FFCC99"/>
            <w:noWrap/>
            <w:vAlign w:val="center"/>
            <w:hideMark/>
          </w:tcPr>
          <w:p w14:paraId="59A47D8F"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862</w:t>
            </w:r>
          </w:p>
        </w:tc>
        <w:tc>
          <w:tcPr>
            <w:tcW w:w="851" w:type="dxa"/>
            <w:tcBorders>
              <w:top w:val="nil"/>
              <w:left w:val="nil"/>
              <w:bottom w:val="single" w:sz="4" w:space="0" w:color="auto"/>
              <w:right w:val="single" w:sz="4" w:space="0" w:color="auto"/>
            </w:tcBorders>
            <w:shd w:val="clear" w:color="000000" w:fill="FFCC99"/>
            <w:noWrap/>
            <w:vAlign w:val="center"/>
            <w:hideMark/>
          </w:tcPr>
          <w:p w14:paraId="1671CF1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9,8%</w:t>
            </w:r>
          </w:p>
        </w:tc>
      </w:tr>
      <w:tr w:rsidR="0063155F" w:rsidRPr="0063155F" w14:paraId="6D058763" w14:textId="77777777" w:rsidTr="0063155F">
        <w:trPr>
          <w:trHeight w:val="288"/>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472994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2016</w:t>
            </w:r>
          </w:p>
        </w:tc>
        <w:tc>
          <w:tcPr>
            <w:tcW w:w="851" w:type="dxa"/>
            <w:tcBorders>
              <w:top w:val="nil"/>
              <w:left w:val="nil"/>
              <w:bottom w:val="single" w:sz="4" w:space="0" w:color="auto"/>
              <w:right w:val="single" w:sz="4" w:space="0" w:color="auto"/>
            </w:tcBorders>
            <w:shd w:val="clear" w:color="auto" w:fill="auto"/>
            <w:noWrap/>
            <w:vAlign w:val="center"/>
            <w:hideMark/>
          </w:tcPr>
          <w:p w14:paraId="7B701176"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4190</w:t>
            </w:r>
          </w:p>
        </w:tc>
        <w:tc>
          <w:tcPr>
            <w:tcW w:w="850" w:type="dxa"/>
            <w:tcBorders>
              <w:top w:val="nil"/>
              <w:left w:val="nil"/>
              <w:bottom w:val="single" w:sz="4" w:space="0" w:color="auto"/>
              <w:right w:val="single" w:sz="4" w:space="0" w:color="auto"/>
            </w:tcBorders>
            <w:shd w:val="clear" w:color="auto" w:fill="auto"/>
            <w:noWrap/>
            <w:vAlign w:val="center"/>
            <w:hideMark/>
          </w:tcPr>
          <w:p w14:paraId="155ACAB0"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4529</w:t>
            </w:r>
          </w:p>
        </w:tc>
        <w:tc>
          <w:tcPr>
            <w:tcW w:w="1701" w:type="dxa"/>
            <w:tcBorders>
              <w:top w:val="nil"/>
              <w:left w:val="nil"/>
              <w:bottom w:val="single" w:sz="4" w:space="0" w:color="auto"/>
              <w:right w:val="single" w:sz="4" w:space="0" w:color="auto"/>
            </w:tcBorders>
            <w:shd w:val="clear" w:color="000000" w:fill="FFCC99"/>
            <w:noWrap/>
            <w:vAlign w:val="center"/>
            <w:hideMark/>
          </w:tcPr>
          <w:p w14:paraId="571E8E4A"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8719</w:t>
            </w:r>
          </w:p>
        </w:tc>
        <w:tc>
          <w:tcPr>
            <w:tcW w:w="851" w:type="dxa"/>
            <w:tcBorders>
              <w:top w:val="nil"/>
              <w:left w:val="nil"/>
              <w:bottom w:val="single" w:sz="4" w:space="0" w:color="auto"/>
              <w:right w:val="single" w:sz="4" w:space="0" w:color="auto"/>
            </w:tcBorders>
            <w:shd w:val="clear" w:color="auto" w:fill="auto"/>
            <w:noWrap/>
            <w:vAlign w:val="center"/>
            <w:hideMark/>
          </w:tcPr>
          <w:p w14:paraId="4A458A3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319</w:t>
            </w:r>
          </w:p>
        </w:tc>
        <w:tc>
          <w:tcPr>
            <w:tcW w:w="850" w:type="dxa"/>
            <w:tcBorders>
              <w:top w:val="nil"/>
              <w:left w:val="nil"/>
              <w:bottom w:val="single" w:sz="4" w:space="0" w:color="auto"/>
              <w:right w:val="single" w:sz="4" w:space="0" w:color="auto"/>
            </w:tcBorders>
            <w:shd w:val="clear" w:color="000000" w:fill="FFCC99"/>
            <w:noWrap/>
            <w:vAlign w:val="center"/>
            <w:hideMark/>
          </w:tcPr>
          <w:p w14:paraId="68D552CC"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7,6%</w:t>
            </w:r>
          </w:p>
        </w:tc>
        <w:tc>
          <w:tcPr>
            <w:tcW w:w="851" w:type="dxa"/>
            <w:tcBorders>
              <w:top w:val="nil"/>
              <w:left w:val="nil"/>
              <w:bottom w:val="single" w:sz="4" w:space="0" w:color="auto"/>
              <w:right w:val="single" w:sz="4" w:space="0" w:color="auto"/>
            </w:tcBorders>
            <w:shd w:val="clear" w:color="auto" w:fill="auto"/>
            <w:noWrap/>
            <w:vAlign w:val="center"/>
            <w:hideMark/>
          </w:tcPr>
          <w:p w14:paraId="5AD659FD"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447</w:t>
            </w:r>
          </w:p>
        </w:tc>
        <w:tc>
          <w:tcPr>
            <w:tcW w:w="992" w:type="dxa"/>
            <w:tcBorders>
              <w:top w:val="nil"/>
              <w:left w:val="nil"/>
              <w:bottom w:val="single" w:sz="4" w:space="0" w:color="auto"/>
              <w:right w:val="single" w:sz="4" w:space="0" w:color="auto"/>
            </w:tcBorders>
            <w:shd w:val="clear" w:color="000000" w:fill="FFCC99"/>
            <w:noWrap/>
            <w:vAlign w:val="center"/>
            <w:hideMark/>
          </w:tcPr>
          <w:p w14:paraId="6C471EBE"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9,9%</w:t>
            </w:r>
          </w:p>
        </w:tc>
        <w:tc>
          <w:tcPr>
            <w:tcW w:w="850" w:type="dxa"/>
            <w:tcBorders>
              <w:top w:val="nil"/>
              <w:left w:val="nil"/>
              <w:bottom w:val="single" w:sz="4" w:space="0" w:color="auto"/>
              <w:right w:val="single" w:sz="4" w:space="0" w:color="auto"/>
            </w:tcBorders>
            <w:shd w:val="clear" w:color="000000" w:fill="FFCC99"/>
            <w:noWrap/>
            <w:vAlign w:val="center"/>
            <w:hideMark/>
          </w:tcPr>
          <w:p w14:paraId="7F734512"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766</w:t>
            </w:r>
          </w:p>
        </w:tc>
        <w:tc>
          <w:tcPr>
            <w:tcW w:w="851" w:type="dxa"/>
            <w:tcBorders>
              <w:top w:val="nil"/>
              <w:left w:val="nil"/>
              <w:bottom w:val="single" w:sz="4" w:space="0" w:color="auto"/>
              <w:right w:val="single" w:sz="4" w:space="0" w:color="auto"/>
            </w:tcBorders>
            <w:shd w:val="clear" w:color="000000" w:fill="FFCC99"/>
            <w:noWrap/>
            <w:vAlign w:val="center"/>
            <w:hideMark/>
          </w:tcPr>
          <w:p w14:paraId="042DD308" w14:textId="77777777"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w:t>
            </w:r>
          </w:p>
        </w:tc>
      </w:tr>
    </w:tbl>
    <w:p w14:paraId="0827C4A0" w14:textId="77777777" w:rsidR="0076325A" w:rsidRDefault="0076325A" w:rsidP="0063155F">
      <w:pPr>
        <w:spacing w:after="0" w:line="240" w:lineRule="auto"/>
        <w:jc w:val="center"/>
        <w:rPr>
          <w:rFonts w:ascii="Calibri" w:eastAsia="Times New Roman" w:hAnsi="Calibri" w:cs="Calibri"/>
          <w:color w:val="000000"/>
          <w:lang w:eastAsia="hu-HU"/>
        </w:rPr>
      </w:pPr>
    </w:p>
    <w:p w14:paraId="78AED1B6" w14:textId="77777777" w:rsidR="0063155F" w:rsidRDefault="0063155F" w:rsidP="0063155F">
      <w:pPr>
        <w:spacing w:after="0" w:line="240" w:lineRule="auto"/>
        <w:jc w:val="center"/>
        <w:rPr>
          <w:rFonts w:ascii="Calibri" w:eastAsia="Times New Roman" w:hAnsi="Calibri" w:cs="Calibri"/>
          <w:color w:val="000000"/>
          <w:lang w:eastAsia="hu-HU"/>
        </w:rPr>
      </w:pPr>
      <w:r>
        <w:rPr>
          <w:noProof/>
          <w:lang w:eastAsia="hu-HU"/>
        </w:rPr>
        <w:drawing>
          <wp:inline distT="0" distB="0" distL="0" distR="0" wp14:anchorId="70B15A8F" wp14:editId="5EEC0806">
            <wp:extent cx="4937760" cy="2362200"/>
            <wp:effectExtent l="0" t="0" r="15240" b="19050"/>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5B03E08" w14:textId="77777777" w:rsidR="0063155F" w:rsidRPr="0063155F" w:rsidRDefault="0063155F" w:rsidP="0063155F">
      <w:pPr>
        <w:spacing w:after="0" w:line="240" w:lineRule="auto"/>
        <w:jc w:val="right"/>
        <w:rPr>
          <w:rFonts w:ascii="Times New Roman" w:eastAsia="Times New Roman" w:hAnsi="Times New Roman" w:cs="Times New Roman"/>
          <w:color w:val="000000"/>
          <w:sz w:val="20"/>
          <w:lang w:eastAsia="hu-HU"/>
        </w:rPr>
      </w:pPr>
      <w:r w:rsidRPr="0063155F">
        <w:rPr>
          <w:rFonts w:ascii="Times New Roman" w:eastAsia="Times New Roman" w:hAnsi="Times New Roman" w:cs="Times New Roman"/>
          <w:color w:val="000000"/>
          <w:sz w:val="20"/>
          <w:lang w:eastAsia="hu-HU"/>
        </w:rPr>
        <w:t>Forrás: TeIR, Nemzeti Munkaügyi Hivatal</w:t>
      </w:r>
    </w:p>
    <w:p w14:paraId="3548B01E" w14:textId="77777777" w:rsidR="00933FA7" w:rsidRDefault="00933FA7" w:rsidP="00E55F86">
      <w:pPr>
        <w:spacing w:after="0"/>
        <w:jc w:val="both"/>
        <w:rPr>
          <w:rFonts w:ascii="Times New Roman" w:hAnsi="Times New Roman" w:cs="Times New Roman"/>
          <w:sz w:val="24"/>
        </w:rPr>
      </w:pPr>
    </w:p>
    <w:p w14:paraId="4099485D" w14:textId="77777777" w:rsidR="0092325D" w:rsidRDefault="00933FA7" w:rsidP="00E55F86">
      <w:pPr>
        <w:spacing w:after="0"/>
        <w:jc w:val="both"/>
        <w:rPr>
          <w:rFonts w:ascii="Times New Roman" w:hAnsi="Times New Roman" w:cs="Times New Roman"/>
          <w:sz w:val="24"/>
        </w:rPr>
      </w:pPr>
      <w:r>
        <w:rPr>
          <w:rFonts w:ascii="Times New Roman" w:hAnsi="Times New Roman" w:cs="Times New Roman"/>
          <w:sz w:val="24"/>
        </w:rPr>
        <w:t>A fenti táblázatban jól látható, hogy az aktív korú lakosok körében csökken</w:t>
      </w:r>
      <w:r w:rsidR="00284F06">
        <w:rPr>
          <w:rFonts w:ascii="Times New Roman" w:hAnsi="Times New Roman" w:cs="Times New Roman"/>
          <w:sz w:val="24"/>
        </w:rPr>
        <w:t>t</w:t>
      </w:r>
      <w:r>
        <w:rPr>
          <w:rFonts w:ascii="Times New Roman" w:hAnsi="Times New Roman" w:cs="Times New Roman"/>
          <w:sz w:val="24"/>
        </w:rPr>
        <w:t xml:space="preserve"> mind a nők mind a férfiak tekintetében is az álláskeresők száma. </w:t>
      </w:r>
      <w:r w:rsidR="00284F06">
        <w:rPr>
          <w:rFonts w:ascii="Times New Roman" w:hAnsi="Times New Roman" w:cs="Times New Roman"/>
          <w:sz w:val="24"/>
        </w:rPr>
        <w:t>Az előző évi adatokhoz képest 2016. évben volt a legalacsonyabb a nyilvántartott álláskeresők száma.</w:t>
      </w:r>
      <w:r w:rsidR="00D66138" w:rsidRPr="00D66138">
        <w:rPr>
          <w:rFonts w:ascii="Times New Roman" w:hAnsi="Times New Roman" w:cs="Times New Roman"/>
          <w:sz w:val="24"/>
        </w:rPr>
        <w:t xml:space="preserve"> </w:t>
      </w:r>
      <w:r w:rsidR="00173E0F">
        <w:rPr>
          <w:rFonts w:ascii="Times New Roman" w:hAnsi="Times New Roman" w:cs="Times New Roman"/>
          <w:sz w:val="24"/>
        </w:rPr>
        <w:t>2016-ban</w:t>
      </w:r>
      <w:r w:rsidR="00173E0F" w:rsidRPr="004A3BC5">
        <w:rPr>
          <w:rFonts w:ascii="Times New Roman" w:hAnsi="Times New Roman" w:cs="Times New Roman"/>
          <w:sz w:val="24"/>
        </w:rPr>
        <w:t xml:space="preserve"> </w:t>
      </w:r>
      <w:r w:rsidR="00173E0F">
        <w:rPr>
          <w:rFonts w:ascii="Times New Roman" w:hAnsi="Times New Roman" w:cs="Times New Roman"/>
          <w:sz w:val="24"/>
        </w:rPr>
        <w:t>a</w:t>
      </w:r>
      <w:r w:rsidR="00D66138" w:rsidRPr="004A3BC5">
        <w:rPr>
          <w:rFonts w:ascii="Times New Roman" w:hAnsi="Times New Roman" w:cs="Times New Roman"/>
          <w:sz w:val="24"/>
        </w:rPr>
        <w:t xml:space="preserve"> munkanélküliség aránya országosan 6%</w:t>
      </w:r>
      <w:r w:rsidR="00D66138">
        <w:rPr>
          <w:rFonts w:ascii="Times New Roman" w:hAnsi="Times New Roman" w:cs="Times New Roman"/>
          <w:sz w:val="24"/>
        </w:rPr>
        <w:t>, Szabolcs-Szatmár-Bereg Megyében 13,5%</w:t>
      </w:r>
      <w:r w:rsidR="003277A9">
        <w:rPr>
          <w:rStyle w:val="Lbjegyzet-hivatkozs"/>
          <w:rFonts w:ascii="Times New Roman" w:hAnsi="Times New Roman" w:cs="Times New Roman"/>
          <w:sz w:val="24"/>
        </w:rPr>
        <w:footnoteReference w:id="2"/>
      </w:r>
      <w:r w:rsidR="00D66138">
        <w:rPr>
          <w:rFonts w:ascii="Times New Roman" w:hAnsi="Times New Roman" w:cs="Times New Roman"/>
          <w:sz w:val="24"/>
        </w:rPr>
        <w:t>.</w:t>
      </w:r>
    </w:p>
    <w:p w14:paraId="5379ECFA" w14:textId="77777777" w:rsidR="0024573C" w:rsidRDefault="0024573C" w:rsidP="00E55F86">
      <w:pPr>
        <w:spacing w:after="0"/>
        <w:jc w:val="both"/>
        <w:rPr>
          <w:rFonts w:ascii="Times New Roman" w:hAnsi="Times New Roman" w:cs="Times New Roman"/>
          <w:sz w:val="24"/>
        </w:rPr>
      </w:pPr>
    </w:p>
    <w:tbl>
      <w:tblPr>
        <w:tblW w:w="8869" w:type="dxa"/>
        <w:jc w:val="center"/>
        <w:tblCellMar>
          <w:left w:w="70" w:type="dxa"/>
          <w:right w:w="70" w:type="dxa"/>
        </w:tblCellMar>
        <w:tblLook w:val="04A0" w:firstRow="1" w:lastRow="0" w:firstColumn="1" w:lastColumn="0" w:noHBand="0" w:noVBand="1"/>
      </w:tblPr>
      <w:tblGrid>
        <w:gridCol w:w="1998"/>
        <w:gridCol w:w="566"/>
        <w:gridCol w:w="709"/>
        <w:gridCol w:w="709"/>
        <w:gridCol w:w="729"/>
        <w:gridCol w:w="709"/>
        <w:gridCol w:w="709"/>
        <w:gridCol w:w="709"/>
        <w:gridCol w:w="709"/>
        <w:gridCol w:w="709"/>
        <w:gridCol w:w="709"/>
      </w:tblGrid>
      <w:tr w:rsidR="006C08FF" w:rsidRPr="006C08FF" w14:paraId="1948BE48" w14:textId="77777777" w:rsidTr="00CC26DE">
        <w:trPr>
          <w:trHeight w:val="258"/>
          <w:jc w:val="center"/>
        </w:trPr>
        <w:tc>
          <w:tcPr>
            <w:tcW w:w="8869" w:type="dxa"/>
            <w:gridSpan w:val="11"/>
            <w:tcBorders>
              <w:top w:val="nil"/>
              <w:left w:val="nil"/>
              <w:bottom w:val="nil"/>
              <w:right w:val="nil"/>
            </w:tcBorders>
            <w:shd w:val="clear" w:color="auto" w:fill="auto"/>
            <w:noWrap/>
            <w:vAlign w:val="bottom"/>
          </w:tcPr>
          <w:p w14:paraId="078520D2" w14:textId="77777777" w:rsidR="006C08FF" w:rsidRPr="0034133C" w:rsidRDefault="006C08FF" w:rsidP="0034133C">
            <w:pPr>
              <w:spacing w:after="0" w:line="240" w:lineRule="auto"/>
              <w:jc w:val="center"/>
              <w:rPr>
                <w:rFonts w:ascii="Times New Roman" w:hAnsi="Times New Roman" w:cs="Times New Roman"/>
                <w:b/>
                <w:bCs/>
                <w:color w:val="000000"/>
                <w:sz w:val="24"/>
              </w:rPr>
            </w:pPr>
            <w:r w:rsidRPr="006C08FF">
              <w:rPr>
                <w:rFonts w:ascii="Times New Roman" w:hAnsi="Times New Roman" w:cs="Times New Roman"/>
                <w:b/>
                <w:bCs/>
                <w:color w:val="000000"/>
                <w:sz w:val="24"/>
              </w:rPr>
              <w:t xml:space="preserve">3.2.2 táblázat </w:t>
            </w:r>
            <w:r w:rsidR="00173E0F">
              <w:rPr>
                <w:rFonts w:ascii="Times New Roman" w:hAnsi="Times New Roman" w:cs="Times New Roman"/>
                <w:b/>
                <w:bCs/>
                <w:color w:val="000000"/>
                <w:sz w:val="24"/>
              </w:rPr>
              <w:t>–</w:t>
            </w:r>
            <w:r w:rsidRPr="006C08FF">
              <w:rPr>
                <w:rFonts w:ascii="Times New Roman" w:hAnsi="Times New Roman" w:cs="Times New Roman"/>
                <w:b/>
                <w:bCs/>
                <w:color w:val="000000"/>
                <w:sz w:val="24"/>
              </w:rPr>
              <w:t xml:space="preserve"> Regisztrált munkanélküliek száma korcsoport szerint</w:t>
            </w:r>
          </w:p>
        </w:tc>
      </w:tr>
      <w:tr w:rsidR="00D66138" w:rsidRPr="006C08FF" w14:paraId="11026DAE" w14:textId="77777777" w:rsidTr="00CC26DE">
        <w:trPr>
          <w:trHeight w:val="258"/>
          <w:jc w:val="center"/>
        </w:trPr>
        <w:tc>
          <w:tcPr>
            <w:tcW w:w="1998"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16B88728"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 </w:t>
            </w:r>
          </w:p>
        </w:tc>
        <w:tc>
          <w:tcPr>
            <w:tcW w:w="566" w:type="dxa"/>
            <w:tcBorders>
              <w:top w:val="single" w:sz="4" w:space="0" w:color="auto"/>
              <w:left w:val="nil"/>
              <w:bottom w:val="single" w:sz="4" w:space="0" w:color="auto"/>
              <w:right w:val="single" w:sz="4" w:space="0" w:color="auto"/>
            </w:tcBorders>
            <w:shd w:val="clear" w:color="000000" w:fill="CCFFCC"/>
            <w:noWrap/>
            <w:vAlign w:val="center"/>
            <w:hideMark/>
          </w:tcPr>
          <w:p w14:paraId="4025C972"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 </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14:paraId="04ADF1EF"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2008</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14:paraId="2027174C"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2009</w:t>
            </w:r>
          </w:p>
        </w:tc>
        <w:tc>
          <w:tcPr>
            <w:tcW w:w="729" w:type="dxa"/>
            <w:tcBorders>
              <w:top w:val="single" w:sz="4" w:space="0" w:color="auto"/>
              <w:left w:val="nil"/>
              <w:bottom w:val="single" w:sz="4" w:space="0" w:color="auto"/>
              <w:right w:val="single" w:sz="4" w:space="0" w:color="auto"/>
            </w:tcBorders>
            <w:shd w:val="clear" w:color="000000" w:fill="CCFFCC"/>
            <w:noWrap/>
            <w:vAlign w:val="center"/>
            <w:hideMark/>
          </w:tcPr>
          <w:p w14:paraId="16B57E4D"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2010</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14:paraId="4BBB1295"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2011</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14:paraId="62C4CA53"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2012</w:t>
            </w:r>
          </w:p>
        </w:tc>
        <w:tc>
          <w:tcPr>
            <w:tcW w:w="707" w:type="dxa"/>
            <w:tcBorders>
              <w:top w:val="single" w:sz="4" w:space="0" w:color="auto"/>
              <w:left w:val="nil"/>
              <w:bottom w:val="single" w:sz="4" w:space="0" w:color="auto"/>
              <w:right w:val="single" w:sz="4" w:space="0" w:color="auto"/>
            </w:tcBorders>
            <w:shd w:val="clear" w:color="000000" w:fill="CCFFCC"/>
            <w:noWrap/>
            <w:vAlign w:val="center"/>
            <w:hideMark/>
          </w:tcPr>
          <w:p w14:paraId="3292B715"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2013</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14:paraId="41866DCE"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2014</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14:paraId="5D2F551F"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2015</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14:paraId="7BE16591"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2016</w:t>
            </w:r>
          </w:p>
        </w:tc>
      </w:tr>
      <w:tr w:rsidR="00D66138" w:rsidRPr="006C08FF" w14:paraId="35D06D5D" w14:textId="77777777" w:rsidTr="00CC26DE">
        <w:trPr>
          <w:trHeight w:val="516"/>
          <w:jc w:val="center"/>
        </w:trPr>
        <w:tc>
          <w:tcPr>
            <w:tcW w:w="1998" w:type="dxa"/>
            <w:tcBorders>
              <w:top w:val="nil"/>
              <w:left w:val="single" w:sz="4" w:space="0" w:color="auto"/>
              <w:bottom w:val="single" w:sz="4" w:space="0" w:color="auto"/>
              <w:right w:val="single" w:sz="4" w:space="0" w:color="auto"/>
            </w:tcBorders>
            <w:shd w:val="clear" w:color="000000" w:fill="CCFFCC"/>
            <w:vAlign w:val="center"/>
            <w:hideMark/>
          </w:tcPr>
          <w:p w14:paraId="25366562"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nyilvántartott álláskeresők száma összesen</w:t>
            </w:r>
          </w:p>
        </w:tc>
        <w:tc>
          <w:tcPr>
            <w:tcW w:w="566" w:type="dxa"/>
            <w:tcBorders>
              <w:top w:val="nil"/>
              <w:left w:val="nil"/>
              <w:bottom w:val="single" w:sz="4" w:space="0" w:color="auto"/>
              <w:right w:val="single" w:sz="4" w:space="0" w:color="auto"/>
            </w:tcBorders>
            <w:shd w:val="clear" w:color="000000" w:fill="CCFFCC"/>
            <w:noWrap/>
            <w:vAlign w:val="center"/>
            <w:hideMark/>
          </w:tcPr>
          <w:p w14:paraId="32DC2AC8"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fő</w:t>
            </w:r>
          </w:p>
        </w:tc>
        <w:tc>
          <w:tcPr>
            <w:tcW w:w="708" w:type="dxa"/>
            <w:tcBorders>
              <w:top w:val="nil"/>
              <w:left w:val="nil"/>
              <w:bottom w:val="single" w:sz="4" w:space="0" w:color="auto"/>
              <w:right w:val="single" w:sz="4" w:space="0" w:color="auto"/>
            </w:tcBorders>
            <w:shd w:val="clear" w:color="000000" w:fill="CCFFCC"/>
            <w:noWrap/>
            <w:vAlign w:val="center"/>
            <w:hideMark/>
          </w:tcPr>
          <w:p w14:paraId="43620DC0"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956</w:t>
            </w:r>
          </w:p>
        </w:tc>
        <w:tc>
          <w:tcPr>
            <w:tcW w:w="686" w:type="dxa"/>
            <w:tcBorders>
              <w:top w:val="nil"/>
              <w:left w:val="nil"/>
              <w:bottom w:val="single" w:sz="4" w:space="0" w:color="auto"/>
              <w:right w:val="single" w:sz="4" w:space="0" w:color="auto"/>
            </w:tcBorders>
            <w:shd w:val="clear" w:color="000000" w:fill="CCFFCC"/>
            <w:noWrap/>
            <w:vAlign w:val="center"/>
            <w:hideMark/>
          </w:tcPr>
          <w:p w14:paraId="23B66973"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867</w:t>
            </w:r>
          </w:p>
        </w:tc>
        <w:tc>
          <w:tcPr>
            <w:tcW w:w="729" w:type="dxa"/>
            <w:tcBorders>
              <w:top w:val="nil"/>
              <w:left w:val="nil"/>
              <w:bottom w:val="single" w:sz="4" w:space="0" w:color="auto"/>
              <w:right w:val="single" w:sz="4" w:space="0" w:color="auto"/>
            </w:tcBorders>
            <w:shd w:val="clear" w:color="000000" w:fill="CCFFCC"/>
            <w:noWrap/>
            <w:vAlign w:val="center"/>
            <w:hideMark/>
          </w:tcPr>
          <w:p w14:paraId="27F82D6E"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817</w:t>
            </w:r>
          </w:p>
        </w:tc>
        <w:tc>
          <w:tcPr>
            <w:tcW w:w="708" w:type="dxa"/>
            <w:tcBorders>
              <w:top w:val="nil"/>
              <w:left w:val="nil"/>
              <w:bottom w:val="single" w:sz="4" w:space="0" w:color="auto"/>
              <w:right w:val="single" w:sz="4" w:space="0" w:color="auto"/>
            </w:tcBorders>
            <w:shd w:val="clear" w:color="000000" w:fill="CCFFCC"/>
            <w:noWrap/>
            <w:vAlign w:val="center"/>
            <w:hideMark/>
          </w:tcPr>
          <w:p w14:paraId="76F3A7D4"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1128</w:t>
            </w:r>
          </w:p>
        </w:tc>
        <w:tc>
          <w:tcPr>
            <w:tcW w:w="708" w:type="dxa"/>
            <w:tcBorders>
              <w:top w:val="nil"/>
              <w:left w:val="nil"/>
              <w:bottom w:val="single" w:sz="4" w:space="0" w:color="auto"/>
              <w:right w:val="single" w:sz="4" w:space="0" w:color="auto"/>
            </w:tcBorders>
            <w:shd w:val="clear" w:color="000000" w:fill="CCFFCC"/>
            <w:noWrap/>
            <w:vAlign w:val="center"/>
            <w:hideMark/>
          </w:tcPr>
          <w:p w14:paraId="7C7A6C2B"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1126</w:t>
            </w:r>
          </w:p>
        </w:tc>
        <w:tc>
          <w:tcPr>
            <w:tcW w:w="707" w:type="dxa"/>
            <w:tcBorders>
              <w:top w:val="nil"/>
              <w:left w:val="nil"/>
              <w:bottom w:val="single" w:sz="4" w:space="0" w:color="auto"/>
              <w:right w:val="single" w:sz="4" w:space="0" w:color="auto"/>
            </w:tcBorders>
            <w:shd w:val="clear" w:color="000000" w:fill="CCFFCC"/>
            <w:noWrap/>
            <w:vAlign w:val="center"/>
            <w:hideMark/>
          </w:tcPr>
          <w:p w14:paraId="7F94AD12"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1015</w:t>
            </w:r>
          </w:p>
        </w:tc>
        <w:tc>
          <w:tcPr>
            <w:tcW w:w="686" w:type="dxa"/>
            <w:tcBorders>
              <w:top w:val="nil"/>
              <w:left w:val="nil"/>
              <w:bottom w:val="single" w:sz="4" w:space="0" w:color="auto"/>
              <w:right w:val="single" w:sz="4" w:space="0" w:color="auto"/>
            </w:tcBorders>
            <w:shd w:val="clear" w:color="000000" w:fill="CCFFCC"/>
            <w:noWrap/>
            <w:vAlign w:val="center"/>
            <w:hideMark/>
          </w:tcPr>
          <w:p w14:paraId="05C08AB2"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934</w:t>
            </w:r>
          </w:p>
        </w:tc>
        <w:tc>
          <w:tcPr>
            <w:tcW w:w="686" w:type="dxa"/>
            <w:tcBorders>
              <w:top w:val="nil"/>
              <w:left w:val="nil"/>
              <w:bottom w:val="single" w:sz="4" w:space="0" w:color="auto"/>
              <w:right w:val="single" w:sz="4" w:space="0" w:color="auto"/>
            </w:tcBorders>
            <w:shd w:val="clear" w:color="000000" w:fill="CCFFCC"/>
            <w:noWrap/>
            <w:vAlign w:val="center"/>
            <w:hideMark/>
          </w:tcPr>
          <w:p w14:paraId="46958B95"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862</w:t>
            </w:r>
          </w:p>
        </w:tc>
        <w:tc>
          <w:tcPr>
            <w:tcW w:w="686" w:type="dxa"/>
            <w:tcBorders>
              <w:top w:val="nil"/>
              <w:left w:val="nil"/>
              <w:bottom w:val="single" w:sz="4" w:space="0" w:color="auto"/>
              <w:right w:val="single" w:sz="4" w:space="0" w:color="auto"/>
            </w:tcBorders>
            <w:shd w:val="clear" w:color="000000" w:fill="CCFFCC"/>
            <w:noWrap/>
            <w:vAlign w:val="center"/>
            <w:hideMark/>
          </w:tcPr>
          <w:p w14:paraId="7218A074" w14:textId="77777777"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766</w:t>
            </w:r>
          </w:p>
        </w:tc>
      </w:tr>
      <w:tr w:rsidR="00D66138" w:rsidRPr="006C08FF" w14:paraId="37DD455C"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8005FE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20 éves és fiatalabb</w:t>
            </w:r>
          </w:p>
        </w:tc>
        <w:tc>
          <w:tcPr>
            <w:tcW w:w="566" w:type="dxa"/>
            <w:tcBorders>
              <w:top w:val="nil"/>
              <w:left w:val="nil"/>
              <w:bottom w:val="single" w:sz="4" w:space="0" w:color="auto"/>
              <w:right w:val="single" w:sz="4" w:space="0" w:color="auto"/>
            </w:tcBorders>
            <w:shd w:val="clear" w:color="auto" w:fill="auto"/>
            <w:noWrap/>
            <w:vAlign w:val="center"/>
            <w:hideMark/>
          </w:tcPr>
          <w:p w14:paraId="616CEA7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2A6B387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c>
          <w:tcPr>
            <w:tcW w:w="686" w:type="dxa"/>
            <w:tcBorders>
              <w:top w:val="nil"/>
              <w:left w:val="nil"/>
              <w:bottom w:val="single" w:sz="8" w:space="0" w:color="auto"/>
              <w:right w:val="single" w:sz="8" w:space="0" w:color="auto"/>
            </w:tcBorders>
            <w:shd w:val="clear" w:color="auto" w:fill="auto"/>
            <w:noWrap/>
            <w:vAlign w:val="bottom"/>
            <w:hideMark/>
          </w:tcPr>
          <w:p w14:paraId="6E60E16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65</w:t>
            </w:r>
          </w:p>
        </w:tc>
        <w:tc>
          <w:tcPr>
            <w:tcW w:w="729" w:type="dxa"/>
            <w:tcBorders>
              <w:top w:val="nil"/>
              <w:left w:val="nil"/>
              <w:bottom w:val="single" w:sz="8" w:space="0" w:color="auto"/>
              <w:right w:val="single" w:sz="8" w:space="0" w:color="auto"/>
            </w:tcBorders>
            <w:shd w:val="clear" w:color="auto" w:fill="auto"/>
            <w:noWrap/>
            <w:vAlign w:val="bottom"/>
            <w:hideMark/>
          </w:tcPr>
          <w:p w14:paraId="15B4EA0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52</w:t>
            </w:r>
          </w:p>
        </w:tc>
        <w:tc>
          <w:tcPr>
            <w:tcW w:w="708" w:type="dxa"/>
            <w:tcBorders>
              <w:top w:val="nil"/>
              <w:left w:val="nil"/>
              <w:bottom w:val="single" w:sz="8" w:space="0" w:color="auto"/>
              <w:right w:val="single" w:sz="8" w:space="0" w:color="auto"/>
            </w:tcBorders>
            <w:shd w:val="clear" w:color="auto" w:fill="auto"/>
            <w:noWrap/>
            <w:vAlign w:val="bottom"/>
            <w:hideMark/>
          </w:tcPr>
          <w:p w14:paraId="58835A9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nil"/>
              <w:left w:val="nil"/>
              <w:bottom w:val="single" w:sz="8" w:space="0" w:color="auto"/>
              <w:right w:val="single" w:sz="8" w:space="0" w:color="auto"/>
            </w:tcBorders>
            <w:shd w:val="clear" w:color="auto" w:fill="auto"/>
            <w:noWrap/>
            <w:vAlign w:val="bottom"/>
            <w:hideMark/>
          </w:tcPr>
          <w:p w14:paraId="4236842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67</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4079BD3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47</w:t>
            </w:r>
          </w:p>
        </w:tc>
        <w:tc>
          <w:tcPr>
            <w:tcW w:w="686" w:type="dxa"/>
            <w:tcBorders>
              <w:top w:val="nil"/>
              <w:left w:val="nil"/>
              <w:bottom w:val="single" w:sz="4" w:space="0" w:color="auto"/>
              <w:right w:val="single" w:sz="4" w:space="0" w:color="auto"/>
            </w:tcBorders>
            <w:shd w:val="clear" w:color="auto" w:fill="auto"/>
            <w:noWrap/>
            <w:vAlign w:val="center"/>
            <w:hideMark/>
          </w:tcPr>
          <w:p w14:paraId="195BCA8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76</w:t>
            </w:r>
          </w:p>
        </w:tc>
        <w:tc>
          <w:tcPr>
            <w:tcW w:w="686" w:type="dxa"/>
            <w:tcBorders>
              <w:top w:val="nil"/>
              <w:left w:val="nil"/>
              <w:bottom w:val="single" w:sz="4" w:space="0" w:color="auto"/>
              <w:right w:val="single" w:sz="4" w:space="0" w:color="auto"/>
            </w:tcBorders>
            <w:shd w:val="clear" w:color="auto" w:fill="auto"/>
            <w:noWrap/>
            <w:vAlign w:val="center"/>
            <w:hideMark/>
          </w:tcPr>
          <w:p w14:paraId="7175930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95</w:t>
            </w:r>
          </w:p>
        </w:tc>
        <w:tc>
          <w:tcPr>
            <w:tcW w:w="686" w:type="dxa"/>
            <w:tcBorders>
              <w:top w:val="nil"/>
              <w:left w:val="nil"/>
              <w:bottom w:val="single" w:sz="4" w:space="0" w:color="auto"/>
              <w:right w:val="single" w:sz="4" w:space="0" w:color="auto"/>
            </w:tcBorders>
            <w:shd w:val="clear" w:color="auto" w:fill="auto"/>
            <w:noWrap/>
            <w:vAlign w:val="center"/>
            <w:hideMark/>
          </w:tcPr>
          <w:p w14:paraId="46975D2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112</w:t>
            </w:r>
          </w:p>
        </w:tc>
      </w:tr>
      <w:tr w:rsidR="00D66138" w:rsidRPr="006C08FF" w14:paraId="1696E592" w14:textId="77777777"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14:paraId="3EBAA9FF"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1A1871B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36CFE17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7,7%</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60092D2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7,5%</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5B152CD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56663CD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2B393DA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6,0%</w:t>
            </w:r>
          </w:p>
        </w:tc>
        <w:tc>
          <w:tcPr>
            <w:tcW w:w="707" w:type="dxa"/>
            <w:tcBorders>
              <w:top w:val="nil"/>
              <w:left w:val="nil"/>
              <w:bottom w:val="single" w:sz="4" w:space="0" w:color="auto"/>
              <w:right w:val="single" w:sz="4" w:space="0" w:color="auto"/>
            </w:tcBorders>
            <w:shd w:val="clear" w:color="000000" w:fill="FFCC99"/>
            <w:noWrap/>
            <w:vAlign w:val="center"/>
            <w:hideMark/>
          </w:tcPr>
          <w:p w14:paraId="4DFE197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4,6%</w:t>
            </w:r>
          </w:p>
        </w:tc>
        <w:tc>
          <w:tcPr>
            <w:tcW w:w="686" w:type="dxa"/>
            <w:tcBorders>
              <w:top w:val="nil"/>
              <w:left w:val="nil"/>
              <w:bottom w:val="single" w:sz="4" w:space="0" w:color="auto"/>
              <w:right w:val="single" w:sz="4" w:space="0" w:color="auto"/>
            </w:tcBorders>
            <w:shd w:val="clear" w:color="000000" w:fill="FFCC99"/>
            <w:noWrap/>
            <w:vAlign w:val="center"/>
            <w:hideMark/>
          </w:tcPr>
          <w:p w14:paraId="2822B04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8,1%</w:t>
            </w:r>
          </w:p>
        </w:tc>
        <w:tc>
          <w:tcPr>
            <w:tcW w:w="686" w:type="dxa"/>
            <w:tcBorders>
              <w:top w:val="nil"/>
              <w:left w:val="nil"/>
              <w:bottom w:val="single" w:sz="4" w:space="0" w:color="auto"/>
              <w:right w:val="single" w:sz="4" w:space="0" w:color="auto"/>
            </w:tcBorders>
            <w:shd w:val="clear" w:color="000000" w:fill="FFCC99"/>
            <w:noWrap/>
            <w:vAlign w:val="center"/>
            <w:hideMark/>
          </w:tcPr>
          <w:p w14:paraId="55D0B44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11,0%</w:t>
            </w:r>
          </w:p>
        </w:tc>
        <w:tc>
          <w:tcPr>
            <w:tcW w:w="686" w:type="dxa"/>
            <w:tcBorders>
              <w:top w:val="nil"/>
              <w:left w:val="nil"/>
              <w:bottom w:val="single" w:sz="4" w:space="0" w:color="auto"/>
              <w:right w:val="single" w:sz="4" w:space="0" w:color="auto"/>
            </w:tcBorders>
            <w:shd w:val="clear" w:color="000000" w:fill="FFCC99"/>
            <w:noWrap/>
            <w:vAlign w:val="center"/>
            <w:hideMark/>
          </w:tcPr>
          <w:p w14:paraId="42A0317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14,6%</w:t>
            </w:r>
          </w:p>
        </w:tc>
      </w:tr>
      <w:tr w:rsidR="00D66138" w:rsidRPr="006C08FF" w14:paraId="508805AD"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F1DA1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 xml:space="preserve">21-25 év </w:t>
            </w:r>
          </w:p>
        </w:tc>
        <w:tc>
          <w:tcPr>
            <w:tcW w:w="566" w:type="dxa"/>
            <w:tcBorders>
              <w:top w:val="nil"/>
              <w:left w:val="nil"/>
              <w:bottom w:val="single" w:sz="4" w:space="0" w:color="auto"/>
              <w:right w:val="single" w:sz="4" w:space="0" w:color="auto"/>
            </w:tcBorders>
            <w:shd w:val="clear" w:color="auto" w:fill="auto"/>
            <w:noWrap/>
            <w:vAlign w:val="center"/>
            <w:hideMark/>
          </w:tcPr>
          <w:p w14:paraId="1A49A71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169AD57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686" w:type="dxa"/>
            <w:tcBorders>
              <w:top w:val="nil"/>
              <w:left w:val="nil"/>
              <w:bottom w:val="single" w:sz="8" w:space="0" w:color="auto"/>
              <w:right w:val="single" w:sz="8" w:space="0" w:color="auto"/>
            </w:tcBorders>
            <w:shd w:val="clear" w:color="auto" w:fill="auto"/>
            <w:noWrap/>
            <w:vAlign w:val="bottom"/>
            <w:hideMark/>
          </w:tcPr>
          <w:p w14:paraId="4CFB5EF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146</w:t>
            </w:r>
          </w:p>
        </w:tc>
        <w:tc>
          <w:tcPr>
            <w:tcW w:w="729" w:type="dxa"/>
            <w:tcBorders>
              <w:top w:val="nil"/>
              <w:left w:val="nil"/>
              <w:bottom w:val="single" w:sz="8" w:space="0" w:color="auto"/>
              <w:right w:val="single" w:sz="8" w:space="0" w:color="auto"/>
            </w:tcBorders>
            <w:shd w:val="clear" w:color="auto" w:fill="auto"/>
            <w:noWrap/>
            <w:vAlign w:val="bottom"/>
            <w:hideMark/>
          </w:tcPr>
          <w:p w14:paraId="627605E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708" w:type="dxa"/>
            <w:tcBorders>
              <w:top w:val="nil"/>
              <w:left w:val="nil"/>
              <w:bottom w:val="single" w:sz="8" w:space="0" w:color="auto"/>
              <w:right w:val="single" w:sz="8" w:space="0" w:color="auto"/>
            </w:tcBorders>
            <w:shd w:val="clear" w:color="auto" w:fill="auto"/>
            <w:noWrap/>
            <w:vAlign w:val="bottom"/>
            <w:hideMark/>
          </w:tcPr>
          <w:p w14:paraId="64CE9F7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191</w:t>
            </w:r>
          </w:p>
        </w:tc>
        <w:tc>
          <w:tcPr>
            <w:tcW w:w="708" w:type="dxa"/>
            <w:tcBorders>
              <w:top w:val="nil"/>
              <w:left w:val="nil"/>
              <w:bottom w:val="single" w:sz="8" w:space="0" w:color="auto"/>
              <w:right w:val="single" w:sz="8" w:space="0" w:color="auto"/>
            </w:tcBorders>
            <w:shd w:val="clear" w:color="auto" w:fill="auto"/>
            <w:noWrap/>
            <w:vAlign w:val="bottom"/>
            <w:hideMark/>
          </w:tcPr>
          <w:p w14:paraId="65C8FC9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174</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6A8FDF1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162</w:t>
            </w:r>
          </w:p>
        </w:tc>
        <w:tc>
          <w:tcPr>
            <w:tcW w:w="686" w:type="dxa"/>
            <w:tcBorders>
              <w:top w:val="nil"/>
              <w:left w:val="nil"/>
              <w:bottom w:val="single" w:sz="4" w:space="0" w:color="auto"/>
              <w:right w:val="single" w:sz="4" w:space="0" w:color="auto"/>
            </w:tcBorders>
            <w:shd w:val="clear" w:color="auto" w:fill="auto"/>
            <w:noWrap/>
            <w:vAlign w:val="center"/>
            <w:hideMark/>
          </w:tcPr>
          <w:p w14:paraId="2C6E36D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127</w:t>
            </w:r>
          </w:p>
        </w:tc>
        <w:tc>
          <w:tcPr>
            <w:tcW w:w="686" w:type="dxa"/>
            <w:tcBorders>
              <w:top w:val="nil"/>
              <w:left w:val="nil"/>
              <w:bottom w:val="single" w:sz="4" w:space="0" w:color="auto"/>
              <w:right w:val="single" w:sz="4" w:space="0" w:color="auto"/>
            </w:tcBorders>
            <w:shd w:val="clear" w:color="auto" w:fill="auto"/>
            <w:noWrap/>
            <w:vAlign w:val="center"/>
            <w:hideMark/>
          </w:tcPr>
          <w:p w14:paraId="1B3ACCD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151</w:t>
            </w:r>
          </w:p>
        </w:tc>
        <w:tc>
          <w:tcPr>
            <w:tcW w:w="686" w:type="dxa"/>
            <w:tcBorders>
              <w:top w:val="nil"/>
              <w:left w:val="nil"/>
              <w:bottom w:val="single" w:sz="4" w:space="0" w:color="auto"/>
              <w:right w:val="single" w:sz="4" w:space="0" w:color="auto"/>
            </w:tcBorders>
            <w:shd w:val="clear" w:color="auto" w:fill="auto"/>
            <w:noWrap/>
            <w:vAlign w:val="center"/>
            <w:hideMark/>
          </w:tcPr>
          <w:p w14:paraId="39D236A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153</w:t>
            </w:r>
          </w:p>
        </w:tc>
      </w:tr>
      <w:tr w:rsidR="00D66138" w:rsidRPr="006C08FF" w14:paraId="22D87A9E" w14:textId="77777777"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14:paraId="0D4EA999"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1DCD0DB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5E9371E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15,7%</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5986927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16,8%</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1AAF069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79C199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A8E3D5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15,5%</w:t>
            </w:r>
          </w:p>
        </w:tc>
        <w:tc>
          <w:tcPr>
            <w:tcW w:w="707" w:type="dxa"/>
            <w:tcBorders>
              <w:top w:val="nil"/>
              <w:left w:val="nil"/>
              <w:bottom w:val="single" w:sz="4" w:space="0" w:color="auto"/>
              <w:right w:val="single" w:sz="4" w:space="0" w:color="auto"/>
            </w:tcBorders>
            <w:shd w:val="clear" w:color="000000" w:fill="FFCC99"/>
            <w:noWrap/>
            <w:vAlign w:val="center"/>
            <w:hideMark/>
          </w:tcPr>
          <w:p w14:paraId="4DD45F7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16,0%</w:t>
            </w:r>
          </w:p>
        </w:tc>
        <w:tc>
          <w:tcPr>
            <w:tcW w:w="686" w:type="dxa"/>
            <w:tcBorders>
              <w:top w:val="nil"/>
              <w:left w:val="nil"/>
              <w:bottom w:val="single" w:sz="4" w:space="0" w:color="auto"/>
              <w:right w:val="single" w:sz="4" w:space="0" w:color="auto"/>
            </w:tcBorders>
            <w:shd w:val="clear" w:color="000000" w:fill="FFCC99"/>
            <w:noWrap/>
            <w:vAlign w:val="center"/>
            <w:hideMark/>
          </w:tcPr>
          <w:p w14:paraId="675F33C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13,6%</w:t>
            </w:r>
          </w:p>
        </w:tc>
        <w:tc>
          <w:tcPr>
            <w:tcW w:w="686" w:type="dxa"/>
            <w:tcBorders>
              <w:top w:val="nil"/>
              <w:left w:val="nil"/>
              <w:bottom w:val="single" w:sz="4" w:space="0" w:color="auto"/>
              <w:right w:val="single" w:sz="4" w:space="0" w:color="auto"/>
            </w:tcBorders>
            <w:shd w:val="clear" w:color="000000" w:fill="FFCC99"/>
            <w:noWrap/>
            <w:vAlign w:val="center"/>
            <w:hideMark/>
          </w:tcPr>
          <w:p w14:paraId="4A52CB3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17,5%</w:t>
            </w:r>
          </w:p>
        </w:tc>
        <w:tc>
          <w:tcPr>
            <w:tcW w:w="686" w:type="dxa"/>
            <w:tcBorders>
              <w:top w:val="nil"/>
              <w:left w:val="nil"/>
              <w:bottom w:val="single" w:sz="4" w:space="0" w:color="auto"/>
              <w:right w:val="single" w:sz="4" w:space="0" w:color="auto"/>
            </w:tcBorders>
            <w:shd w:val="clear" w:color="000000" w:fill="FFCC99"/>
            <w:noWrap/>
            <w:vAlign w:val="center"/>
            <w:hideMark/>
          </w:tcPr>
          <w:p w14:paraId="654BAA7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20,0%</w:t>
            </w:r>
          </w:p>
        </w:tc>
      </w:tr>
      <w:tr w:rsidR="00D66138" w:rsidRPr="006C08FF" w14:paraId="6277DD6F"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E4C6E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26-30 év</w:t>
            </w:r>
          </w:p>
        </w:tc>
        <w:tc>
          <w:tcPr>
            <w:tcW w:w="566" w:type="dxa"/>
            <w:tcBorders>
              <w:top w:val="nil"/>
              <w:left w:val="nil"/>
              <w:bottom w:val="single" w:sz="4" w:space="0" w:color="auto"/>
              <w:right w:val="single" w:sz="4" w:space="0" w:color="auto"/>
            </w:tcBorders>
            <w:shd w:val="clear" w:color="auto" w:fill="auto"/>
            <w:noWrap/>
            <w:vAlign w:val="center"/>
            <w:hideMark/>
          </w:tcPr>
          <w:p w14:paraId="14AE8A8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0704CF8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8" w:space="0" w:color="auto"/>
              <w:right w:val="single" w:sz="8" w:space="0" w:color="auto"/>
            </w:tcBorders>
            <w:shd w:val="clear" w:color="auto" w:fill="auto"/>
            <w:noWrap/>
            <w:vAlign w:val="bottom"/>
            <w:hideMark/>
          </w:tcPr>
          <w:p w14:paraId="5E9B601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729" w:type="dxa"/>
            <w:tcBorders>
              <w:top w:val="nil"/>
              <w:left w:val="nil"/>
              <w:bottom w:val="single" w:sz="8" w:space="0" w:color="auto"/>
              <w:right w:val="single" w:sz="8" w:space="0" w:color="auto"/>
            </w:tcBorders>
            <w:shd w:val="clear" w:color="auto" w:fill="auto"/>
            <w:noWrap/>
            <w:vAlign w:val="bottom"/>
            <w:hideMark/>
          </w:tcPr>
          <w:p w14:paraId="09C3171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126</w:t>
            </w:r>
          </w:p>
        </w:tc>
        <w:tc>
          <w:tcPr>
            <w:tcW w:w="708" w:type="dxa"/>
            <w:tcBorders>
              <w:top w:val="nil"/>
              <w:left w:val="nil"/>
              <w:bottom w:val="single" w:sz="8" w:space="0" w:color="auto"/>
              <w:right w:val="single" w:sz="8" w:space="0" w:color="auto"/>
            </w:tcBorders>
            <w:shd w:val="clear" w:color="auto" w:fill="auto"/>
            <w:noWrap/>
            <w:vAlign w:val="bottom"/>
            <w:hideMark/>
          </w:tcPr>
          <w:p w14:paraId="1C59D66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162</w:t>
            </w:r>
          </w:p>
        </w:tc>
        <w:tc>
          <w:tcPr>
            <w:tcW w:w="708" w:type="dxa"/>
            <w:tcBorders>
              <w:top w:val="nil"/>
              <w:left w:val="nil"/>
              <w:bottom w:val="single" w:sz="8" w:space="0" w:color="auto"/>
              <w:right w:val="single" w:sz="8" w:space="0" w:color="auto"/>
            </w:tcBorders>
            <w:shd w:val="clear" w:color="auto" w:fill="auto"/>
            <w:noWrap/>
            <w:vAlign w:val="bottom"/>
            <w:hideMark/>
          </w:tcPr>
          <w:p w14:paraId="3D82E95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161</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623F543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126</w:t>
            </w:r>
          </w:p>
        </w:tc>
        <w:tc>
          <w:tcPr>
            <w:tcW w:w="686" w:type="dxa"/>
            <w:tcBorders>
              <w:top w:val="nil"/>
              <w:left w:val="nil"/>
              <w:bottom w:val="single" w:sz="4" w:space="0" w:color="auto"/>
              <w:right w:val="single" w:sz="4" w:space="0" w:color="auto"/>
            </w:tcBorders>
            <w:shd w:val="clear" w:color="auto" w:fill="auto"/>
            <w:noWrap/>
            <w:vAlign w:val="center"/>
            <w:hideMark/>
          </w:tcPr>
          <w:p w14:paraId="328FEF5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114</w:t>
            </w:r>
          </w:p>
        </w:tc>
        <w:tc>
          <w:tcPr>
            <w:tcW w:w="686" w:type="dxa"/>
            <w:tcBorders>
              <w:top w:val="nil"/>
              <w:left w:val="nil"/>
              <w:bottom w:val="single" w:sz="4" w:space="0" w:color="auto"/>
              <w:right w:val="single" w:sz="4" w:space="0" w:color="auto"/>
            </w:tcBorders>
            <w:shd w:val="clear" w:color="auto" w:fill="auto"/>
            <w:noWrap/>
            <w:vAlign w:val="center"/>
            <w:hideMark/>
          </w:tcPr>
          <w:p w14:paraId="56DCEEF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686" w:type="dxa"/>
            <w:tcBorders>
              <w:top w:val="nil"/>
              <w:left w:val="nil"/>
              <w:bottom w:val="single" w:sz="4" w:space="0" w:color="auto"/>
              <w:right w:val="single" w:sz="4" w:space="0" w:color="auto"/>
            </w:tcBorders>
            <w:shd w:val="clear" w:color="auto" w:fill="auto"/>
            <w:noWrap/>
            <w:vAlign w:val="center"/>
            <w:hideMark/>
          </w:tcPr>
          <w:p w14:paraId="74C91D5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r>
      <w:tr w:rsidR="00D66138" w:rsidRPr="006C08FF" w14:paraId="05039488" w14:textId="77777777"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14:paraId="2B76E024"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0A817F6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2500457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13,0%</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1676AE6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14,8%</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620E08D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F756B3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669EA0F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14,3%</w:t>
            </w:r>
          </w:p>
        </w:tc>
        <w:tc>
          <w:tcPr>
            <w:tcW w:w="707" w:type="dxa"/>
            <w:tcBorders>
              <w:top w:val="nil"/>
              <w:left w:val="nil"/>
              <w:bottom w:val="single" w:sz="4" w:space="0" w:color="auto"/>
              <w:right w:val="single" w:sz="4" w:space="0" w:color="auto"/>
            </w:tcBorders>
            <w:shd w:val="clear" w:color="000000" w:fill="FFCC99"/>
            <w:noWrap/>
            <w:vAlign w:val="center"/>
            <w:hideMark/>
          </w:tcPr>
          <w:p w14:paraId="6E917C2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4" w:space="0" w:color="auto"/>
              <w:right w:val="single" w:sz="4" w:space="0" w:color="auto"/>
            </w:tcBorders>
            <w:shd w:val="clear" w:color="000000" w:fill="FFCC99"/>
            <w:noWrap/>
            <w:vAlign w:val="center"/>
            <w:hideMark/>
          </w:tcPr>
          <w:p w14:paraId="5E555B0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12,2%</w:t>
            </w:r>
          </w:p>
        </w:tc>
        <w:tc>
          <w:tcPr>
            <w:tcW w:w="686" w:type="dxa"/>
            <w:tcBorders>
              <w:top w:val="nil"/>
              <w:left w:val="nil"/>
              <w:bottom w:val="single" w:sz="4" w:space="0" w:color="auto"/>
              <w:right w:val="single" w:sz="4" w:space="0" w:color="auto"/>
            </w:tcBorders>
            <w:shd w:val="clear" w:color="000000" w:fill="FFCC99"/>
            <w:noWrap/>
            <w:vAlign w:val="center"/>
            <w:hideMark/>
          </w:tcPr>
          <w:p w14:paraId="0B93156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10,2%</w:t>
            </w:r>
          </w:p>
        </w:tc>
        <w:tc>
          <w:tcPr>
            <w:tcW w:w="686" w:type="dxa"/>
            <w:tcBorders>
              <w:top w:val="nil"/>
              <w:left w:val="nil"/>
              <w:bottom w:val="single" w:sz="4" w:space="0" w:color="auto"/>
              <w:right w:val="single" w:sz="4" w:space="0" w:color="auto"/>
            </w:tcBorders>
            <w:shd w:val="clear" w:color="000000" w:fill="FFCC99"/>
            <w:noWrap/>
            <w:vAlign w:val="center"/>
            <w:hideMark/>
          </w:tcPr>
          <w:p w14:paraId="24A9112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r>
      <w:tr w:rsidR="00D66138" w:rsidRPr="006C08FF" w14:paraId="0A774DE2"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65E1F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lastRenderedPageBreak/>
              <w:t>31-35 év</w:t>
            </w:r>
          </w:p>
        </w:tc>
        <w:tc>
          <w:tcPr>
            <w:tcW w:w="566" w:type="dxa"/>
            <w:tcBorders>
              <w:top w:val="nil"/>
              <w:left w:val="nil"/>
              <w:bottom w:val="single" w:sz="4" w:space="0" w:color="auto"/>
              <w:right w:val="single" w:sz="4" w:space="0" w:color="auto"/>
            </w:tcBorders>
            <w:shd w:val="clear" w:color="auto" w:fill="auto"/>
            <w:noWrap/>
            <w:vAlign w:val="center"/>
            <w:hideMark/>
          </w:tcPr>
          <w:p w14:paraId="6099F82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0DD0BD2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161</w:t>
            </w:r>
          </w:p>
        </w:tc>
        <w:tc>
          <w:tcPr>
            <w:tcW w:w="686" w:type="dxa"/>
            <w:tcBorders>
              <w:top w:val="nil"/>
              <w:left w:val="nil"/>
              <w:bottom w:val="single" w:sz="8" w:space="0" w:color="auto"/>
              <w:right w:val="single" w:sz="8" w:space="0" w:color="auto"/>
            </w:tcBorders>
            <w:shd w:val="clear" w:color="auto" w:fill="auto"/>
            <w:noWrap/>
            <w:vAlign w:val="bottom"/>
            <w:hideMark/>
          </w:tcPr>
          <w:p w14:paraId="1BF5D06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135</w:t>
            </w:r>
          </w:p>
        </w:tc>
        <w:tc>
          <w:tcPr>
            <w:tcW w:w="729" w:type="dxa"/>
            <w:tcBorders>
              <w:top w:val="nil"/>
              <w:left w:val="nil"/>
              <w:bottom w:val="single" w:sz="8" w:space="0" w:color="auto"/>
              <w:right w:val="single" w:sz="8" w:space="0" w:color="auto"/>
            </w:tcBorders>
            <w:shd w:val="clear" w:color="auto" w:fill="auto"/>
            <w:noWrap/>
            <w:vAlign w:val="bottom"/>
            <w:hideMark/>
          </w:tcPr>
          <w:p w14:paraId="404982B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708" w:type="dxa"/>
            <w:tcBorders>
              <w:top w:val="nil"/>
              <w:left w:val="nil"/>
              <w:bottom w:val="single" w:sz="8" w:space="0" w:color="auto"/>
              <w:right w:val="single" w:sz="8" w:space="0" w:color="auto"/>
            </w:tcBorders>
            <w:shd w:val="clear" w:color="auto" w:fill="auto"/>
            <w:noWrap/>
            <w:vAlign w:val="bottom"/>
            <w:hideMark/>
          </w:tcPr>
          <w:p w14:paraId="5F29A61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158</w:t>
            </w:r>
          </w:p>
        </w:tc>
        <w:tc>
          <w:tcPr>
            <w:tcW w:w="708" w:type="dxa"/>
            <w:tcBorders>
              <w:top w:val="nil"/>
              <w:left w:val="nil"/>
              <w:bottom w:val="single" w:sz="8" w:space="0" w:color="auto"/>
              <w:right w:val="single" w:sz="8" w:space="0" w:color="auto"/>
            </w:tcBorders>
            <w:shd w:val="clear" w:color="auto" w:fill="auto"/>
            <w:noWrap/>
            <w:vAlign w:val="bottom"/>
            <w:hideMark/>
          </w:tcPr>
          <w:p w14:paraId="5BD6805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4F07B48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143</w:t>
            </w:r>
          </w:p>
        </w:tc>
        <w:tc>
          <w:tcPr>
            <w:tcW w:w="686" w:type="dxa"/>
            <w:tcBorders>
              <w:top w:val="nil"/>
              <w:left w:val="nil"/>
              <w:bottom w:val="single" w:sz="4" w:space="0" w:color="auto"/>
              <w:right w:val="single" w:sz="4" w:space="0" w:color="auto"/>
            </w:tcBorders>
            <w:shd w:val="clear" w:color="auto" w:fill="auto"/>
            <w:noWrap/>
            <w:vAlign w:val="center"/>
            <w:hideMark/>
          </w:tcPr>
          <w:p w14:paraId="75A6383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686" w:type="dxa"/>
            <w:tcBorders>
              <w:top w:val="nil"/>
              <w:left w:val="nil"/>
              <w:bottom w:val="single" w:sz="4" w:space="0" w:color="auto"/>
              <w:right w:val="single" w:sz="4" w:space="0" w:color="auto"/>
            </w:tcBorders>
            <w:shd w:val="clear" w:color="auto" w:fill="auto"/>
            <w:noWrap/>
            <w:vAlign w:val="center"/>
            <w:hideMark/>
          </w:tcPr>
          <w:p w14:paraId="04C8BD7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686" w:type="dxa"/>
            <w:tcBorders>
              <w:top w:val="nil"/>
              <w:left w:val="nil"/>
              <w:bottom w:val="single" w:sz="4" w:space="0" w:color="auto"/>
              <w:right w:val="single" w:sz="4" w:space="0" w:color="auto"/>
            </w:tcBorders>
            <w:shd w:val="clear" w:color="auto" w:fill="auto"/>
            <w:noWrap/>
            <w:vAlign w:val="center"/>
            <w:hideMark/>
          </w:tcPr>
          <w:p w14:paraId="2419BD1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r>
      <w:tr w:rsidR="00D66138" w:rsidRPr="006C08FF" w14:paraId="481572A2"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1DF3919F"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2426554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6DA280C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16,8%</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0E34038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15,6%</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7C79125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BC240F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14,0%</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7643332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13,3%</w:t>
            </w:r>
          </w:p>
        </w:tc>
        <w:tc>
          <w:tcPr>
            <w:tcW w:w="707" w:type="dxa"/>
            <w:tcBorders>
              <w:top w:val="nil"/>
              <w:left w:val="nil"/>
              <w:bottom w:val="single" w:sz="4" w:space="0" w:color="auto"/>
              <w:right w:val="single" w:sz="4" w:space="0" w:color="auto"/>
            </w:tcBorders>
            <w:shd w:val="clear" w:color="000000" w:fill="FFCC99"/>
            <w:noWrap/>
            <w:vAlign w:val="center"/>
            <w:hideMark/>
          </w:tcPr>
          <w:p w14:paraId="0B0E167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14,1%</w:t>
            </w:r>
          </w:p>
        </w:tc>
        <w:tc>
          <w:tcPr>
            <w:tcW w:w="686" w:type="dxa"/>
            <w:tcBorders>
              <w:top w:val="nil"/>
              <w:left w:val="nil"/>
              <w:bottom w:val="single" w:sz="4" w:space="0" w:color="auto"/>
              <w:right w:val="single" w:sz="4" w:space="0" w:color="auto"/>
            </w:tcBorders>
            <w:shd w:val="clear" w:color="000000" w:fill="FFCC99"/>
            <w:noWrap/>
            <w:vAlign w:val="center"/>
            <w:hideMark/>
          </w:tcPr>
          <w:p w14:paraId="3680AF2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686" w:type="dxa"/>
            <w:tcBorders>
              <w:top w:val="nil"/>
              <w:left w:val="nil"/>
              <w:bottom w:val="single" w:sz="4" w:space="0" w:color="auto"/>
              <w:right w:val="single" w:sz="4" w:space="0" w:color="auto"/>
            </w:tcBorders>
            <w:shd w:val="clear" w:color="000000" w:fill="FFCC99"/>
            <w:noWrap/>
            <w:vAlign w:val="center"/>
            <w:hideMark/>
          </w:tcPr>
          <w:p w14:paraId="01CCD99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11,6%</w:t>
            </w:r>
          </w:p>
        </w:tc>
        <w:tc>
          <w:tcPr>
            <w:tcW w:w="686" w:type="dxa"/>
            <w:tcBorders>
              <w:top w:val="nil"/>
              <w:left w:val="nil"/>
              <w:bottom w:val="single" w:sz="4" w:space="0" w:color="auto"/>
              <w:right w:val="single" w:sz="4" w:space="0" w:color="auto"/>
            </w:tcBorders>
            <w:shd w:val="clear" w:color="000000" w:fill="FFCC99"/>
            <w:noWrap/>
            <w:vAlign w:val="center"/>
            <w:hideMark/>
          </w:tcPr>
          <w:p w14:paraId="2AC44EF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12,9%</w:t>
            </w:r>
          </w:p>
        </w:tc>
      </w:tr>
      <w:tr w:rsidR="00D66138" w:rsidRPr="006C08FF" w14:paraId="3847DFBD"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DB7DB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36-40 év</w:t>
            </w:r>
          </w:p>
        </w:tc>
        <w:tc>
          <w:tcPr>
            <w:tcW w:w="566" w:type="dxa"/>
            <w:tcBorders>
              <w:top w:val="nil"/>
              <w:left w:val="nil"/>
              <w:bottom w:val="single" w:sz="4" w:space="0" w:color="auto"/>
              <w:right w:val="single" w:sz="4" w:space="0" w:color="auto"/>
            </w:tcBorders>
            <w:shd w:val="clear" w:color="auto" w:fill="auto"/>
            <w:noWrap/>
            <w:vAlign w:val="center"/>
            <w:hideMark/>
          </w:tcPr>
          <w:p w14:paraId="7473305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02128FD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133</w:t>
            </w:r>
          </w:p>
        </w:tc>
        <w:tc>
          <w:tcPr>
            <w:tcW w:w="686" w:type="dxa"/>
            <w:tcBorders>
              <w:top w:val="nil"/>
              <w:left w:val="nil"/>
              <w:bottom w:val="single" w:sz="8" w:space="0" w:color="auto"/>
              <w:right w:val="single" w:sz="8" w:space="0" w:color="auto"/>
            </w:tcBorders>
            <w:shd w:val="clear" w:color="auto" w:fill="auto"/>
            <w:noWrap/>
            <w:vAlign w:val="bottom"/>
            <w:hideMark/>
          </w:tcPr>
          <w:p w14:paraId="1D24E5E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c>
          <w:tcPr>
            <w:tcW w:w="729" w:type="dxa"/>
            <w:tcBorders>
              <w:top w:val="nil"/>
              <w:left w:val="nil"/>
              <w:bottom w:val="single" w:sz="8" w:space="0" w:color="auto"/>
              <w:right w:val="single" w:sz="8" w:space="0" w:color="auto"/>
            </w:tcBorders>
            <w:shd w:val="clear" w:color="auto" w:fill="auto"/>
            <w:noWrap/>
            <w:vAlign w:val="bottom"/>
            <w:hideMark/>
          </w:tcPr>
          <w:p w14:paraId="2B957F2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94</w:t>
            </w:r>
          </w:p>
        </w:tc>
        <w:tc>
          <w:tcPr>
            <w:tcW w:w="708" w:type="dxa"/>
            <w:tcBorders>
              <w:top w:val="nil"/>
              <w:left w:val="nil"/>
              <w:bottom w:val="single" w:sz="8" w:space="0" w:color="auto"/>
              <w:right w:val="single" w:sz="8" w:space="0" w:color="auto"/>
            </w:tcBorders>
            <w:shd w:val="clear" w:color="auto" w:fill="auto"/>
            <w:noWrap/>
            <w:vAlign w:val="bottom"/>
            <w:hideMark/>
          </w:tcPr>
          <w:p w14:paraId="213AF12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155</w:t>
            </w:r>
          </w:p>
        </w:tc>
        <w:tc>
          <w:tcPr>
            <w:tcW w:w="708" w:type="dxa"/>
            <w:tcBorders>
              <w:top w:val="nil"/>
              <w:left w:val="nil"/>
              <w:bottom w:val="single" w:sz="8" w:space="0" w:color="auto"/>
              <w:right w:val="single" w:sz="8" w:space="0" w:color="auto"/>
            </w:tcBorders>
            <w:shd w:val="clear" w:color="auto" w:fill="auto"/>
            <w:noWrap/>
            <w:vAlign w:val="bottom"/>
            <w:hideMark/>
          </w:tcPr>
          <w:p w14:paraId="6D4228A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169</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1E1F67F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141</w:t>
            </w:r>
          </w:p>
        </w:tc>
        <w:tc>
          <w:tcPr>
            <w:tcW w:w="686" w:type="dxa"/>
            <w:tcBorders>
              <w:top w:val="nil"/>
              <w:left w:val="nil"/>
              <w:bottom w:val="single" w:sz="4" w:space="0" w:color="auto"/>
              <w:right w:val="single" w:sz="4" w:space="0" w:color="auto"/>
            </w:tcBorders>
            <w:shd w:val="clear" w:color="auto" w:fill="auto"/>
            <w:noWrap/>
            <w:vAlign w:val="center"/>
            <w:hideMark/>
          </w:tcPr>
          <w:p w14:paraId="35E33C0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140</w:t>
            </w:r>
          </w:p>
        </w:tc>
        <w:tc>
          <w:tcPr>
            <w:tcW w:w="686" w:type="dxa"/>
            <w:tcBorders>
              <w:top w:val="nil"/>
              <w:left w:val="nil"/>
              <w:bottom w:val="single" w:sz="4" w:space="0" w:color="auto"/>
              <w:right w:val="single" w:sz="4" w:space="0" w:color="auto"/>
            </w:tcBorders>
            <w:shd w:val="clear" w:color="auto" w:fill="auto"/>
            <w:noWrap/>
            <w:vAlign w:val="center"/>
            <w:hideMark/>
          </w:tcPr>
          <w:p w14:paraId="6982AA3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96</w:t>
            </w:r>
          </w:p>
        </w:tc>
        <w:tc>
          <w:tcPr>
            <w:tcW w:w="686" w:type="dxa"/>
            <w:tcBorders>
              <w:top w:val="nil"/>
              <w:left w:val="nil"/>
              <w:bottom w:val="single" w:sz="4" w:space="0" w:color="auto"/>
              <w:right w:val="single" w:sz="4" w:space="0" w:color="auto"/>
            </w:tcBorders>
            <w:shd w:val="clear" w:color="auto" w:fill="auto"/>
            <w:noWrap/>
            <w:vAlign w:val="center"/>
            <w:hideMark/>
          </w:tcPr>
          <w:p w14:paraId="54C8D95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r>
      <w:tr w:rsidR="00D66138" w:rsidRPr="006C08FF" w14:paraId="055AE319"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385F216A"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3491AB7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536C94E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13,9%</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079A42F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12,3%</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44086CD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1243CC1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DF98EB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707" w:type="dxa"/>
            <w:tcBorders>
              <w:top w:val="nil"/>
              <w:left w:val="nil"/>
              <w:bottom w:val="single" w:sz="4" w:space="0" w:color="auto"/>
              <w:right w:val="single" w:sz="4" w:space="0" w:color="auto"/>
            </w:tcBorders>
            <w:shd w:val="clear" w:color="000000" w:fill="FFCC99"/>
            <w:noWrap/>
            <w:vAlign w:val="center"/>
            <w:hideMark/>
          </w:tcPr>
          <w:p w14:paraId="79E4955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13,9%</w:t>
            </w:r>
          </w:p>
        </w:tc>
        <w:tc>
          <w:tcPr>
            <w:tcW w:w="686" w:type="dxa"/>
            <w:tcBorders>
              <w:top w:val="nil"/>
              <w:left w:val="nil"/>
              <w:bottom w:val="single" w:sz="4" w:space="0" w:color="auto"/>
              <w:right w:val="single" w:sz="4" w:space="0" w:color="auto"/>
            </w:tcBorders>
            <w:shd w:val="clear" w:color="000000" w:fill="FFCC99"/>
            <w:noWrap/>
            <w:vAlign w:val="center"/>
            <w:hideMark/>
          </w:tcPr>
          <w:p w14:paraId="5142E1E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686" w:type="dxa"/>
            <w:tcBorders>
              <w:top w:val="nil"/>
              <w:left w:val="nil"/>
              <w:bottom w:val="single" w:sz="4" w:space="0" w:color="auto"/>
              <w:right w:val="single" w:sz="4" w:space="0" w:color="auto"/>
            </w:tcBorders>
            <w:shd w:val="clear" w:color="000000" w:fill="FFCC99"/>
            <w:noWrap/>
            <w:vAlign w:val="center"/>
            <w:hideMark/>
          </w:tcPr>
          <w:p w14:paraId="0DE25CE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11,1%</w:t>
            </w:r>
          </w:p>
        </w:tc>
        <w:tc>
          <w:tcPr>
            <w:tcW w:w="686" w:type="dxa"/>
            <w:tcBorders>
              <w:top w:val="nil"/>
              <w:left w:val="nil"/>
              <w:bottom w:val="single" w:sz="4" w:space="0" w:color="auto"/>
              <w:right w:val="single" w:sz="4" w:space="0" w:color="auto"/>
            </w:tcBorders>
            <w:shd w:val="clear" w:color="000000" w:fill="FFCC99"/>
            <w:noWrap/>
            <w:vAlign w:val="center"/>
            <w:hideMark/>
          </w:tcPr>
          <w:p w14:paraId="4011C90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r>
      <w:tr w:rsidR="00D66138" w:rsidRPr="006C08FF" w14:paraId="4F5AD671"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C6F4B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41-45 év</w:t>
            </w:r>
          </w:p>
        </w:tc>
        <w:tc>
          <w:tcPr>
            <w:tcW w:w="566" w:type="dxa"/>
            <w:tcBorders>
              <w:top w:val="nil"/>
              <w:left w:val="nil"/>
              <w:bottom w:val="single" w:sz="4" w:space="0" w:color="auto"/>
              <w:right w:val="single" w:sz="4" w:space="0" w:color="auto"/>
            </w:tcBorders>
            <w:shd w:val="clear" w:color="auto" w:fill="auto"/>
            <w:noWrap/>
            <w:vAlign w:val="center"/>
            <w:hideMark/>
          </w:tcPr>
          <w:p w14:paraId="0DA7315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621D22D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110</w:t>
            </w:r>
          </w:p>
        </w:tc>
        <w:tc>
          <w:tcPr>
            <w:tcW w:w="686" w:type="dxa"/>
            <w:tcBorders>
              <w:top w:val="nil"/>
              <w:left w:val="nil"/>
              <w:bottom w:val="single" w:sz="8" w:space="0" w:color="auto"/>
              <w:right w:val="single" w:sz="8" w:space="0" w:color="auto"/>
            </w:tcBorders>
            <w:shd w:val="clear" w:color="auto" w:fill="auto"/>
            <w:noWrap/>
            <w:vAlign w:val="bottom"/>
            <w:hideMark/>
          </w:tcPr>
          <w:p w14:paraId="12CF319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98</w:t>
            </w:r>
          </w:p>
        </w:tc>
        <w:tc>
          <w:tcPr>
            <w:tcW w:w="729" w:type="dxa"/>
            <w:tcBorders>
              <w:top w:val="nil"/>
              <w:left w:val="nil"/>
              <w:bottom w:val="single" w:sz="8" w:space="0" w:color="auto"/>
              <w:right w:val="single" w:sz="8" w:space="0" w:color="auto"/>
            </w:tcBorders>
            <w:shd w:val="clear" w:color="auto" w:fill="auto"/>
            <w:noWrap/>
            <w:vAlign w:val="bottom"/>
            <w:hideMark/>
          </w:tcPr>
          <w:p w14:paraId="31AEDF6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8" w:type="dxa"/>
            <w:tcBorders>
              <w:top w:val="nil"/>
              <w:left w:val="nil"/>
              <w:bottom w:val="single" w:sz="8" w:space="0" w:color="auto"/>
              <w:right w:val="single" w:sz="8" w:space="0" w:color="auto"/>
            </w:tcBorders>
            <w:shd w:val="clear" w:color="auto" w:fill="auto"/>
            <w:noWrap/>
            <w:vAlign w:val="bottom"/>
            <w:hideMark/>
          </w:tcPr>
          <w:p w14:paraId="1CBE237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130</w:t>
            </w:r>
          </w:p>
        </w:tc>
        <w:tc>
          <w:tcPr>
            <w:tcW w:w="708" w:type="dxa"/>
            <w:tcBorders>
              <w:top w:val="nil"/>
              <w:left w:val="nil"/>
              <w:bottom w:val="single" w:sz="8" w:space="0" w:color="auto"/>
              <w:right w:val="single" w:sz="8" w:space="0" w:color="auto"/>
            </w:tcBorders>
            <w:shd w:val="clear" w:color="auto" w:fill="auto"/>
            <w:noWrap/>
            <w:vAlign w:val="bottom"/>
            <w:hideMark/>
          </w:tcPr>
          <w:p w14:paraId="4562DE3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135</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7CF41CA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4" w:space="0" w:color="auto"/>
              <w:right w:val="single" w:sz="4" w:space="0" w:color="auto"/>
            </w:tcBorders>
            <w:shd w:val="clear" w:color="auto" w:fill="auto"/>
            <w:noWrap/>
            <w:vAlign w:val="center"/>
            <w:hideMark/>
          </w:tcPr>
          <w:p w14:paraId="3BFD0F3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686" w:type="dxa"/>
            <w:tcBorders>
              <w:top w:val="nil"/>
              <w:left w:val="nil"/>
              <w:bottom w:val="single" w:sz="4" w:space="0" w:color="auto"/>
              <w:right w:val="single" w:sz="4" w:space="0" w:color="auto"/>
            </w:tcBorders>
            <w:shd w:val="clear" w:color="auto" w:fill="auto"/>
            <w:noWrap/>
            <w:vAlign w:val="center"/>
            <w:hideMark/>
          </w:tcPr>
          <w:p w14:paraId="763E4A5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93</w:t>
            </w:r>
          </w:p>
        </w:tc>
        <w:tc>
          <w:tcPr>
            <w:tcW w:w="686" w:type="dxa"/>
            <w:tcBorders>
              <w:top w:val="nil"/>
              <w:left w:val="nil"/>
              <w:bottom w:val="single" w:sz="4" w:space="0" w:color="auto"/>
              <w:right w:val="single" w:sz="4" w:space="0" w:color="auto"/>
            </w:tcBorders>
            <w:shd w:val="clear" w:color="auto" w:fill="auto"/>
            <w:noWrap/>
            <w:vAlign w:val="center"/>
            <w:hideMark/>
          </w:tcPr>
          <w:p w14:paraId="4EB6A16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85</w:t>
            </w:r>
          </w:p>
        </w:tc>
      </w:tr>
      <w:tr w:rsidR="00D66138" w:rsidRPr="006C08FF" w14:paraId="5A96C902"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6AE187B6"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6920491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16A056C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202D502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11,3%</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0568D5C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12,1%</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21DE764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6E6B8D9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707" w:type="dxa"/>
            <w:tcBorders>
              <w:top w:val="nil"/>
              <w:left w:val="nil"/>
              <w:bottom w:val="single" w:sz="4" w:space="0" w:color="auto"/>
              <w:right w:val="single" w:sz="4" w:space="0" w:color="auto"/>
            </w:tcBorders>
            <w:shd w:val="clear" w:color="000000" w:fill="FFCC99"/>
            <w:noWrap/>
            <w:vAlign w:val="center"/>
            <w:hideMark/>
          </w:tcPr>
          <w:p w14:paraId="2F234B2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12,2%</w:t>
            </w:r>
          </w:p>
        </w:tc>
        <w:tc>
          <w:tcPr>
            <w:tcW w:w="686" w:type="dxa"/>
            <w:tcBorders>
              <w:top w:val="nil"/>
              <w:left w:val="nil"/>
              <w:bottom w:val="single" w:sz="4" w:space="0" w:color="auto"/>
              <w:right w:val="single" w:sz="4" w:space="0" w:color="auto"/>
            </w:tcBorders>
            <w:shd w:val="clear" w:color="000000" w:fill="FFCC99"/>
            <w:noWrap/>
            <w:vAlign w:val="center"/>
            <w:hideMark/>
          </w:tcPr>
          <w:p w14:paraId="780799B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686" w:type="dxa"/>
            <w:tcBorders>
              <w:top w:val="nil"/>
              <w:left w:val="nil"/>
              <w:bottom w:val="single" w:sz="4" w:space="0" w:color="auto"/>
              <w:right w:val="single" w:sz="4" w:space="0" w:color="auto"/>
            </w:tcBorders>
            <w:shd w:val="clear" w:color="000000" w:fill="FFCC99"/>
            <w:noWrap/>
            <w:vAlign w:val="center"/>
            <w:hideMark/>
          </w:tcPr>
          <w:p w14:paraId="56A2082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10,8%</w:t>
            </w:r>
          </w:p>
        </w:tc>
        <w:tc>
          <w:tcPr>
            <w:tcW w:w="686" w:type="dxa"/>
            <w:tcBorders>
              <w:top w:val="nil"/>
              <w:left w:val="nil"/>
              <w:bottom w:val="single" w:sz="4" w:space="0" w:color="auto"/>
              <w:right w:val="single" w:sz="4" w:space="0" w:color="auto"/>
            </w:tcBorders>
            <w:shd w:val="clear" w:color="000000" w:fill="FFCC99"/>
            <w:noWrap/>
            <w:vAlign w:val="center"/>
            <w:hideMark/>
          </w:tcPr>
          <w:p w14:paraId="211FC35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11,1%</w:t>
            </w:r>
          </w:p>
        </w:tc>
      </w:tr>
      <w:tr w:rsidR="00D66138" w:rsidRPr="006C08FF" w14:paraId="33236834"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AA461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46-50 év</w:t>
            </w:r>
          </w:p>
        </w:tc>
        <w:tc>
          <w:tcPr>
            <w:tcW w:w="566" w:type="dxa"/>
            <w:tcBorders>
              <w:top w:val="nil"/>
              <w:left w:val="nil"/>
              <w:bottom w:val="single" w:sz="4" w:space="0" w:color="auto"/>
              <w:right w:val="single" w:sz="4" w:space="0" w:color="auto"/>
            </w:tcBorders>
            <w:shd w:val="clear" w:color="auto" w:fill="auto"/>
            <w:noWrap/>
            <w:vAlign w:val="center"/>
            <w:hideMark/>
          </w:tcPr>
          <w:p w14:paraId="504FBD9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1E283C0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94</w:t>
            </w:r>
          </w:p>
        </w:tc>
        <w:tc>
          <w:tcPr>
            <w:tcW w:w="686" w:type="dxa"/>
            <w:tcBorders>
              <w:top w:val="nil"/>
              <w:left w:val="nil"/>
              <w:bottom w:val="single" w:sz="8" w:space="0" w:color="auto"/>
              <w:right w:val="single" w:sz="8" w:space="0" w:color="auto"/>
            </w:tcBorders>
            <w:shd w:val="clear" w:color="auto" w:fill="auto"/>
            <w:noWrap/>
            <w:vAlign w:val="bottom"/>
            <w:hideMark/>
          </w:tcPr>
          <w:p w14:paraId="0893453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79</w:t>
            </w:r>
          </w:p>
        </w:tc>
        <w:tc>
          <w:tcPr>
            <w:tcW w:w="729" w:type="dxa"/>
            <w:tcBorders>
              <w:top w:val="nil"/>
              <w:left w:val="nil"/>
              <w:bottom w:val="single" w:sz="8" w:space="0" w:color="auto"/>
              <w:right w:val="single" w:sz="8" w:space="0" w:color="auto"/>
            </w:tcBorders>
            <w:shd w:val="clear" w:color="auto" w:fill="auto"/>
            <w:noWrap/>
            <w:vAlign w:val="bottom"/>
            <w:hideMark/>
          </w:tcPr>
          <w:p w14:paraId="14D307B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83</w:t>
            </w:r>
          </w:p>
        </w:tc>
        <w:tc>
          <w:tcPr>
            <w:tcW w:w="708" w:type="dxa"/>
            <w:tcBorders>
              <w:top w:val="nil"/>
              <w:left w:val="nil"/>
              <w:bottom w:val="single" w:sz="8" w:space="0" w:color="auto"/>
              <w:right w:val="single" w:sz="8" w:space="0" w:color="auto"/>
            </w:tcBorders>
            <w:shd w:val="clear" w:color="auto" w:fill="auto"/>
            <w:noWrap/>
            <w:vAlign w:val="bottom"/>
            <w:hideMark/>
          </w:tcPr>
          <w:p w14:paraId="7EDB4B1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8" w:type="dxa"/>
            <w:tcBorders>
              <w:top w:val="nil"/>
              <w:left w:val="nil"/>
              <w:bottom w:val="single" w:sz="8" w:space="0" w:color="auto"/>
              <w:right w:val="single" w:sz="8" w:space="0" w:color="auto"/>
            </w:tcBorders>
            <w:shd w:val="clear" w:color="auto" w:fill="auto"/>
            <w:noWrap/>
            <w:vAlign w:val="bottom"/>
            <w:hideMark/>
          </w:tcPr>
          <w:p w14:paraId="3DDDD01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01849E2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101</w:t>
            </w:r>
          </w:p>
        </w:tc>
        <w:tc>
          <w:tcPr>
            <w:tcW w:w="686" w:type="dxa"/>
            <w:tcBorders>
              <w:top w:val="nil"/>
              <w:left w:val="nil"/>
              <w:bottom w:val="single" w:sz="4" w:space="0" w:color="auto"/>
              <w:right w:val="single" w:sz="4" w:space="0" w:color="auto"/>
            </w:tcBorders>
            <w:shd w:val="clear" w:color="auto" w:fill="auto"/>
            <w:noWrap/>
            <w:vAlign w:val="center"/>
            <w:hideMark/>
          </w:tcPr>
          <w:p w14:paraId="57B426E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84</w:t>
            </w:r>
          </w:p>
        </w:tc>
        <w:tc>
          <w:tcPr>
            <w:tcW w:w="686" w:type="dxa"/>
            <w:tcBorders>
              <w:top w:val="nil"/>
              <w:left w:val="nil"/>
              <w:bottom w:val="single" w:sz="4" w:space="0" w:color="auto"/>
              <w:right w:val="single" w:sz="4" w:space="0" w:color="auto"/>
            </w:tcBorders>
            <w:shd w:val="clear" w:color="auto" w:fill="auto"/>
            <w:noWrap/>
            <w:vAlign w:val="center"/>
            <w:hideMark/>
          </w:tcPr>
          <w:p w14:paraId="3545DCA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90</w:t>
            </w:r>
          </w:p>
        </w:tc>
        <w:tc>
          <w:tcPr>
            <w:tcW w:w="686" w:type="dxa"/>
            <w:tcBorders>
              <w:top w:val="nil"/>
              <w:left w:val="nil"/>
              <w:bottom w:val="single" w:sz="4" w:space="0" w:color="auto"/>
              <w:right w:val="single" w:sz="4" w:space="0" w:color="auto"/>
            </w:tcBorders>
            <w:shd w:val="clear" w:color="auto" w:fill="auto"/>
            <w:noWrap/>
            <w:vAlign w:val="center"/>
            <w:hideMark/>
          </w:tcPr>
          <w:p w14:paraId="542F3C2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r>
      <w:tr w:rsidR="00D66138" w:rsidRPr="006C08FF" w14:paraId="24B14ECD"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70616A08"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642D984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43716C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9,8%</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1071EBB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9,1%</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7D6BDAD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2DB829E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0D2C3FB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9,5%</w:t>
            </w:r>
          </w:p>
        </w:tc>
        <w:tc>
          <w:tcPr>
            <w:tcW w:w="707" w:type="dxa"/>
            <w:tcBorders>
              <w:top w:val="nil"/>
              <w:left w:val="nil"/>
              <w:bottom w:val="single" w:sz="4" w:space="0" w:color="auto"/>
              <w:right w:val="single" w:sz="4" w:space="0" w:color="auto"/>
            </w:tcBorders>
            <w:shd w:val="clear" w:color="000000" w:fill="FFCC99"/>
            <w:noWrap/>
            <w:vAlign w:val="center"/>
            <w:hideMark/>
          </w:tcPr>
          <w:p w14:paraId="7594025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686" w:type="dxa"/>
            <w:tcBorders>
              <w:top w:val="nil"/>
              <w:left w:val="nil"/>
              <w:bottom w:val="single" w:sz="4" w:space="0" w:color="auto"/>
              <w:right w:val="single" w:sz="4" w:space="0" w:color="auto"/>
            </w:tcBorders>
            <w:shd w:val="clear" w:color="000000" w:fill="FFCC99"/>
            <w:noWrap/>
            <w:vAlign w:val="center"/>
            <w:hideMark/>
          </w:tcPr>
          <w:p w14:paraId="4A2A1D9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9,0%</w:t>
            </w:r>
          </w:p>
        </w:tc>
        <w:tc>
          <w:tcPr>
            <w:tcW w:w="686" w:type="dxa"/>
            <w:tcBorders>
              <w:top w:val="nil"/>
              <w:left w:val="nil"/>
              <w:bottom w:val="single" w:sz="4" w:space="0" w:color="auto"/>
              <w:right w:val="single" w:sz="4" w:space="0" w:color="auto"/>
            </w:tcBorders>
            <w:shd w:val="clear" w:color="000000" w:fill="FFCC99"/>
            <w:noWrap/>
            <w:vAlign w:val="center"/>
            <w:hideMark/>
          </w:tcPr>
          <w:p w14:paraId="4CBF0CC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10,4%</w:t>
            </w:r>
          </w:p>
        </w:tc>
        <w:tc>
          <w:tcPr>
            <w:tcW w:w="686" w:type="dxa"/>
            <w:tcBorders>
              <w:top w:val="nil"/>
              <w:left w:val="nil"/>
              <w:bottom w:val="single" w:sz="4" w:space="0" w:color="auto"/>
              <w:right w:val="single" w:sz="4" w:space="0" w:color="auto"/>
            </w:tcBorders>
            <w:shd w:val="clear" w:color="000000" w:fill="FFCC99"/>
            <w:noWrap/>
            <w:vAlign w:val="center"/>
            <w:hideMark/>
          </w:tcPr>
          <w:p w14:paraId="585A8BC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8,4%</w:t>
            </w:r>
          </w:p>
        </w:tc>
      </w:tr>
      <w:tr w:rsidR="00D66138" w:rsidRPr="006C08FF" w14:paraId="1668120D"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128CB7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51-55 év</w:t>
            </w:r>
          </w:p>
        </w:tc>
        <w:tc>
          <w:tcPr>
            <w:tcW w:w="566" w:type="dxa"/>
            <w:tcBorders>
              <w:top w:val="nil"/>
              <w:left w:val="nil"/>
              <w:bottom w:val="single" w:sz="4" w:space="0" w:color="auto"/>
              <w:right w:val="single" w:sz="4" w:space="0" w:color="auto"/>
            </w:tcBorders>
            <w:shd w:val="clear" w:color="auto" w:fill="auto"/>
            <w:noWrap/>
            <w:vAlign w:val="center"/>
            <w:hideMark/>
          </w:tcPr>
          <w:p w14:paraId="5512688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3E40C3C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76</w:t>
            </w:r>
          </w:p>
        </w:tc>
        <w:tc>
          <w:tcPr>
            <w:tcW w:w="686" w:type="dxa"/>
            <w:tcBorders>
              <w:top w:val="nil"/>
              <w:left w:val="nil"/>
              <w:bottom w:val="single" w:sz="8" w:space="0" w:color="auto"/>
              <w:right w:val="single" w:sz="8" w:space="0" w:color="auto"/>
            </w:tcBorders>
            <w:shd w:val="clear" w:color="auto" w:fill="auto"/>
            <w:noWrap/>
            <w:vAlign w:val="bottom"/>
            <w:hideMark/>
          </w:tcPr>
          <w:p w14:paraId="55A3A71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71</w:t>
            </w:r>
          </w:p>
        </w:tc>
        <w:tc>
          <w:tcPr>
            <w:tcW w:w="729" w:type="dxa"/>
            <w:tcBorders>
              <w:top w:val="nil"/>
              <w:left w:val="nil"/>
              <w:bottom w:val="single" w:sz="8" w:space="0" w:color="auto"/>
              <w:right w:val="single" w:sz="8" w:space="0" w:color="auto"/>
            </w:tcBorders>
            <w:shd w:val="clear" w:color="auto" w:fill="auto"/>
            <w:noWrap/>
            <w:vAlign w:val="bottom"/>
            <w:hideMark/>
          </w:tcPr>
          <w:p w14:paraId="024E42F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67</w:t>
            </w:r>
          </w:p>
        </w:tc>
        <w:tc>
          <w:tcPr>
            <w:tcW w:w="708" w:type="dxa"/>
            <w:tcBorders>
              <w:top w:val="nil"/>
              <w:left w:val="nil"/>
              <w:bottom w:val="single" w:sz="8" w:space="0" w:color="auto"/>
              <w:right w:val="single" w:sz="8" w:space="0" w:color="auto"/>
            </w:tcBorders>
            <w:shd w:val="clear" w:color="auto" w:fill="auto"/>
            <w:noWrap/>
            <w:vAlign w:val="bottom"/>
            <w:hideMark/>
          </w:tcPr>
          <w:p w14:paraId="0F6B281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708" w:type="dxa"/>
            <w:tcBorders>
              <w:top w:val="nil"/>
              <w:left w:val="nil"/>
              <w:bottom w:val="single" w:sz="8" w:space="0" w:color="auto"/>
              <w:right w:val="single" w:sz="8" w:space="0" w:color="auto"/>
            </w:tcBorders>
            <w:shd w:val="clear" w:color="auto" w:fill="auto"/>
            <w:noWrap/>
            <w:vAlign w:val="bottom"/>
            <w:hideMark/>
          </w:tcPr>
          <w:p w14:paraId="1CEDBC9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6768F39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686" w:type="dxa"/>
            <w:tcBorders>
              <w:top w:val="nil"/>
              <w:left w:val="nil"/>
              <w:bottom w:val="single" w:sz="4" w:space="0" w:color="auto"/>
              <w:right w:val="single" w:sz="4" w:space="0" w:color="auto"/>
            </w:tcBorders>
            <w:shd w:val="clear" w:color="auto" w:fill="auto"/>
            <w:noWrap/>
            <w:vAlign w:val="center"/>
            <w:hideMark/>
          </w:tcPr>
          <w:p w14:paraId="40553ED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72</w:t>
            </w:r>
          </w:p>
        </w:tc>
        <w:tc>
          <w:tcPr>
            <w:tcW w:w="686" w:type="dxa"/>
            <w:tcBorders>
              <w:top w:val="nil"/>
              <w:left w:val="nil"/>
              <w:bottom w:val="single" w:sz="4" w:space="0" w:color="auto"/>
              <w:right w:val="single" w:sz="4" w:space="0" w:color="auto"/>
            </w:tcBorders>
            <w:shd w:val="clear" w:color="auto" w:fill="auto"/>
            <w:noWrap/>
            <w:vAlign w:val="center"/>
            <w:hideMark/>
          </w:tcPr>
          <w:p w14:paraId="2159BD2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60</w:t>
            </w:r>
          </w:p>
        </w:tc>
        <w:tc>
          <w:tcPr>
            <w:tcW w:w="686" w:type="dxa"/>
            <w:tcBorders>
              <w:top w:val="nil"/>
              <w:left w:val="nil"/>
              <w:bottom w:val="single" w:sz="4" w:space="0" w:color="auto"/>
              <w:right w:val="single" w:sz="4" w:space="0" w:color="auto"/>
            </w:tcBorders>
            <w:shd w:val="clear" w:color="auto" w:fill="auto"/>
            <w:noWrap/>
            <w:vAlign w:val="center"/>
            <w:hideMark/>
          </w:tcPr>
          <w:p w14:paraId="0AB9D68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47</w:t>
            </w:r>
          </w:p>
        </w:tc>
      </w:tr>
      <w:tr w:rsidR="00D66138" w:rsidRPr="006C08FF" w14:paraId="54846934"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31892CC1"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7686AC2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278704F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7,9%</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01D59B5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7AB55A3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1A536C6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0D730D5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707" w:type="dxa"/>
            <w:tcBorders>
              <w:top w:val="nil"/>
              <w:left w:val="nil"/>
              <w:bottom w:val="single" w:sz="4" w:space="0" w:color="auto"/>
              <w:right w:val="single" w:sz="4" w:space="0" w:color="auto"/>
            </w:tcBorders>
            <w:shd w:val="clear" w:color="000000" w:fill="FFCC99"/>
            <w:noWrap/>
            <w:vAlign w:val="center"/>
            <w:hideMark/>
          </w:tcPr>
          <w:p w14:paraId="11D31BC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8,7%</w:t>
            </w:r>
          </w:p>
        </w:tc>
        <w:tc>
          <w:tcPr>
            <w:tcW w:w="686" w:type="dxa"/>
            <w:tcBorders>
              <w:top w:val="nil"/>
              <w:left w:val="nil"/>
              <w:bottom w:val="single" w:sz="4" w:space="0" w:color="auto"/>
              <w:right w:val="single" w:sz="4" w:space="0" w:color="auto"/>
            </w:tcBorders>
            <w:shd w:val="clear" w:color="000000" w:fill="FFCC99"/>
            <w:noWrap/>
            <w:vAlign w:val="center"/>
            <w:hideMark/>
          </w:tcPr>
          <w:p w14:paraId="6ADE112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7,7%</w:t>
            </w:r>
          </w:p>
        </w:tc>
        <w:tc>
          <w:tcPr>
            <w:tcW w:w="686" w:type="dxa"/>
            <w:tcBorders>
              <w:top w:val="nil"/>
              <w:left w:val="nil"/>
              <w:bottom w:val="single" w:sz="4" w:space="0" w:color="auto"/>
              <w:right w:val="single" w:sz="4" w:space="0" w:color="auto"/>
            </w:tcBorders>
            <w:shd w:val="clear" w:color="000000" w:fill="FFCC99"/>
            <w:noWrap/>
            <w:vAlign w:val="center"/>
            <w:hideMark/>
          </w:tcPr>
          <w:p w14:paraId="6444561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7,0%</w:t>
            </w:r>
          </w:p>
        </w:tc>
        <w:tc>
          <w:tcPr>
            <w:tcW w:w="686" w:type="dxa"/>
            <w:tcBorders>
              <w:top w:val="nil"/>
              <w:left w:val="nil"/>
              <w:bottom w:val="single" w:sz="4" w:space="0" w:color="auto"/>
              <w:right w:val="single" w:sz="4" w:space="0" w:color="auto"/>
            </w:tcBorders>
            <w:shd w:val="clear" w:color="000000" w:fill="FFCC99"/>
            <w:noWrap/>
            <w:vAlign w:val="center"/>
            <w:hideMark/>
          </w:tcPr>
          <w:p w14:paraId="2CA86DA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r>
      <w:tr w:rsidR="00D66138" w:rsidRPr="006C08FF" w14:paraId="43D0AB48"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C4C42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56-60 év</w:t>
            </w:r>
          </w:p>
        </w:tc>
        <w:tc>
          <w:tcPr>
            <w:tcW w:w="566" w:type="dxa"/>
            <w:tcBorders>
              <w:top w:val="nil"/>
              <w:left w:val="nil"/>
              <w:bottom w:val="single" w:sz="4" w:space="0" w:color="auto"/>
              <w:right w:val="single" w:sz="4" w:space="0" w:color="auto"/>
            </w:tcBorders>
            <w:shd w:val="clear" w:color="auto" w:fill="auto"/>
            <w:noWrap/>
            <w:vAlign w:val="center"/>
            <w:hideMark/>
          </w:tcPr>
          <w:p w14:paraId="75A7262C"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287063C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32</w:t>
            </w:r>
          </w:p>
        </w:tc>
        <w:tc>
          <w:tcPr>
            <w:tcW w:w="686" w:type="dxa"/>
            <w:tcBorders>
              <w:top w:val="nil"/>
              <w:left w:val="nil"/>
              <w:bottom w:val="single" w:sz="8" w:space="0" w:color="auto"/>
              <w:right w:val="single" w:sz="8" w:space="0" w:color="auto"/>
            </w:tcBorders>
            <w:shd w:val="clear" w:color="auto" w:fill="auto"/>
            <w:noWrap/>
            <w:vAlign w:val="bottom"/>
            <w:hideMark/>
          </w:tcPr>
          <w:p w14:paraId="7AB11552"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36</w:t>
            </w:r>
          </w:p>
        </w:tc>
        <w:tc>
          <w:tcPr>
            <w:tcW w:w="729" w:type="dxa"/>
            <w:tcBorders>
              <w:top w:val="nil"/>
              <w:left w:val="nil"/>
              <w:bottom w:val="single" w:sz="8" w:space="0" w:color="auto"/>
              <w:right w:val="single" w:sz="8" w:space="0" w:color="auto"/>
            </w:tcBorders>
            <w:shd w:val="clear" w:color="auto" w:fill="auto"/>
            <w:noWrap/>
            <w:vAlign w:val="bottom"/>
            <w:hideMark/>
          </w:tcPr>
          <w:p w14:paraId="768BDBE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40</w:t>
            </w:r>
          </w:p>
        </w:tc>
        <w:tc>
          <w:tcPr>
            <w:tcW w:w="708" w:type="dxa"/>
            <w:tcBorders>
              <w:top w:val="nil"/>
              <w:left w:val="nil"/>
              <w:bottom w:val="single" w:sz="8" w:space="0" w:color="auto"/>
              <w:right w:val="single" w:sz="8" w:space="0" w:color="auto"/>
            </w:tcBorders>
            <w:shd w:val="clear" w:color="auto" w:fill="auto"/>
            <w:noWrap/>
            <w:vAlign w:val="bottom"/>
            <w:hideMark/>
          </w:tcPr>
          <w:p w14:paraId="6E811E1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nil"/>
              <w:left w:val="nil"/>
              <w:bottom w:val="single" w:sz="8" w:space="0" w:color="auto"/>
              <w:right w:val="single" w:sz="8" w:space="0" w:color="auto"/>
            </w:tcBorders>
            <w:shd w:val="clear" w:color="auto" w:fill="auto"/>
            <w:noWrap/>
            <w:vAlign w:val="bottom"/>
            <w:hideMark/>
          </w:tcPr>
          <w:p w14:paraId="6A6C301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537DFD8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70</w:t>
            </w:r>
          </w:p>
        </w:tc>
        <w:tc>
          <w:tcPr>
            <w:tcW w:w="686" w:type="dxa"/>
            <w:tcBorders>
              <w:top w:val="nil"/>
              <w:left w:val="nil"/>
              <w:bottom w:val="single" w:sz="4" w:space="0" w:color="auto"/>
              <w:right w:val="single" w:sz="4" w:space="0" w:color="auto"/>
            </w:tcBorders>
            <w:shd w:val="clear" w:color="auto" w:fill="auto"/>
            <w:noWrap/>
            <w:vAlign w:val="center"/>
            <w:hideMark/>
          </w:tcPr>
          <w:p w14:paraId="23742B1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69</w:t>
            </w:r>
          </w:p>
        </w:tc>
        <w:tc>
          <w:tcPr>
            <w:tcW w:w="686" w:type="dxa"/>
            <w:tcBorders>
              <w:top w:val="nil"/>
              <w:left w:val="nil"/>
              <w:bottom w:val="single" w:sz="4" w:space="0" w:color="auto"/>
              <w:right w:val="single" w:sz="4" w:space="0" w:color="auto"/>
            </w:tcBorders>
            <w:shd w:val="clear" w:color="auto" w:fill="auto"/>
            <w:noWrap/>
            <w:vAlign w:val="center"/>
            <w:hideMark/>
          </w:tcPr>
          <w:p w14:paraId="3AA4EAC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c>
          <w:tcPr>
            <w:tcW w:w="686" w:type="dxa"/>
            <w:tcBorders>
              <w:top w:val="nil"/>
              <w:left w:val="nil"/>
              <w:bottom w:val="single" w:sz="4" w:space="0" w:color="auto"/>
              <w:right w:val="single" w:sz="4" w:space="0" w:color="auto"/>
            </w:tcBorders>
            <w:shd w:val="clear" w:color="auto" w:fill="auto"/>
            <w:noWrap/>
            <w:vAlign w:val="center"/>
            <w:hideMark/>
          </w:tcPr>
          <w:p w14:paraId="63D0296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41</w:t>
            </w:r>
          </w:p>
        </w:tc>
      </w:tr>
      <w:tr w:rsidR="00D66138" w:rsidRPr="006C08FF" w14:paraId="66A05A9F"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3747CDB6"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58AB8FD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8B9107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3,3%</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7EB90F9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1C9767A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77701ED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235C58FB"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5,4%</w:t>
            </w:r>
          </w:p>
        </w:tc>
        <w:tc>
          <w:tcPr>
            <w:tcW w:w="707" w:type="dxa"/>
            <w:tcBorders>
              <w:top w:val="nil"/>
              <w:left w:val="nil"/>
              <w:bottom w:val="single" w:sz="4" w:space="0" w:color="auto"/>
              <w:right w:val="single" w:sz="4" w:space="0" w:color="auto"/>
            </w:tcBorders>
            <w:shd w:val="clear" w:color="000000" w:fill="FFCC99"/>
            <w:noWrap/>
            <w:vAlign w:val="center"/>
            <w:hideMark/>
          </w:tcPr>
          <w:p w14:paraId="28CE494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6,9%</w:t>
            </w:r>
          </w:p>
        </w:tc>
        <w:tc>
          <w:tcPr>
            <w:tcW w:w="686" w:type="dxa"/>
            <w:tcBorders>
              <w:top w:val="nil"/>
              <w:left w:val="nil"/>
              <w:bottom w:val="single" w:sz="4" w:space="0" w:color="auto"/>
              <w:right w:val="single" w:sz="4" w:space="0" w:color="auto"/>
            </w:tcBorders>
            <w:shd w:val="clear" w:color="000000" w:fill="FFCC99"/>
            <w:noWrap/>
            <w:vAlign w:val="center"/>
            <w:hideMark/>
          </w:tcPr>
          <w:p w14:paraId="0CDD4C0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c>
          <w:tcPr>
            <w:tcW w:w="686" w:type="dxa"/>
            <w:tcBorders>
              <w:top w:val="nil"/>
              <w:left w:val="nil"/>
              <w:bottom w:val="single" w:sz="4" w:space="0" w:color="auto"/>
              <w:right w:val="single" w:sz="4" w:space="0" w:color="auto"/>
            </w:tcBorders>
            <w:shd w:val="clear" w:color="000000" w:fill="FFCC99"/>
            <w:noWrap/>
            <w:vAlign w:val="center"/>
            <w:hideMark/>
          </w:tcPr>
          <w:p w14:paraId="20BAADB1"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7,1%</w:t>
            </w:r>
          </w:p>
        </w:tc>
        <w:tc>
          <w:tcPr>
            <w:tcW w:w="686" w:type="dxa"/>
            <w:tcBorders>
              <w:top w:val="nil"/>
              <w:left w:val="nil"/>
              <w:bottom w:val="single" w:sz="4" w:space="0" w:color="auto"/>
              <w:right w:val="single" w:sz="4" w:space="0" w:color="auto"/>
            </w:tcBorders>
            <w:shd w:val="clear" w:color="000000" w:fill="FFCC99"/>
            <w:noWrap/>
            <w:vAlign w:val="center"/>
            <w:hideMark/>
          </w:tcPr>
          <w:p w14:paraId="34A63086"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5,4%</w:t>
            </w:r>
          </w:p>
        </w:tc>
      </w:tr>
      <w:tr w:rsidR="00D66138" w:rsidRPr="006C08FF" w14:paraId="687D0C1C" w14:textId="77777777"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0C16CB7"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 év felett</w:t>
            </w:r>
          </w:p>
        </w:tc>
        <w:tc>
          <w:tcPr>
            <w:tcW w:w="566" w:type="dxa"/>
            <w:tcBorders>
              <w:top w:val="nil"/>
              <w:left w:val="nil"/>
              <w:bottom w:val="single" w:sz="4" w:space="0" w:color="auto"/>
              <w:right w:val="single" w:sz="4" w:space="0" w:color="auto"/>
            </w:tcBorders>
            <w:shd w:val="clear" w:color="auto" w:fill="auto"/>
            <w:noWrap/>
            <w:vAlign w:val="center"/>
            <w:hideMark/>
          </w:tcPr>
          <w:p w14:paraId="077471FD"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14:paraId="1945B1A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w:t>
            </w:r>
          </w:p>
        </w:tc>
        <w:tc>
          <w:tcPr>
            <w:tcW w:w="686" w:type="dxa"/>
            <w:tcBorders>
              <w:top w:val="nil"/>
              <w:left w:val="nil"/>
              <w:bottom w:val="single" w:sz="8" w:space="0" w:color="auto"/>
              <w:right w:val="single" w:sz="8" w:space="0" w:color="auto"/>
            </w:tcBorders>
            <w:shd w:val="clear" w:color="auto" w:fill="auto"/>
            <w:noWrap/>
            <w:vAlign w:val="bottom"/>
            <w:hideMark/>
          </w:tcPr>
          <w:p w14:paraId="21BD3D1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w:t>
            </w:r>
          </w:p>
        </w:tc>
        <w:tc>
          <w:tcPr>
            <w:tcW w:w="729" w:type="dxa"/>
            <w:tcBorders>
              <w:top w:val="nil"/>
              <w:left w:val="nil"/>
              <w:bottom w:val="single" w:sz="8" w:space="0" w:color="auto"/>
              <w:right w:val="single" w:sz="8" w:space="0" w:color="auto"/>
            </w:tcBorders>
            <w:shd w:val="clear" w:color="auto" w:fill="auto"/>
            <w:noWrap/>
            <w:vAlign w:val="bottom"/>
            <w:hideMark/>
          </w:tcPr>
          <w:p w14:paraId="73DD8AF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w:t>
            </w:r>
          </w:p>
        </w:tc>
        <w:tc>
          <w:tcPr>
            <w:tcW w:w="708" w:type="dxa"/>
            <w:tcBorders>
              <w:top w:val="nil"/>
              <w:left w:val="nil"/>
              <w:bottom w:val="single" w:sz="8" w:space="0" w:color="auto"/>
              <w:right w:val="single" w:sz="8" w:space="0" w:color="auto"/>
            </w:tcBorders>
            <w:shd w:val="clear" w:color="auto" w:fill="auto"/>
            <w:noWrap/>
            <w:vAlign w:val="bottom"/>
            <w:hideMark/>
          </w:tcPr>
          <w:p w14:paraId="152A4B3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w:t>
            </w:r>
          </w:p>
        </w:tc>
        <w:tc>
          <w:tcPr>
            <w:tcW w:w="708" w:type="dxa"/>
            <w:tcBorders>
              <w:top w:val="nil"/>
              <w:left w:val="nil"/>
              <w:bottom w:val="single" w:sz="8" w:space="0" w:color="auto"/>
              <w:right w:val="single" w:sz="8" w:space="0" w:color="auto"/>
            </w:tcBorders>
            <w:shd w:val="clear" w:color="auto" w:fill="auto"/>
            <w:noWrap/>
            <w:vAlign w:val="bottom"/>
            <w:hideMark/>
          </w:tcPr>
          <w:p w14:paraId="1293D96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4D07A074"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auto" w:fill="auto"/>
            <w:noWrap/>
            <w:vAlign w:val="center"/>
            <w:hideMark/>
          </w:tcPr>
          <w:p w14:paraId="38A354C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w:t>
            </w:r>
          </w:p>
        </w:tc>
        <w:tc>
          <w:tcPr>
            <w:tcW w:w="686" w:type="dxa"/>
            <w:tcBorders>
              <w:top w:val="nil"/>
              <w:left w:val="nil"/>
              <w:bottom w:val="single" w:sz="4" w:space="0" w:color="auto"/>
              <w:right w:val="single" w:sz="4" w:space="0" w:color="auto"/>
            </w:tcBorders>
            <w:shd w:val="clear" w:color="auto" w:fill="auto"/>
            <w:noWrap/>
            <w:vAlign w:val="center"/>
            <w:hideMark/>
          </w:tcPr>
          <w:p w14:paraId="6CF88A45"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28</w:t>
            </w:r>
          </w:p>
        </w:tc>
        <w:tc>
          <w:tcPr>
            <w:tcW w:w="686" w:type="dxa"/>
            <w:tcBorders>
              <w:top w:val="nil"/>
              <w:left w:val="nil"/>
              <w:bottom w:val="single" w:sz="4" w:space="0" w:color="auto"/>
              <w:right w:val="single" w:sz="4" w:space="0" w:color="auto"/>
            </w:tcBorders>
            <w:shd w:val="clear" w:color="auto" w:fill="auto"/>
            <w:noWrap/>
            <w:vAlign w:val="center"/>
            <w:hideMark/>
          </w:tcPr>
          <w:p w14:paraId="15DD5E7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26</w:t>
            </w:r>
          </w:p>
        </w:tc>
      </w:tr>
      <w:tr w:rsidR="00D66138" w:rsidRPr="006C08FF" w14:paraId="72C91BA0" w14:textId="77777777"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14:paraId="20468011" w14:textId="77777777"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14:paraId="4BABC33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176E3523"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0,2%</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14:paraId="79F92CB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14:paraId="67367B9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303058C0"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14:paraId="49C9921E"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0,3%</w:t>
            </w:r>
          </w:p>
        </w:tc>
        <w:tc>
          <w:tcPr>
            <w:tcW w:w="707" w:type="dxa"/>
            <w:tcBorders>
              <w:top w:val="nil"/>
              <w:left w:val="nil"/>
              <w:bottom w:val="single" w:sz="4" w:space="0" w:color="auto"/>
              <w:right w:val="single" w:sz="4" w:space="0" w:color="auto"/>
            </w:tcBorders>
            <w:shd w:val="clear" w:color="000000" w:fill="FFCC99"/>
            <w:noWrap/>
            <w:vAlign w:val="center"/>
            <w:hideMark/>
          </w:tcPr>
          <w:p w14:paraId="54F776F8"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000000" w:fill="FFCC99"/>
            <w:noWrap/>
            <w:vAlign w:val="center"/>
            <w:hideMark/>
          </w:tcPr>
          <w:p w14:paraId="349BDB6A"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000000" w:fill="FFCC99"/>
            <w:noWrap/>
            <w:vAlign w:val="center"/>
            <w:hideMark/>
          </w:tcPr>
          <w:p w14:paraId="5A3D4ABF"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3,2%</w:t>
            </w:r>
          </w:p>
        </w:tc>
        <w:tc>
          <w:tcPr>
            <w:tcW w:w="686" w:type="dxa"/>
            <w:tcBorders>
              <w:top w:val="nil"/>
              <w:left w:val="nil"/>
              <w:bottom w:val="single" w:sz="4" w:space="0" w:color="auto"/>
              <w:right w:val="single" w:sz="4" w:space="0" w:color="auto"/>
            </w:tcBorders>
            <w:shd w:val="clear" w:color="000000" w:fill="FFCC99"/>
            <w:noWrap/>
            <w:vAlign w:val="center"/>
            <w:hideMark/>
          </w:tcPr>
          <w:p w14:paraId="7C696809" w14:textId="77777777"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3,4%</w:t>
            </w:r>
          </w:p>
        </w:tc>
      </w:tr>
    </w:tbl>
    <w:p w14:paraId="2835BACB" w14:textId="77777777" w:rsidR="00570702" w:rsidRDefault="00570702" w:rsidP="006C08FF">
      <w:pPr>
        <w:spacing w:after="0"/>
        <w:jc w:val="center"/>
        <w:rPr>
          <w:rFonts w:ascii="Times New Roman" w:hAnsi="Times New Roman" w:cs="Times New Roman"/>
          <w:sz w:val="24"/>
        </w:rPr>
      </w:pPr>
    </w:p>
    <w:p w14:paraId="304BC65A" w14:textId="77777777" w:rsidR="006C08FF" w:rsidRDefault="006C08FF" w:rsidP="006C08FF">
      <w:pPr>
        <w:spacing w:after="0"/>
        <w:jc w:val="center"/>
        <w:rPr>
          <w:rFonts w:ascii="Times New Roman" w:hAnsi="Times New Roman" w:cs="Times New Roman"/>
          <w:sz w:val="24"/>
        </w:rPr>
      </w:pPr>
      <w:r>
        <w:rPr>
          <w:noProof/>
          <w:lang w:eastAsia="hu-HU"/>
        </w:rPr>
        <w:drawing>
          <wp:inline distT="0" distB="0" distL="0" distR="0" wp14:anchorId="1FFCB38F" wp14:editId="3C814593">
            <wp:extent cx="4411980" cy="2072640"/>
            <wp:effectExtent l="0" t="0" r="26670" b="2286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60544E8" w14:textId="77777777" w:rsidR="006C08FF" w:rsidRPr="006C08FF" w:rsidRDefault="006C08FF" w:rsidP="006C08FF">
      <w:pPr>
        <w:spacing w:after="0" w:line="240" w:lineRule="auto"/>
        <w:jc w:val="right"/>
        <w:rPr>
          <w:rFonts w:ascii="Times New Roman" w:eastAsia="Times New Roman" w:hAnsi="Times New Roman" w:cs="Times New Roman"/>
          <w:color w:val="000000"/>
          <w:sz w:val="20"/>
          <w:lang w:eastAsia="hu-HU"/>
        </w:rPr>
      </w:pPr>
      <w:r w:rsidRPr="006C08FF">
        <w:rPr>
          <w:rFonts w:ascii="Times New Roman" w:eastAsia="Times New Roman" w:hAnsi="Times New Roman" w:cs="Times New Roman"/>
          <w:color w:val="000000"/>
          <w:sz w:val="20"/>
          <w:lang w:eastAsia="hu-HU"/>
        </w:rPr>
        <w:t>Forrás: TeIR, Nemzeti Munkaügyi Hivatal</w:t>
      </w:r>
    </w:p>
    <w:p w14:paraId="73316CCB" w14:textId="77777777" w:rsidR="006C08FF" w:rsidRDefault="006C08FF" w:rsidP="006C08FF">
      <w:pPr>
        <w:spacing w:after="0"/>
        <w:rPr>
          <w:rFonts w:ascii="Times New Roman" w:hAnsi="Times New Roman" w:cs="Times New Roman"/>
          <w:sz w:val="24"/>
        </w:rPr>
      </w:pPr>
    </w:p>
    <w:p w14:paraId="4A2792E5" w14:textId="77777777" w:rsidR="00582C3E" w:rsidRDefault="00582C3E" w:rsidP="00582C3E">
      <w:pPr>
        <w:spacing w:after="0"/>
        <w:jc w:val="both"/>
        <w:rPr>
          <w:rFonts w:ascii="Times New Roman" w:hAnsi="Times New Roman" w:cs="Times New Roman"/>
          <w:sz w:val="24"/>
        </w:rPr>
      </w:pPr>
      <w:r>
        <w:rPr>
          <w:rFonts w:ascii="Times New Roman" w:hAnsi="Times New Roman" w:cs="Times New Roman"/>
          <w:sz w:val="24"/>
        </w:rPr>
        <w:t>A regisztrált munkanél</w:t>
      </w:r>
      <w:r w:rsidR="00D66138">
        <w:rPr>
          <w:rFonts w:ascii="Times New Roman" w:hAnsi="Times New Roman" w:cs="Times New Roman"/>
          <w:sz w:val="24"/>
        </w:rPr>
        <w:t>küliek korcsoportonkénti bontásában</w:t>
      </w:r>
      <w:r>
        <w:rPr>
          <w:rFonts w:ascii="Times New Roman" w:hAnsi="Times New Roman" w:cs="Times New Roman"/>
          <w:sz w:val="24"/>
        </w:rPr>
        <w:t xml:space="preserve"> látható, hogy a munkanélküliség a különböző korosztályok esetén minként változik.</w:t>
      </w:r>
      <w:r w:rsidRPr="00582C3E">
        <w:rPr>
          <w:rFonts w:ascii="Times New Roman" w:hAnsi="Times New Roman" w:cs="Times New Roman"/>
          <w:sz w:val="24"/>
        </w:rPr>
        <w:t xml:space="preserve"> </w:t>
      </w:r>
    </w:p>
    <w:p w14:paraId="6B3B2B70" w14:textId="77777777" w:rsidR="00284F06" w:rsidRDefault="00582C3E" w:rsidP="00980A88">
      <w:pPr>
        <w:pStyle w:val="Default"/>
        <w:spacing w:line="276" w:lineRule="auto"/>
        <w:jc w:val="both"/>
      </w:pPr>
      <w:r>
        <w:t>Megfigyelhető, hogy folyamatosan csökken a nyilvántartott álláskeresők száma az előző évekhez képest, viszont korcsoportonkénti bontásban 2014. óta növekszik a 25 év alatti regisztrált munkanélküliek száma.</w:t>
      </w:r>
      <w:r w:rsidR="00980A88">
        <w:t xml:space="preserve"> </w:t>
      </w:r>
    </w:p>
    <w:p w14:paraId="57FE5621" w14:textId="77777777" w:rsidR="00912CD1" w:rsidRDefault="00912CD1" w:rsidP="00980A88">
      <w:pPr>
        <w:pStyle w:val="Default"/>
        <w:spacing w:line="276" w:lineRule="auto"/>
        <w:jc w:val="both"/>
      </w:pPr>
    </w:p>
    <w:tbl>
      <w:tblPr>
        <w:tblW w:w="8804" w:type="dxa"/>
        <w:jc w:val="center"/>
        <w:tblLayout w:type="fixed"/>
        <w:tblCellMar>
          <w:left w:w="70" w:type="dxa"/>
          <w:right w:w="70" w:type="dxa"/>
        </w:tblCellMar>
        <w:tblLook w:val="04A0" w:firstRow="1" w:lastRow="0" w:firstColumn="1" w:lastColumn="0" w:noHBand="0" w:noVBand="1"/>
      </w:tblPr>
      <w:tblGrid>
        <w:gridCol w:w="819"/>
        <w:gridCol w:w="684"/>
        <w:gridCol w:w="770"/>
        <w:gridCol w:w="1137"/>
        <w:gridCol w:w="574"/>
        <w:gridCol w:w="709"/>
        <w:gridCol w:w="1134"/>
        <w:gridCol w:w="992"/>
        <w:gridCol w:w="851"/>
        <w:gridCol w:w="1134"/>
      </w:tblGrid>
      <w:tr w:rsidR="00912CD1" w:rsidRPr="00912CD1" w14:paraId="1F392A8C" w14:textId="77777777" w:rsidTr="00912CD1">
        <w:trPr>
          <w:trHeight w:val="288"/>
          <w:jc w:val="center"/>
        </w:trPr>
        <w:tc>
          <w:tcPr>
            <w:tcW w:w="8804" w:type="dxa"/>
            <w:gridSpan w:val="10"/>
            <w:tcBorders>
              <w:top w:val="nil"/>
              <w:left w:val="nil"/>
              <w:bottom w:val="nil"/>
              <w:right w:val="nil"/>
            </w:tcBorders>
            <w:shd w:val="clear" w:color="auto" w:fill="auto"/>
            <w:vAlign w:val="bottom"/>
            <w:hideMark/>
          </w:tcPr>
          <w:p w14:paraId="533B264D" w14:textId="77777777" w:rsidR="00D66138" w:rsidRPr="00912CD1" w:rsidRDefault="00912CD1" w:rsidP="0034133C">
            <w:pPr>
              <w:spacing w:after="0" w:line="240" w:lineRule="auto"/>
              <w:jc w:val="center"/>
              <w:rPr>
                <w:rFonts w:ascii="Times New Roman" w:eastAsia="Times New Roman" w:hAnsi="Times New Roman" w:cs="Times New Roman"/>
                <w:b/>
                <w:bCs/>
                <w:color w:val="000000"/>
                <w:sz w:val="24"/>
                <w:szCs w:val="24"/>
                <w:lang w:eastAsia="hu-HU"/>
              </w:rPr>
            </w:pPr>
            <w:r w:rsidRPr="00912CD1">
              <w:rPr>
                <w:rFonts w:ascii="Times New Roman" w:eastAsia="Times New Roman" w:hAnsi="Times New Roman" w:cs="Times New Roman"/>
                <w:b/>
                <w:bCs/>
                <w:color w:val="000000"/>
                <w:sz w:val="24"/>
                <w:szCs w:val="24"/>
                <w:lang w:eastAsia="hu-HU"/>
              </w:rPr>
              <w:t xml:space="preserve">3.2.3. számú tábla </w:t>
            </w:r>
            <w:r w:rsidR="00173E0F">
              <w:rPr>
                <w:rFonts w:ascii="Times New Roman" w:eastAsia="Times New Roman" w:hAnsi="Times New Roman" w:cs="Times New Roman"/>
                <w:b/>
                <w:bCs/>
                <w:color w:val="000000"/>
                <w:sz w:val="24"/>
                <w:szCs w:val="24"/>
                <w:lang w:eastAsia="hu-HU"/>
              </w:rPr>
              <w:t>–</w:t>
            </w:r>
            <w:r w:rsidRPr="00912CD1">
              <w:rPr>
                <w:rFonts w:ascii="Times New Roman" w:eastAsia="Times New Roman" w:hAnsi="Times New Roman" w:cs="Times New Roman"/>
                <w:b/>
                <w:bCs/>
                <w:color w:val="000000"/>
                <w:sz w:val="24"/>
                <w:szCs w:val="24"/>
                <w:lang w:eastAsia="hu-HU"/>
              </w:rPr>
              <w:t xml:space="preserve"> A munkanélküliek és a 180 napnál régebben munkanélküliek száma és aránya</w:t>
            </w:r>
          </w:p>
        </w:tc>
      </w:tr>
      <w:tr w:rsidR="00912CD1" w:rsidRPr="00912CD1" w14:paraId="401F0EB8" w14:textId="77777777" w:rsidTr="00912CD1">
        <w:trPr>
          <w:trHeight w:val="288"/>
          <w:jc w:val="center"/>
        </w:trPr>
        <w:tc>
          <w:tcPr>
            <w:tcW w:w="81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6F21F6C7"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év </w:t>
            </w:r>
          </w:p>
        </w:tc>
        <w:tc>
          <w:tcPr>
            <w:tcW w:w="2591" w:type="dxa"/>
            <w:gridSpan w:val="3"/>
            <w:tcBorders>
              <w:top w:val="single" w:sz="4" w:space="0" w:color="auto"/>
              <w:left w:val="nil"/>
              <w:bottom w:val="single" w:sz="4" w:space="0" w:color="auto"/>
              <w:right w:val="single" w:sz="4" w:space="0" w:color="auto"/>
            </w:tcBorders>
            <w:shd w:val="clear" w:color="000000" w:fill="CCFFCC"/>
            <w:vAlign w:val="bottom"/>
            <w:hideMark/>
          </w:tcPr>
          <w:p w14:paraId="050519CC"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nyilvántartott/regisztrált munkanélküli</w:t>
            </w:r>
          </w:p>
        </w:tc>
        <w:tc>
          <w:tcPr>
            <w:tcW w:w="5394" w:type="dxa"/>
            <w:gridSpan w:val="6"/>
            <w:tcBorders>
              <w:top w:val="single" w:sz="4" w:space="0" w:color="auto"/>
              <w:left w:val="nil"/>
              <w:bottom w:val="single" w:sz="4" w:space="0" w:color="auto"/>
              <w:right w:val="single" w:sz="4" w:space="0" w:color="auto"/>
            </w:tcBorders>
            <w:shd w:val="clear" w:color="000000" w:fill="CCFFCC"/>
            <w:noWrap/>
            <w:vAlign w:val="bottom"/>
            <w:hideMark/>
          </w:tcPr>
          <w:p w14:paraId="2FBB50FF"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180 napnál régebben regisztrált munkanélküli</w:t>
            </w:r>
          </w:p>
        </w:tc>
      </w:tr>
      <w:tr w:rsidR="00912CD1" w:rsidRPr="00912CD1" w14:paraId="1FB9256C" w14:textId="77777777" w:rsidTr="00912CD1">
        <w:trPr>
          <w:trHeight w:val="576"/>
          <w:jc w:val="center"/>
        </w:trPr>
        <w:tc>
          <w:tcPr>
            <w:tcW w:w="819" w:type="dxa"/>
            <w:vMerge/>
            <w:tcBorders>
              <w:top w:val="single" w:sz="4" w:space="0" w:color="auto"/>
              <w:left w:val="single" w:sz="4" w:space="0" w:color="auto"/>
              <w:bottom w:val="single" w:sz="4" w:space="0" w:color="auto"/>
              <w:right w:val="single" w:sz="4" w:space="0" w:color="auto"/>
            </w:tcBorders>
            <w:vAlign w:val="center"/>
            <w:hideMark/>
          </w:tcPr>
          <w:p w14:paraId="028478A5" w14:textId="77777777" w:rsidR="00912CD1" w:rsidRPr="00912CD1" w:rsidRDefault="00912CD1" w:rsidP="00912CD1">
            <w:pPr>
              <w:spacing w:after="0" w:line="240" w:lineRule="auto"/>
              <w:rPr>
                <w:rFonts w:ascii="Times New Roman" w:eastAsia="Times New Roman" w:hAnsi="Times New Roman" w:cs="Times New Roman"/>
                <w:b/>
                <w:bCs/>
                <w:color w:val="000000"/>
                <w:lang w:eastAsia="hu-HU"/>
              </w:rPr>
            </w:pPr>
          </w:p>
        </w:tc>
        <w:tc>
          <w:tcPr>
            <w:tcW w:w="2591" w:type="dxa"/>
            <w:gridSpan w:val="3"/>
            <w:tcBorders>
              <w:top w:val="single" w:sz="4" w:space="0" w:color="auto"/>
              <w:left w:val="nil"/>
              <w:bottom w:val="single" w:sz="4" w:space="0" w:color="auto"/>
              <w:right w:val="single" w:sz="4" w:space="0" w:color="auto"/>
            </w:tcBorders>
            <w:shd w:val="clear" w:color="000000" w:fill="CCFFCC"/>
            <w:noWrap/>
            <w:vAlign w:val="center"/>
            <w:hideMark/>
          </w:tcPr>
          <w:p w14:paraId="2F151694"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fő</w:t>
            </w:r>
          </w:p>
        </w:tc>
        <w:tc>
          <w:tcPr>
            <w:tcW w:w="2417" w:type="dxa"/>
            <w:gridSpan w:val="3"/>
            <w:tcBorders>
              <w:top w:val="single" w:sz="4" w:space="0" w:color="auto"/>
              <w:left w:val="nil"/>
              <w:bottom w:val="single" w:sz="4" w:space="0" w:color="auto"/>
              <w:right w:val="single" w:sz="4" w:space="0" w:color="auto"/>
            </w:tcBorders>
            <w:shd w:val="clear" w:color="000000" w:fill="CCFFCC"/>
            <w:noWrap/>
            <w:vAlign w:val="center"/>
            <w:hideMark/>
          </w:tcPr>
          <w:p w14:paraId="570FEDEE"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fő</w:t>
            </w:r>
          </w:p>
        </w:tc>
        <w:tc>
          <w:tcPr>
            <w:tcW w:w="2977" w:type="dxa"/>
            <w:gridSpan w:val="3"/>
            <w:tcBorders>
              <w:top w:val="single" w:sz="4" w:space="0" w:color="auto"/>
              <w:left w:val="nil"/>
              <w:bottom w:val="single" w:sz="4" w:space="0" w:color="auto"/>
              <w:right w:val="single" w:sz="4" w:space="0" w:color="auto"/>
            </w:tcBorders>
            <w:shd w:val="clear" w:color="000000" w:fill="CCFFCC"/>
            <w:noWrap/>
            <w:vAlign w:val="center"/>
            <w:hideMark/>
          </w:tcPr>
          <w:p w14:paraId="19279CDA"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w:t>
            </w:r>
          </w:p>
        </w:tc>
      </w:tr>
      <w:tr w:rsidR="00912CD1" w:rsidRPr="00912CD1" w14:paraId="6F95A3CD" w14:textId="77777777" w:rsidTr="00912CD1">
        <w:trPr>
          <w:trHeight w:val="300"/>
          <w:jc w:val="center"/>
        </w:trPr>
        <w:tc>
          <w:tcPr>
            <w:tcW w:w="819" w:type="dxa"/>
            <w:vMerge/>
            <w:tcBorders>
              <w:top w:val="single" w:sz="4" w:space="0" w:color="auto"/>
              <w:left w:val="single" w:sz="4" w:space="0" w:color="auto"/>
              <w:bottom w:val="single" w:sz="4" w:space="0" w:color="auto"/>
              <w:right w:val="single" w:sz="4" w:space="0" w:color="auto"/>
            </w:tcBorders>
            <w:vAlign w:val="center"/>
            <w:hideMark/>
          </w:tcPr>
          <w:p w14:paraId="1CDD6BFD" w14:textId="77777777" w:rsidR="00912CD1" w:rsidRPr="00912CD1" w:rsidRDefault="00912CD1" w:rsidP="00912CD1">
            <w:pPr>
              <w:spacing w:after="0" w:line="240" w:lineRule="auto"/>
              <w:rPr>
                <w:rFonts w:ascii="Times New Roman" w:eastAsia="Times New Roman" w:hAnsi="Times New Roman" w:cs="Times New Roman"/>
                <w:b/>
                <w:bCs/>
                <w:color w:val="000000"/>
                <w:lang w:eastAsia="hu-HU"/>
              </w:rPr>
            </w:pPr>
          </w:p>
        </w:tc>
        <w:tc>
          <w:tcPr>
            <w:tcW w:w="684" w:type="dxa"/>
            <w:tcBorders>
              <w:top w:val="nil"/>
              <w:left w:val="nil"/>
              <w:bottom w:val="single" w:sz="4" w:space="0" w:color="auto"/>
              <w:right w:val="single" w:sz="4" w:space="0" w:color="auto"/>
            </w:tcBorders>
            <w:shd w:val="clear" w:color="000000" w:fill="CCFFCC"/>
            <w:noWrap/>
            <w:vAlign w:val="center"/>
            <w:hideMark/>
          </w:tcPr>
          <w:p w14:paraId="758494E2"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770" w:type="dxa"/>
            <w:tcBorders>
              <w:top w:val="nil"/>
              <w:left w:val="nil"/>
              <w:bottom w:val="single" w:sz="4" w:space="0" w:color="auto"/>
              <w:right w:val="single" w:sz="4" w:space="0" w:color="auto"/>
            </w:tcBorders>
            <w:shd w:val="clear" w:color="000000" w:fill="CCFFCC"/>
            <w:noWrap/>
            <w:vAlign w:val="center"/>
            <w:hideMark/>
          </w:tcPr>
          <w:p w14:paraId="7A50A958"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7" w:type="dxa"/>
            <w:tcBorders>
              <w:top w:val="nil"/>
              <w:left w:val="nil"/>
              <w:bottom w:val="single" w:sz="4" w:space="0" w:color="auto"/>
              <w:right w:val="single" w:sz="4" w:space="0" w:color="auto"/>
            </w:tcBorders>
            <w:shd w:val="clear" w:color="000000" w:fill="CCFFCC"/>
            <w:noWrap/>
            <w:vAlign w:val="center"/>
            <w:hideMark/>
          </w:tcPr>
          <w:p w14:paraId="037D8FEE"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c>
          <w:tcPr>
            <w:tcW w:w="574" w:type="dxa"/>
            <w:tcBorders>
              <w:top w:val="nil"/>
              <w:left w:val="nil"/>
              <w:bottom w:val="single" w:sz="4" w:space="0" w:color="auto"/>
              <w:right w:val="single" w:sz="4" w:space="0" w:color="auto"/>
            </w:tcBorders>
            <w:shd w:val="clear" w:color="000000" w:fill="CCFFCC"/>
            <w:noWrap/>
            <w:vAlign w:val="center"/>
            <w:hideMark/>
          </w:tcPr>
          <w:p w14:paraId="030753CA"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709" w:type="dxa"/>
            <w:tcBorders>
              <w:top w:val="nil"/>
              <w:left w:val="nil"/>
              <w:bottom w:val="single" w:sz="4" w:space="0" w:color="auto"/>
              <w:right w:val="single" w:sz="4" w:space="0" w:color="auto"/>
            </w:tcBorders>
            <w:shd w:val="clear" w:color="000000" w:fill="CCFFCC"/>
            <w:noWrap/>
            <w:vAlign w:val="center"/>
            <w:hideMark/>
          </w:tcPr>
          <w:p w14:paraId="4B2613F2"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14:paraId="0ED8012A"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c>
          <w:tcPr>
            <w:tcW w:w="992" w:type="dxa"/>
            <w:tcBorders>
              <w:top w:val="nil"/>
              <w:left w:val="nil"/>
              <w:bottom w:val="single" w:sz="4" w:space="0" w:color="auto"/>
              <w:right w:val="single" w:sz="4" w:space="0" w:color="auto"/>
            </w:tcBorders>
            <w:shd w:val="clear" w:color="000000" w:fill="CCFFCC"/>
            <w:noWrap/>
            <w:vAlign w:val="center"/>
            <w:hideMark/>
          </w:tcPr>
          <w:p w14:paraId="0FB14F00"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851" w:type="dxa"/>
            <w:tcBorders>
              <w:top w:val="nil"/>
              <w:left w:val="nil"/>
              <w:bottom w:val="single" w:sz="4" w:space="0" w:color="auto"/>
              <w:right w:val="single" w:sz="4" w:space="0" w:color="auto"/>
            </w:tcBorders>
            <w:shd w:val="clear" w:color="000000" w:fill="CCFFCC"/>
            <w:noWrap/>
            <w:vAlign w:val="center"/>
            <w:hideMark/>
          </w:tcPr>
          <w:p w14:paraId="203062F5"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14:paraId="7B510E11" w14:textId="77777777"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r>
      <w:tr w:rsidR="00912CD1" w:rsidRPr="00912CD1" w14:paraId="4BCC6D33"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5AB9D29A"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2008</w:t>
            </w:r>
          </w:p>
        </w:tc>
        <w:tc>
          <w:tcPr>
            <w:tcW w:w="684" w:type="dxa"/>
            <w:tcBorders>
              <w:top w:val="nil"/>
              <w:left w:val="nil"/>
              <w:bottom w:val="single" w:sz="8" w:space="0" w:color="auto"/>
              <w:right w:val="single" w:sz="8" w:space="0" w:color="auto"/>
            </w:tcBorders>
            <w:shd w:val="clear" w:color="auto" w:fill="auto"/>
            <w:noWrap/>
            <w:vAlign w:val="bottom"/>
            <w:hideMark/>
          </w:tcPr>
          <w:p w14:paraId="25D143C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770" w:type="dxa"/>
            <w:tcBorders>
              <w:top w:val="nil"/>
              <w:left w:val="nil"/>
              <w:bottom w:val="single" w:sz="8" w:space="0" w:color="auto"/>
              <w:right w:val="single" w:sz="8" w:space="0" w:color="auto"/>
            </w:tcBorders>
            <w:shd w:val="clear" w:color="auto" w:fill="auto"/>
            <w:noWrap/>
            <w:vAlign w:val="bottom"/>
            <w:hideMark/>
          </w:tcPr>
          <w:p w14:paraId="6821D6F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574</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14:paraId="7541ED32"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956</w:t>
            </w:r>
          </w:p>
        </w:tc>
        <w:tc>
          <w:tcPr>
            <w:tcW w:w="574" w:type="dxa"/>
            <w:tcBorders>
              <w:top w:val="nil"/>
              <w:left w:val="nil"/>
              <w:bottom w:val="single" w:sz="8" w:space="0" w:color="auto"/>
              <w:right w:val="single" w:sz="8" w:space="0" w:color="auto"/>
            </w:tcBorders>
            <w:shd w:val="clear" w:color="auto" w:fill="auto"/>
            <w:noWrap/>
            <w:vAlign w:val="bottom"/>
            <w:hideMark/>
          </w:tcPr>
          <w:p w14:paraId="7D357AF7"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205</w:t>
            </w:r>
          </w:p>
        </w:tc>
        <w:tc>
          <w:tcPr>
            <w:tcW w:w="709" w:type="dxa"/>
            <w:tcBorders>
              <w:top w:val="nil"/>
              <w:left w:val="nil"/>
              <w:bottom w:val="single" w:sz="8" w:space="0" w:color="auto"/>
              <w:right w:val="single" w:sz="8" w:space="0" w:color="auto"/>
            </w:tcBorders>
            <w:shd w:val="clear" w:color="auto" w:fill="auto"/>
            <w:noWrap/>
            <w:vAlign w:val="bottom"/>
            <w:hideMark/>
          </w:tcPr>
          <w:p w14:paraId="07BB53D7"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238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14:paraId="388C0731"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443</w:t>
            </w:r>
          </w:p>
        </w:tc>
        <w:tc>
          <w:tcPr>
            <w:tcW w:w="992" w:type="dxa"/>
            <w:tcBorders>
              <w:top w:val="nil"/>
              <w:left w:val="nil"/>
              <w:bottom w:val="single" w:sz="4" w:space="0" w:color="auto"/>
              <w:right w:val="single" w:sz="4" w:space="0" w:color="auto"/>
            </w:tcBorders>
            <w:shd w:val="clear" w:color="000000" w:fill="FFCC99"/>
            <w:noWrap/>
            <w:vAlign w:val="center"/>
            <w:hideMark/>
          </w:tcPr>
          <w:p w14:paraId="6EFCC375"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53,7%</w:t>
            </w:r>
          </w:p>
        </w:tc>
        <w:tc>
          <w:tcPr>
            <w:tcW w:w="851" w:type="dxa"/>
            <w:tcBorders>
              <w:top w:val="nil"/>
              <w:left w:val="nil"/>
              <w:bottom w:val="single" w:sz="4" w:space="0" w:color="auto"/>
              <w:right w:val="single" w:sz="4" w:space="0" w:color="auto"/>
            </w:tcBorders>
            <w:shd w:val="clear" w:color="000000" w:fill="FFCC99"/>
            <w:noWrap/>
            <w:vAlign w:val="center"/>
            <w:hideMark/>
          </w:tcPr>
          <w:p w14:paraId="71E3457B"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41,5%</w:t>
            </w:r>
          </w:p>
        </w:tc>
        <w:tc>
          <w:tcPr>
            <w:tcW w:w="1134" w:type="dxa"/>
            <w:tcBorders>
              <w:top w:val="nil"/>
              <w:left w:val="nil"/>
              <w:bottom w:val="single" w:sz="4" w:space="0" w:color="auto"/>
              <w:right w:val="single" w:sz="4" w:space="0" w:color="auto"/>
            </w:tcBorders>
            <w:shd w:val="clear" w:color="000000" w:fill="FFCC99"/>
            <w:noWrap/>
            <w:vAlign w:val="center"/>
            <w:hideMark/>
          </w:tcPr>
          <w:p w14:paraId="36ED61C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46,3%</w:t>
            </w:r>
          </w:p>
        </w:tc>
      </w:tr>
      <w:tr w:rsidR="00912CD1" w:rsidRPr="00912CD1" w14:paraId="194BEE4E"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7C8624E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2009</w:t>
            </w:r>
          </w:p>
        </w:tc>
        <w:tc>
          <w:tcPr>
            <w:tcW w:w="684" w:type="dxa"/>
            <w:tcBorders>
              <w:top w:val="nil"/>
              <w:left w:val="nil"/>
              <w:bottom w:val="single" w:sz="8" w:space="0" w:color="auto"/>
              <w:right w:val="single" w:sz="8" w:space="0" w:color="auto"/>
            </w:tcBorders>
            <w:shd w:val="clear" w:color="auto" w:fill="auto"/>
            <w:noWrap/>
            <w:vAlign w:val="bottom"/>
            <w:hideMark/>
          </w:tcPr>
          <w:p w14:paraId="41438B6A"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351</w:t>
            </w:r>
          </w:p>
        </w:tc>
        <w:tc>
          <w:tcPr>
            <w:tcW w:w="770" w:type="dxa"/>
            <w:tcBorders>
              <w:top w:val="nil"/>
              <w:left w:val="nil"/>
              <w:bottom w:val="single" w:sz="8" w:space="0" w:color="auto"/>
              <w:right w:val="single" w:sz="8" w:space="0" w:color="auto"/>
            </w:tcBorders>
            <w:shd w:val="clear" w:color="auto" w:fill="auto"/>
            <w:noWrap/>
            <w:vAlign w:val="bottom"/>
            <w:hideMark/>
          </w:tcPr>
          <w:p w14:paraId="574829F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516</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14:paraId="067EB503"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867</w:t>
            </w:r>
          </w:p>
        </w:tc>
        <w:tc>
          <w:tcPr>
            <w:tcW w:w="574" w:type="dxa"/>
            <w:tcBorders>
              <w:top w:val="nil"/>
              <w:left w:val="nil"/>
              <w:bottom w:val="single" w:sz="8" w:space="0" w:color="auto"/>
              <w:right w:val="single" w:sz="8" w:space="0" w:color="auto"/>
            </w:tcBorders>
            <w:shd w:val="clear" w:color="auto" w:fill="auto"/>
            <w:noWrap/>
            <w:vAlign w:val="bottom"/>
            <w:hideMark/>
          </w:tcPr>
          <w:p w14:paraId="45F2E41E"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178</w:t>
            </w:r>
          </w:p>
        </w:tc>
        <w:tc>
          <w:tcPr>
            <w:tcW w:w="709" w:type="dxa"/>
            <w:tcBorders>
              <w:top w:val="nil"/>
              <w:left w:val="nil"/>
              <w:bottom w:val="single" w:sz="8" w:space="0" w:color="auto"/>
              <w:right w:val="single" w:sz="8" w:space="0" w:color="auto"/>
            </w:tcBorders>
            <w:shd w:val="clear" w:color="auto" w:fill="auto"/>
            <w:noWrap/>
            <w:vAlign w:val="bottom"/>
            <w:hideMark/>
          </w:tcPr>
          <w:p w14:paraId="12263D4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204</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14:paraId="600A63C0"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992" w:type="dxa"/>
            <w:tcBorders>
              <w:top w:val="nil"/>
              <w:left w:val="nil"/>
              <w:bottom w:val="single" w:sz="4" w:space="0" w:color="auto"/>
              <w:right w:val="single" w:sz="4" w:space="0" w:color="auto"/>
            </w:tcBorders>
            <w:shd w:val="clear" w:color="000000" w:fill="FFCC99"/>
            <w:noWrap/>
            <w:vAlign w:val="center"/>
            <w:hideMark/>
          </w:tcPr>
          <w:p w14:paraId="09A1A01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50,7%</w:t>
            </w:r>
          </w:p>
        </w:tc>
        <w:tc>
          <w:tcPr>
            <w:tcW w:w="851" w:type="dxa"/>
            <w:tcBorders>
              <w:top w:val="nil"/>
              <w:left w:val="nil"/>
              <w:bottom w:val="single" w:sz="4" w:space="0" w:color="auto"/>
              <w:right w:val="single" w:sz="4" w:space="0" w:color="auto"/>
            </w:tcBorders>
            <w:shd w:val="clear" w:color="000000" w:fill="FFCC99"/>
            <w:noWrap/>
            <w:vAlign w:val="center"/>
            <w:hideMark/>
          </w:tcPr>
          <w:p w14:paraId="1888001B"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39,5%</w:t>
            </w:r>
          </w:p>
        </w:tc>
        <w:tc>
          <w:tcPr>
            <w:tcW w:w="1134" w:type="dxa"/>
            <w:tcBorders>
              <w:top w:val="nil"/>
              <w:left w:val="nil"/>
              <w:bottom w:val="single" w:sz="4" w:space="0" w:color="auto"/>
              <w:right w:val="single" w:sz="4" w:space="0" w:color="auto"/>
            </w:tcBorders>
            <w:shd w:val="clear" w:color="000000" w:fill="FFCC99"/>
            <w:noWrap/>
            <w:vAlign w:val="center"/>
            <w:hideMark/>
          </w:tcPr>
          <w:p w14:paraId="3478CC8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44,1%</w:t>
            </w:r>
          </w:p>
        </w:tc>
      </w:tr>
      <w:tr w:rsidR="00912CD1" w:rsidRPr="00912CD1" w14:paraId="0C50F5F7"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1101D8D7"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2010</w:t>
            </w:r>
          </w:p>
        </w:tc>
        <w:tc>
          <w:tcPr>
            <w:tcW w:w="684" w:type="dxa"/>
            <w:tcBorders>
              <w:top w:val="nil"/>
              <w:left w:val="nil"/>
              <w:bottom w:val="single" w:sz="8" w:space="0" w:color="auto"/>
              <w:right w:val="single" w:sz="8" w:space="0" w:color="auto"/>
            </w:tcBorders>
            <w:shd w:val="clear" w:color="auto" w:fill="auto"/>
            <w:noWrap/>
            <w:vAlign w:val="bottom"/>
            <w:hideMark/>
          </w:tcPr>
          <w:p w14:paraId="0EE873EB"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341</w:t>
            </w:r>
          </w:p>
        </w:tc>
        <w:tc>
          <w:tcPr>
            <w:tcW w:w="770" w:type="dxa"/>
            <w:tcBorders>
              <w:top w:val="nil"/>
              <w:left w:val="nil"/>
              <w:bottom w:val="single" w:sz="8" w:space="0" w:color="auto"/>
              <w:right w:val="single" w:sz="8" w:space="0" w:color="auto"/>
            </w:tcBorders>
            <w:shd w:val="clear" w:color="auto" w:fill="auto"/>
            <w:noWrap/>
            <w:vAlign w:val="bottom"/>
            <w:hideMark/>
          </w:tcPr>
          <w:p w14:paraId="06B3C09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476</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14:paraId="38F0EA07"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817</w:t>
            </w:r>
          </w:p>
        </w:tc>
        <w:tc>
          <w:tcPr>
            <w:tcW w:w="574" w:type="dxa"/>
            <w:tcBorders>
              <w:top w:val="nil"/>
              <w:left w:val="nil"/>
              <w:bottom w:val="single" w:sz="8" w:space="0" w:color="auto"/>
              <w:right w:val="single" w:sz="8" w:space="0" w:color="auto"/>
            </w:tcBorders>
            <w:shd w:val="clear" w:color="auto" w:fill="auto"/>
            <w:noWrap/>
            <w:vAlign w:val="bottom"/>
            <w:hideMark/>
          </w:tcPr>
          <w:p w14:paraId="0D4EE1B7"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139</w:t>
            </w:r>
          </w:p>
        </w:tc>
        <w:tc>
          <w:tcPr>
            <w:tcW w:w="709" w:type="dxa"/>
            <w:tcBorders>
              <w:top w:val="nil"/>
              <w:left w:val="nil"/>
              <w:bottom w:val="single" w:sz="8" w:space="0" w:color="auto"/>
              <w:right w:val="single" w:sz="8" w:space="0" w:color="auto"/>
            </w:tcBorders>
            <w:shd w:val="clear" w:color="auto" w:fill="auto"/>
            <w:noWrap/>
            <w:vAlign w:val="bottom"/>
            <w:hideMark/>
          </w:tcPr>
          <w:p w14:paraId="2635F4C9"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161</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14:paraId="7EFC8B8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300</w:t>
            </w:r>
          </w:p>
        </w:tc>
        <w:tc>
          <w:tcPr>
            <w:tcW w:w="992" w:type="dxa"/>
            <w:tcBorders>
              <w:top w:val="nil"/>
              <w:left w:val="nil"/>
              <w:bottom w:val="single" w:sz="4" w:space="0" w:color="auto"/>
              <w:right w:val="single" w:sz="4" w:space="0" w:color="auto"/>
            </w:tcBorders>
            <w:shd w:val="clear" w:color="000000" w:fill="FFCC99"/>
            <w:noWrap/>
            <w:vAlign w:val="center"/>
            <w:hideMark/>
          </w:tcPr>
          <w:p w14:paraId="39827378"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40,8%</w:t>
            </w:r>
          </w:p>
        </w:tc>
        <w:tc>
          <w:tcPr>
            <w:tcW w:w="851" w:type="dxa"/>
            <w:tcBorders>
              <w:top w:val="nil"/>
              <w:left w:val="nil"/>
              <w:bottom w:val="single" w:sz="4" w:space="0" w:color="auto"/>
              <w:right w:val="single" w:sz="4" w:space="0" w:color="auto"/>
            </w:tcBorders>
            <w:shd w:val="clear" w:color="000000" w:fill="FFCC99"/>
            <w:noWrap/>
            <w:vAlign w:val="center"/>
            <w:hideMark/>
          </w:tcPr>
          <w:p w14:paraId="5C9494F0"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33,8%</w:t>
            </w:r>
          </w:p>
        </w:tc>
        <w:tc>
          <w:tcPr>
            <w:tcW w:w="1134" w:type="dxa"/>
            <w:tcBorders>
              <w:top w:val="nil"/>
              <w:left w:val="nil"/>
              <w:bottom w:val="single" w:sz="4" w:space="0" w:color="auto"/>
              <w:right w:val="single" w:sz="4" w:space="0" w:color="auto"/>
            </w:tcBorders>
            <w:shd w:val="clear" w:color="000000" w:fill="FFCC99"/>
            <w:noWrap/>
            <w:vAlign w:val="center"/>
            <w:hideMark/>
          </w:tcPr>
          <w:p w14:paraId="4B22ACEE"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36,7%</w:t>
            </w:r>
          </w:p>
        </w:tc>
      </w:tr>
      <w:tr w:rsidR="00912CD1" w:rsidRPr="00912CD1" w14:paraId="095F2FDB"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18F8AD7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2011</w:t>
            </w:r>
          </w:p>
        </w:tc>
        <w:tc>
          <w:tcPr>
            <w:tcW w:w="684" w:type="dxa"/>
            <w:tcBorders>
              <w:top w:val="nil"/>
              <w:left w:val="nil"/>
              <w:bottom w:val="single" w:sz="8" w:space="0" w:color="auto"/>
              <w:right w:val="single" w:sz="8" w:space="0" w:color="auto"/>
            </w:tcBorders>
            <w:shd w:val="clear" w:color="auto" w:fill="auto"/>
            <w:noWrap/>
            <w:vAlign w:val="bottom"/>
            <w:hideMark/>
          </w:tcPr>
          <w:p w14:paraId="17248D6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468</w:t>
            </w:r>
          </w:p>
        </w:tc>
        <w:tc>
          <w:tcPr>
            <w:tcW w:w="770" w:type="dxa"/>
            <w:tcBorders>
              <w:top w:val="nil"/>
              <w:left w:val="nil"/>
              <w:bottom w:val="single" w:sz="8" w:space="0" w:color="auto"/>
              <w:right w:val="single" w:sz="8" w:space="0" w:color="auto"/>
            </w:tcBorders>
            <w:shd w:val="clear" w:color="auto" w:fill="auto"/>
            <w:noWrap/>
            <w:vAlign w:val="bottom"/>
            <w:hideMark/>
          </w:tcPr>
          <w:p w14:paraId="7052291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660</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14:paraId="1B006FA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1128</w:t>
            </w:r>
          </w:p>
        </w:tc>
        <w:tc>
          <w:tcPr>
            <w:tcW w:w="574" w:type="dxa"/>
            <w:tcBorders>
              <w:top w:val="nil"/>
              <w:left w:val="nil"/>
              <w:bottom w:val="single" w:sz="8" w:space="0" w:color="auto"/>
              <w:right w:val="single" w:sz="8" w:space="0" w:color="auto"/>
            </w:tcBorders>
            <w:shd w:val="clear" w:color="auto" w:fill="auto"/>
            <w:noWrap/>
            <w:vAlign w:val="bottom"/>
            <w:hideMark/>
          </w:tcPr>
          <w:p w14:paraId="7AC7B74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192</w:t>
            </w:r>
          </w:p>
        </w:tc>
        <w:tc>
          <w:tcPr>
            <w:tcW w:w="709" w:type="dxa"/>
            <w:tcBorders>
              <w:top w:val="nil"/>
              <w:left w:val="nil"/>
              <w:bottom w:val="single" w:sz="8" w:space="0" w:color="auto"/>
              <w:right w:val="single" w:sz="8" w:space="0" w:color="auto"/>
            </w:tcBorders>
            <w:shd w:val="clear" w:color="auto" w:fill="auto"/>
            <w:noWrap/>
            <w:vAlign w:val="bottom"/>
            <w:hideMark/>
          </w:tcPr>
          <w:p w14:paraId="5ACEEA52"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246</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14:paraId="4F002939"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438</w:t>
            </w:r>
          </w:p>
        </w:tc>
        <w:tc>
          <w:tcPr>
            <w:tcW w:w="992" w:type="dxa"/>
            <w:tcBorders>
              <w:top w:val="nil"/>
              <w:left w:val="nil"/>
              <w:bottom w:val="single" w:sz="4" w:space="0" w:color="auto"/>
              <w:right w:val="single" w:sz="4" w:space="0" w:color="auto"/>
            </w:tcBorders>
            <w:shd w:val="clear" w:color="000000" w:fill="FFCC99"/>
            <w:noWrap/>
            <w:vAlign w:val="center"/>
            <w:hideMark/>
          </w:tcPr>
          <w:p w14:paraId="543A5CF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41,0%</w:t>
            </w:r>
          </w:p>
        </w:tc>
        <w:tc>
          <w:tcPr>
            <w:tcW w:w="851" w:type="dxa"/>
            <w:tcBorders>
              <w:top w:val="nil"/>
              <w:left w:val="nil"/>
              <w:bottom w:val="single" w:sz="4" w:space="0" w:color="auto"/>
              <w:right w:val="single" w:sz="4" w:space="0" w:color="auto"/>
            </w:tcBorders>
            <w:shd w:val="clear" w:color="000000" w:fill="FFCC99"/>
            <w:noWrap/>
            <w:vAlign w:val="center"/>
            <w:hideMark/>
          </w:tcPr>
          <w:p w14:paraId="5E0CD009"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37,3%</w:t>
            </w:r>
          </w:p>
        </w:tc>
        <w:tc>
          <w:tcPr>
            <w:tcW w:w="1134" w:type="dxa"/>
            <w:tcBorders>
              <w:top w:val="nil"/>
              <w:left w:val="nil"/>
              <w:bottom w:val="single" w:sz="4" w:space="0" w:color="auto"/>
              <w:right w:val="single" w:sz="4" w:space="0" w:color="auto"/>
            </w:tcBorders>
            <w:shd w:val="clear" w:color="000000" w:fill="FFCC99"/>
            <w:noWrap/>
            <w:vAlign w:val="center"/>
            <w:hideMark/>
          </w:tcPr>
          <w:p w14:paraId="2C95C97B"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38,8%</w:t>
            </w:r>
          </w:p>
        </w:tc>
      </w:tr>
      <w:tr w:rsidR="00912CD1" w:rsidRPr="00912CD1" w14:paraId="1C98D015"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23BB9291"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2012</w:t>
            </w:r>
          </w:p>
        </w:tc>
        <w:tc>
          <w:tcPr>
            <w:tcW w:w="684" w:type="dxa"/>
            <w:tcBorders>
              <w:top w:val="nil"/>
              <w:left w:val="nil"/>
              <w:bottom w:val="single" w:sz="8" w:space="0" w:color="auto"/>
              <w:right w:val="single" w:sz="8" w:space="0" w:color="auto"/>
            </w:tcBorders>
            <w:shd w:val="clear" w:color="auto" w:fill="auto"/>
            <w:noWrap/>
            <w:vAlign w:val="bottom"/>
            <w:hideMark/>
          </w:tcPr>
          <w:p w14:paraId="6DF28C61"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493</w:t>
            </w:r>
          </w:p>
        </w:tc>
        <w:tc>
          <w:tcPr>
            <w:tcW w:w="770" w:type="dxa"/>
            <w:tcBorders>
              <w:top w:val="nil"/>
              <w:left w:val="nil"/>
              <w:bottom w:val="single" w:sz="8" w:space="0" w:color="auto"/>
              <w:right w:val="single" w:sz="8" w:space="0" w:color="auto"/>
            </w:tcBorders>
            <w:shd w:val="clear" w:color="auto" w:fill="auto"/>
            <w:noWrap/>
            <w:vAlign w:val="bottom"/>
            <w:hideMark/>
          </w:tcPr>
          <w:p w14:paraId="0D005EE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633</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14:paraId="62465CF9"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1126</w:t>
            </w:r>
          </w:p>
        </w:tc>
        <w:tc>
          <w:tcPr>
            <w:tcW w:w="574" w:type="dxa"/>
            <w:tcBorders>
              <w:top w:val="nil"/>
              <w:left w:val="nil"/>
              <w:bottom w:val="single" w:sz="8" w:space="0" w:color="auto"/>
              <w:right w:val="single" w:sz="8" w:space="0" w:color="auto"/>
            </w:tcBorders>
            <w:shd w:val="clear" w:color="auto" w:fill="auto"/>
            <w:noWrap/>
            <w:vAlign w:val="bottom"/>
            <w:hideMark/>
          </w:tcPr>
          <w:p w14:paraId="4069A31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255</w:t>
            </w:r>
          </w:p>
        </w:tc>
        <w:tc>
          <w:tcPr>
            <w:tcW w:w="709" w:type="dxa"/>
            <w:tcBorders>
              <w:top w:val="nil"/>
              <w:left w:val="nil"/>
              <w:bottom w:val="single" w:sz="8" w:space="0" w:color="auto"/>
              <w:right w:val="single" w:sz="8" w:space="0" w:color="auto"/>
            </w:tcBorders>
            <w:shd w:val="clear" w:color="auto" w:fill="auto"/>
            <w:noWrap/>
            <w:vAlign w:val="bottom"/>
            <w:hideMark/>
          </w:tcPr>
          <w:p w14:paraId="2FA33D2B"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313</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14:paraId="246E65DA"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568</w:t>
            </w:r>
          </w:p>
        </w:tc>
        <w:tc>
          <w:tcPr>
            <w:tcW w:w="992" w:type="dxa"/>
            <w:tcBorders>
              <w:top w:val="nil"/>
              <w:left w:val="nil"/>
              <w:bottom w:val="single" w:sz="4" w:space="0" w:color="auto"/>
              <w:right w:val="single" w:sz="4" w:space="0" w:color="auto"/>
            </w:tcBorders>
            <w:shd w:val="clear" w:color="000000" w:fill="FFCC99"/>
            <w:noWrap/>
            <w:vAlign w:val="center"/>
            <w:hideMark/>
          </w:tcPr>
          <w:p w14:paraId="3A461DC2"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51,7%</w:t>
            </w:r>
          </w:p>
        </w:tc>
        <w:tc>
          <w:tcPr>
            <w:tcW w:w="851" w:type="dxa"/>
            <w:tcBorders>
              <w:top w:val="nil"/>
              <w:left w:val="nil"/>
              <w:bottom w:val="single" w:sz="4" w:space="0" w:color="auto"/>
              <w:right w:val="single" w:sz="4" w:space="0" w:color="auto"/>
            </w:tcBorders>
            <w:shd w:val="clear" w:color="000000" w:fill="FFCC99"/>
            <w:noWrap/>
            <w:vAlign w:val="center"/>
            <w:hideMark/>
          </w:tcPr>
          <w:p w14:paraId="2EF072D8"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49,4%</w:t>
            </w:r>
          </w:p>
        </w:tc>
        <w:tc>
          <w:tcPr>
            <w:tcW w:w="1134" w:type="dxa"/>
            <w:tcBorders>
              <w:top w:val="nil"/>
              <w:left w:val="nil"/>
              <w:bottom w:val="single" w:sz="4" w:space="0" w:color="auto"/>
              <w:right w:val="single" w:sz="4" w:space="0" w:color="auto"/>
            </w:tcBorders>
            <w:shd w:val="clear" w:color="000000" w:fill="FFCC99"/>
            <w:noWrap/>
            <w:vAlign w:val="center"/>
            <w:hideMark/>
          </w:tcPr>
          <w:p w14:paraId="59729A5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50,4%</w:t>
            </w:r>
          </w:p>
        </w:tc>
      </w:tr>
      <w:tr w:rsidR="00912CD1" w:rsidRPr="00912CD1" w14:paraId="2948C93E"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2D73777E"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2013</w:t>
            </w:r>
          </w:p>
        </w:tc>
        <w:tc>
          <w:tcPr>
            <w:tcW w:w="684" w:type="dxa"/>
            <w:tcBorders>
              <w:top w:val="single" w:sz="4" w:space="0" w:color="auto"/>
              <w:left w:val="nil"/>
              <w:bottom w:val="single" w:sz="4" w:space="0" w:color="auto"/>
              <w:right w:val="single" w:sz="4" w:space="0" w:color="auto"/>
            </w:tcBorders>
            <w:shd w:val="clear" w:color="auto" w:fill="auto"/>
            <w:noWrap/>
            <w:vAlign w:val="center"/>
            <w:hideMark/>
          </w:tcPr>
          <w:p w14:paraId="41BBE9A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412</w:t>
            </w:r>
          </w:p>
        </w:tc>
        <w:tc>
          <w:tcPr>
            <w:tcW w:w="770" w:type="dxa"/>
            <w:tcBorders>
              <w:top w:val="single" w:sz="4" w:space="0" w:color="auto"/>
              <w:left w:val="nil"/>
              <w:bottom w:val="single" w:sz="4" w:space="0" w:color="auto"/>
              <w:right w:val="single" w:sz="4" w:space="0" w:color="auto"/>
            </w:tcBorders>
            <w:shd w:val="clear" w:color="auto" w:fill="auto"/>
            <w:noWrap/>
            <w:vAlign w:val="center"/>
            <w:hideMark/>
          </w:tcPr>
          <w:p w14:paraId="60FF6D1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603</w:t>
            </w:r>
          </w:p>
        </w:tc>
        <w:tc>
          <w:tcPr>
            <w:tcW w:w="1137" w:type="dxa"/>
            <w:tcBorders>
              <w:top w:val="nil"/>
              <w:left w:val="nil"/>
              <w:bottom w:val="single" w:sz="4" w:space="0" w:color="auto"/>
              <w:right w:val="single" w:sz="4" w:space="0" w:color="auto"/>
            </w:tcBorders>
            <w:shd w:val="clear" w:color="000000" w:fill="FFCC99"/>
            <w:noWrap/>
            <w:vAlign w:val="center"/>
            <w:hideMark/>
          </w:tcPr>
          <w:p w14:paraId="4208880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1015</w:t>
            </w:r>
          </w:p>
        </w:tc>
        <w:tc>
          <w:tcPr>
            <w:tcW w:w="574" w:type="dxa"/>
            <w:tcBorders>
              <w:top w:val="single" w:sz="4" w:space="0" w:color="auto"/>
              <w:left w:val="nil"/>
              <w:bottom w:val="single" w:sz="4" w:space="0" w:color="auto"/>
              <w:right w:val="single" w:sz="4" w:space="0" w:color="auto"/>
            </w:tcBorders>
            <w:shd w:val="clear" w:color="auto" w:fill="auto"/>
            <w:noWrap/>
            <w:vAlign w:val="center"/>
            <w:hideMark/>
          </w:tcPr>
          <w:p w14:paraId="5C58819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4A704509"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14:paraId="5015598A"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417</w:t>
            </w:r>
          </w:p>
        </w:tc>
        <w:tc>
          <w:tcPr>
            <w:tcW w:w="992" w:type="dxa"/>
            <w:tcBorders>
              <w:top w:val="nil"/>
              <w:left w:val="nil"/>
              <w:bottom w:val="single" w:sz="4" w:space="0" w:color="auto"/>
              <w:right w:val="single" w:sz="4" w:space="0" w:color="auto"/>
            </w:tcBorders>
            <w:shd w:val="clear" w:color="000000" w:fill="FFCC99"/>
            <w:noWrap/>
            <w:vAlign w:val="center"/>
            <w:hideMark/>
          </w:tcPr>
          <w:p w14:paraId="5E18D2DB"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47,3%</w:t>
            </w:r>
          </w:p>
        </w:tc>
        <w:tc>
          <w:tcPr>
            <w:tcW w:w="851" w:type="dxa"/>
            <w:tcBorders>
              <w:top w:val="nil"/>
              <w:left w:val="nil"/>
              <w:bottom w:val="single" w:sz="4" w:space="0" w:color="auto"/>
              <w:right w:val="single" w:sz="4" w:space="0" w:color="auto"/>
            </w:tcBorders>
            <w:shd w:val="clear" w:color="000000" w:fill="FFCC99"/>
            <w:noWrap/>
            <w:vAlign w:val="center"/>
            <w:hideMark/>
          </w:tcPr>
          <w:p w14:paraId="795DFF9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36,8%</w:t>
            </w:r>
          </w:p>
        </w:tc>
        <w:tc>
          <w:tcPr>
            <w:tcW w:w="1134" w:type="dxa"/>
            <w:tcBorders>
              <w:top w:val="nil"/>
              <w:left w:val="nil"/>
              <w:bottom w:val="single" w:sz="4" w:space="0" w:color="auto"/>
              <w:right w:val="single" w:sz="4" w:space="0" w:color="auto"/>
            </w:tcBorders>
            <w:shd w:val="clear" w:color="000000" w:fill="FFCC99"/>
            <w:noWrap/>
            <w:vAlign w:val="center"/>
            <w:hideMark/>
          </w:tcPr>
          <w:p w14:paraId="26230A2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41,1%</w:t>
            </w:r>
          </w:p>
        </w:tc>
      </w:tr>
      <w:tr w:rsidR="00912CD1" w:rsidRPr="00912CD1" w14:paraId="359275CD" w14:textId="77777777" w:rsidTr="00912CD1">
        <w:trPr>
          <w:trHeight w:val="288"/>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685D11E8"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lastRenderedPageBreak/>
              <w:t>2014</w:t>
            </w:r>
          </w:p>
        </w:tc>
        <w:tc>
          <w:tcPr>
            <w:tcW w:w="684" w:type="dxa"/>
            <w:tcBorders>
              <w:top w:val="nil"/>
              <w:left w:val="nil"/>
              <w:bottom w:val="single" w:sz="4" w:space="0" w:color="auto"/>
              <w:right w:val="single" w:sz="4" w:space="0" w:color="auto"/>
            </w:tcBorders>
            <w:shd w:val="clear" w:color="auto" w:fill="auto"/>
            <w:noWrap/>
            <w:vAlign w:val="center"/>
            <w:hideMark/>
          </w:tcPr>
          <w:p w14:paraId="5584EEE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391</w:t>
            </w:r>
          </w:p>
        </w:tc>
        <w:tc>
          <w:tcPr>
            <w:tcW w:w="770" w:type="dxa"/>
            <w:tcBorders>
              <w:top w:val="nil"/>
              <w:left w:val="nil"/>
              <w:bottom w:val="single" w:sz="4" w:space="0" w:color="auto"/>
              <w:right w:val="single" w:sz="4" w:space="0" w:color="auto"/>
            </w:tcBorders>
            <w:shd w:val="clear" w:color="auto" w:fill="auto"/>
            <w:noWrap/>
            <w:vAlign w:val="center"/>
            <w:hideMark/>
          </w:tcPr>
          <w:p w14:paraId="67CF381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543</w:t>
            </w:r>
          </w:p>
        </w:tc>
        <w:tc>
          <w:tcPr>
            <w:tcW w:w="1137" w:type="dxa"/>
            <w:tcBorders>
              <w:top w:val="nil"/>
              <w:left w:val="nil"/>
              <w:bottom w:val="single" w:sz="4" w:space="0" w:color="auto"/>
              <w:right w:val="single" w:sz="4" w:space="0" w:color="auto"/>
            </w:tcBorders>
            <w:shd w:val="clear" w:color="000000" w:fill="FFCC99"/>
            <w:noWrap/>
            <w:vAlign w:val="center"/>
            <w:hideMark/>
          </w:tcPr>
          <w:p w14:paraId="13A8A2F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934</w:t>
            </w:r>
          </w:p>
        </w:tc>
        <w:tc>
          <w:tcPr>
            <w:tcW w:w="574" w:type="dxa"/>
            <w:tcBorders>
              <w:top w:val="nil"/>
              <w:left w:val="nil"/>
              <w:bottom w:val="single" w:sz="4" w:space="0" w:color="auto"/>
              <w:right w:val="single" w:sz="4" w:space="0" w:color="auto"/>
            </w:tcBorders>
            <w:shd w:val="clear" w:color="auto" w:fill="auto"/>
            <w:noWrap/>
            <w:vAlign w:val="center"/>
            <w:hideMark/>
          </w:tcPr>
          <w:p w14:paraId="47802C21"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160</w:t>
            </w:r>
          </w:p>
        </w:tc>
        <w:tc>
          <w:tcPr>
            <w:tcW w:w="709" w:type="dxa"/>
            <w:tcBorders>
              <w:top w:val="nil"/>
              <w:left w:val="nil"/>
              <w:bottom w:val="single" w:sz="4" w:space="0" w:color="auto"/>
              <w:right w:val="single" w:sz="4" w:space="0" w:color="auto"/>
            </w:tcBorders>
            <w:shd w:val="clear" w:color="auto" w:fill="auto"/>
            <w:noWrap/>
            <w:vAlign w:val="center"/>
            <w:hideMark/>
          </w:tcPr>
          <w:p w14:paraId="1B29BE6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14:paraId="2B79B1F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992" w:type="dxa"/>
            <w:tcBorders>
              <w:top w:val="nil"/>
              <w:left w:val="nil"/>
              <w:bottom w:val="single" w:sz="4" w:space="0" w:color="auto"/>
              <w:right w:val="single" w:sz="4" w:space="0" w:color="auto"/>
            </w:tcBorders>
            <w:shd w:val="clear" w:color="000000" w:fill="FFCC99"/>
            <w:noWrap/>
            <w:vAlign w:val="center"/>
            <w:hideMark/>
          </w:tcPr>
          <w:p w14:paraId="76ADD81A"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c>
          <w:tcPr>
            <w:tcW w:w="851" w:type="dxa"/>
            <w:tcBorders>
              <w:top w:val="nil"/>
              <w:left w:val="nil"/>
              <w:bottom w:val="single" w:sz="4" w:space="0" w:color="auto"/>
              <w:right w:val="single" w:sz="4" w:space="0" w:color="auto"/>
            </w:tcBorders>
            <w:shd w:val="clear" w:color="000000" w:fill="FFCC99"/>
            <w:noWrap/>
            <w:vAlign w:val="center"/>
            <w:hideMark/>
          </w:tcPr>
          <w:p w14:paraId="06484932"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c>
          <w:tcPr>
            <w:tcW w:w="1134" w:type="dxa"/>
            <w:tcBorders>
              <w:top w:val="nil"/>
              <w:left w:val="nil"/>
              <w:bottom w:val="single" w:sz="4" w:space="0" w:color="auto"/>
              <w:right w:val="single" w:sz="4" w:space="0" w:color="auto"/>
            </w:tcBorders>
            <w:shd w:val="clear" w:color="000000" w:fill="FFCC99"/>
            <w:noWrap/>
            <w:vAlign w:val="center"/>
            <w:hideMark/>
          </w:tcPr>
          <w:p w14:paraId="1E2CBE6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r>
      <w:tr w:rsidR="00912CD1" w:rsidRPr="00912CD1" w14:paraId="1DB7E527" w14:textId="77777777"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4EBE0C45"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2015</w:t>
            </w:r>
          </w:p>
        </w:tc>
        <w:tc>
          <w:tcPr>
            <w:tcW w:w="684" w:type="dxa"/>
            <w:tcBorders>
              <w:top w:val="nil"/>
              <w:left w:val="nil"/>
              <w:bottom w:val="single" w:sz="4" w:space="0" w:color="auto"/>
              <w:right w:val="single" w:sz="4" w:space="0" w:color="auto"/>
            </w:tcBorders>
            <w:shd w:val="clear" w:color="auto" w:fill="auto"/>
            <w:noWrap/>
            <w:vAlign w:val="center"/>
            <w:hideMark/>
          </w:tcPr>
          <w:p w14:paraId="6BE981E3"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356</w:t>
            </w:r>
          </w:p>
        </w:tc>
        <w:tc>
          <w:tcPr>
            <w:tcW w:w="770" w:type="dxa"/>
            <w:tcBorders>
              <w:top w:val="nil"/>
              <w:left w:val="nil"/>
              <w:bottom w:val="single" w:sz="4" w:space="0" w:color="auto"/>
              <w:right w:val="single" w:sz="4" w:space="0" w:color="auto"/>
            </w:tcBorders>
            <w:shd w:val="clear" w:color="auto" w:fill="auto"/>
            <w:noWrap/>
            <w:vAlign w:val="center"/>
            <w:hideMark/>
          </w:tcPr>
          <w:p w14:paraId="7828E4F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506</w:t>
            </w:r>
          </w:p>
        </w:tc>
        <w:tc>
          <w:tcPr>
            <w:tcW w:w="1137" w:type="dxa"/>
            <w:tcBorders>
              <w:top w:val="nil"/>
              <w:left w:val="nil"/>
              <w:bottom w:val="single" w:sz="4" w:space="0" w:color="auto"/>
              <w:right w:val="single" w:sz="4" w:space="0" w:color="auto"/>
            </w:tcBorders>
            <w:shd w:val="clear" w:color="000000" w:fill="FFCC99"/>
            <w:noWrap/>
            <w:vAlign w:val="center"/>
            <w:hideMark/>
          </w:tcPr>
          <w:p w14:paraId="53E4A92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862</w:t>
            </w:r>
          </w:p>
        </w:tc>
        <w:tc>
          <w:tcPr>
            <w:tcW w:w="574" w:type="dxa"/>
            <w:tcBorders>
              <w:top w:val="nil"/>
              <w:left w:val="nil"/>
              <w:bottom w:val="single" w:sz="4" w:space="0" w:color="auto"/>
              <w:right w:val="single" w:sz="4" w:space="0" w:color="auto"/>
            </w:tcBorders>
            <w:shd w:val="clear" w:color="auto" w:fill="auto"/>
            <w:noWrap/>
            <w:vAlign w:val="center"/>
            <w:hideMark/>
          </w:tcPr>
          <w:p w14:paraId="063B0E4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146</w:t>
            </w:r>
          </w:p>
        </w:tc>
        <w:tc>
          <w:tcPr>
            <w:tcW w:w="709" w:type="dxa"/>
            <w:tcBorders>
              <w:top w:val="nil"/>
              <w:left w:val="nil"/>
              <w:bottom w:val="single" w:sz="4" w:space="0" w:color="auto"/>
              <w:right w:val="single" w:sz="4" w:space="0" w:color="auto"/>
            </w:tcBorders>
            <w:shd w:val="clear" w:color="auto" w:fill="auto"/>
            <w:noWrap/>
            <w:vAlign w:val="center"/>
            <w:hideMark/>
          </w:tcPr>
          <w:p w14:paraId="229F4EA0"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187</w:t>
            </w:r>
          </w:p>
        </w:tc>
        <w:tc>
          <w:tcPr>
            <w:tcW w:w="1134" w:type="dxa"/>
            <w:tcBorders>
              <w:top w:val="nil"/>
              <w:left w:val="nil"/>
              <w:bottom w:val="single" w:sz="4" w:space="0" w:color="auto"/>
              <w:right w:val="single" w:sz="4" w:space="0" w:color="auto"/>
            </w:tcBorders>
            <w:shd w:val="clear" w:color="000000" w:fill="FFCC99"/>
            <w:noWrap/>
            <w:vAlign w:val="center"/>
            <w:hideMark/>
          </w:tcPr>
          <w:p w14:paraId="549816A2"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333</w:t>
            </w:r>
          </w:p>
        </w:tc>
        <w:tc>
          <w:tcPr>
            <w:tcW w:w="992" w:type="dxa"/>
            <w:tcBorders>
              <w:top w:val="nil"/>
              <w:left w:val="nil"/>
              <w:bottom w:val="single" w:sz="4" w:space="0" w:color="auto"/>
              <w:right w:val="single" w:sz="4" w:space="0" w:color="auto"/>
            </w:tcBorders>
            <w:shd w:val="clear" w:color="000000" w:fill="FFCC99"/>
            <w:noWrap/>
            <w:vAlign w:val="center"/>
            <w:hideMark/>
          </w:tcPr>
          <w:p w14:paraId="69A91BC4"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41,0%</w:t>
            </w:r>
          </w:p>
        </w:tc>
        <w:tc>
          <w:tcPr>
            <w:tcW w:w="851" w:type="dxa"/>
            <w:tcBorders>
              <w:top w:val="nil"/>
              <w:left w:val="nil"/>
              <w:bottom w:val="single" w:sz="4" w:space="0" w:color="auto"/>
              <w:right w:val="single" w:sz="4" w:space="0" w:color="auto"/>
            </w:tcBorders>
            <w:shd w:val="clear" w:color="000000" w:fill="FFCC99"/>
            <w:noWrap/>
            <w:vAlign w:val="center"/>
            <w:hideMark/>
          </w:tcPr>
          <w:p w14:paraId="179B2305"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37,0%</w:t>
            </w:r>
          </w:p>
        </w:tc>
        <w:tc>
          <w:tcPr>
            <w:tcW w:w="1134" w:type="dxa"/>
            <w:tcBorders>
              <w:top w:val="nil"/>
              <w:left w:val="nil"/>
              <w:bottom w:val="single" w:sz="4" w:space="0" w:color="auto"/>
              <w:right w:val="single" w:sz="4" w:space="0" w:color="auto"/>
            </w:tcBorders>
            <w:shd w:val="clear" w:color="000000" w:fill="FFCC99"/>
            <w:noWrap/>
            <w:vAlign w:val="center"/>
            <w:hideMark/>
          </w:tcPr>
          <w:p w14:paraId="359B311D"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38,6%</w:t>
            </w:r>
          </w:p>
        </w:tc>
      </w:tr>
      <w:tr w:rsidR="00912CD1" w:rsidRPr="00912CD1" w14:paraId="5A46AEEB" w14:textId="77777777" w:rsidTr="00912CD1">
        <w:trPr>
          <w:trHeight w:val="288"/>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14:paraId="32DEC4D0"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2016</w:t>
            </w:r>
          </w:p>
        </w:tc>
        <w:tc>
          <w:tcPr>
            <w:tcW w:w="684" w:type="dxa"/>
            <w:tcBorders>
              <w:top w:val="nil"/>
              <w:left w:val="nil"/>
              <w:bottom w:val="single" w:sz="4" w:space="0" w:color="auto"/>
              <w:right w:val="single" w:sz="4" w:space="0" w:color="auto"/>
            </w:tcBorders>
            <w:shd w:val="clear" w:color="auto" w:fill="auto"/>
            <w:noWrap/>
            <w:vAlign w:val="center"/>
            <w:hideMark/>
          </w:tcPr>
          <w:p w14:paraId="27312985"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319</w:t>
            </w:r>
          </w:p>
        </w:tc>
        <w:tc>
          <w:tcPr>
            <w:tcW w:w="770" w:type="dxa"/>
            <w:tcBorders>
              <w:top w:val="nil"/>
              <w:left w:val="nil"/>
              <w:bottom w:val="single" w:sz="4" w:space="0" w:color="auto"/>
              <w:right w:val="single" w:sz="4" w:space="0" w:color="auto"/>
            </w:tcBorders>
            <w:shd w:val="clear" w:color="auto" w:fill="auto"/>
            <w:noWrap/>
            <w:vAlign w:val="center"/>
            <w:hideMark/>
          </w:tcPr>
          <w:p w14:paraId="24129182"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447</w:t>
            </w:r>
          </w:p>
        </w:tc>
        <w:tc>
          <w:tcPr>
            <w:tcW w:w="1137" w:type="dxa"/>
            <w:tcBorders>
              <w:top w:val="nil"/>
              <w:left w:val="nil"/>
              <w:bottom w:val="single" w:sz="4" w:space="0" w:color="auto"/>
              <w:right w:val="single" w:sz="4" w:space="0" w:color="auto"/>
            </w:tcBorders>
            <w:shd w:val="clear" w:color="000000" w:fill="FFCC99"/>
            <w:noWrap/>
            <w:vAlign w:val="center"/>
            <w:hideMark/>
          </w:tcPr>
          <w:p w14:paraId="7764F8E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766</w:t>
            </w:r>
          </w:p>
        </w:tc>
        <w:tc>
          <w:tcPr>
            <w:tcW w:w="574" w:type="dxa"/>
            <w:tcBorders>
              <w:top w:val="nil"/>
              <w:left w:val="nil"/>
              <w:bottom w:val="single" w:sz="4" w:space="0" w:color="auto"/>
              <w:right w:val="single" w:sz="4" w:space="0" w:color="auto"/>
            </w:tcBorders>
            <w:shd w:val="clear" w:color="auto" w:fill="auto"/>
            <w:noWrap/>
            <w:vAlign w:val="center"/>
            <w:hideMark/>
          </w:tcPr>
          <w:p w14:paraId="77AE679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133</w:t>
            </w:r>
          </w:p>
        </w:tc>
        <w:tc>
          <w:tcPr>
            <w:tcW w:w="709" w:type="dxa"/>
            <w:tcBorders>
              <w:top w:val="nil"/>
              <w:left w:val="nil"/>
              <w:bottom w:val="single" w:sz="4" w:space="0" w:color="auto"/>
              <w:right w:val="single" w:sz="4" w:space="0" w:color="auto"/>
            </w:tcBorders>
            <w:shd w:val="clear" w:color="auto" w:fill="auto"/>
            <w:noWrap/>
            <w:vAlign w:val="center"/>
            <w:hideMark/>
          </w:tcPr>
          <w:p w14:paraId="78CA428F"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195</w:t>
            </w:r>
          </w:p>
        </w:tc>
        <w:tc>
          <w:tcPr>
            <w:tcW w:w="1134" w:type="dxa"/>
            <w:tcBorders>
              <w:top w:val="nil"/>
              <w:left w:val="nil"/>
              <w:bottom w:val="single" w:sz="4" w:space="0" w:color="auto"/>
              <w:right w:val="single" w:sz="4" w:space="0" w:color="auto"/>
            </w:tcBorders>
            <w:shd w:val="clear" w:color="000000" w:fill="FFCC99"/>
            <w:noWrap/>
            <w:vAlign w:val="center"/>
            <w:hideMark/>
          </w:tcPr>
          <w:p w14:paraId="02685546"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328</w:t>
            </w:r>
          </w:p>
        </w:tc>
        <w:tc>
          <w:tcPr>
            <w:tcW w:w="992" w:type="dxa"/>
            <w:tcBorders>
              <w:top w:val="nil"/>
              <w:left w:val="nil"/>
              <w:bottom w:val="single" w:sz="4" w:space="0" w:color="auto"/>
              <w:right w:val="single" w:sz="4" w:space="0" w:color="auto"/>
            </w:tcBorders>
            <w:shd w:val="clear" w:color="000000" w:fill="FFCC99"/>
            <w:noWrap/>
            <w:vAlign w:val="center"/>
            <w:hideMark/>
          </w:tcPr>
          <w:p w14:paraId="779C1280"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41,7%</w:t>
            </w:r>
          </w:p>
        </w:tc>
        <w:tc>
          <w:tcPr>
            <w:tcW w:w="851" w:type="dxa"/>
            <w:tcBorders>
              <w:top w:val="nil"/>
              <w:left w:val="nil"/>
              <w:bottom w:val="single" w:sz="4" w:space="0" w:color="auto"/>
              <w:right w:val="single" w:sz="4" w:space="0" w:color="auto"/>
            </w:tcBorders>
            <w:shd w:val="clear" w:color="000000" w:fill="FFCC99"/>
            <w:noWrap/>
            <w:vAlign w:val="center"/>
            <w:hideMark/>
          </w:tcPr>
          <w:p w14:paraId="397EC1E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43,6%</w:t>
            </w:r>
          </w:p>
        </w:tc>
        <w:tc>
          <w:tcPr>
            <w:tcW w:w="1134" w:type="dxa"/>
            <w:tcBorders>
              <w:top w:val="nil"/>
              <w:left w:val="nil"/>
              <w:bottom w:val="single" w:sz="4" w:space="0" w:color="auto"/>
              <w:right w:val="single" w:sz="4" w:space="0" w:color="auto"/>
            </w:tcBorders>
            <w:shd w:val="clear" w:color="000000" w:fill="FFCC99"/>
            <w:noWrap/>
            <w:vAlign w:val="center"/>
            <w:hideMark/>
          </w:tcPr>
          <w:p w14:paraId="4EE24A3C" w14:textId="77777777"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42,8%</w:t>
            </w:r>
          </w:p>
        </w:tc>
      </w:tr>
    </w:tbl>
    <w:p w14:paraId="64B16661" w14:textId="77777777" w:rsidR="00691DDF" w:rsidRDefault="00691DDF" w:rsidP="00980A88">
      <w:pPr>
        <w:pStyle w:val="Default"/>
        <w:spacing w:line="276" w:lineRule="auto"/>
        <w:jc w:val="both"/>
      </w:pPr>
    </w:p>
    <w:p w14:paraId="04B17E7E" w14:textId="77777777" w:rsidR="006C08FF" w:rsidRDefault="00912CD1" w:rsidP="00912CD1">
      <w:pPr>
        <w:spacing w:after="0"/>
        <w:jc w:val="center"/>
        <w:rPr>
          <w:rFonts w:ascii="Times New Roman" w:hAnsi="Times New Roman" w:cs="Times New Roman"/>
          <w:sz w:val="24"/>
        </w:rPr>
      </w:pPr>
      <w:r>
        <w:rPr>
          <w:noProof/>
          <w:lang w:eastAsia="hu-HU"/>
        </w:rPr>
        <w:drawing>
          <wp:inline distT="0" distB="0" distL="0" distR="0" wp14:anchorId="4656DCF6" wp14:editId="0D67AAED">
            <wp:extent cx="5135880" cy="2903220"/>
            <wp:effectExtent l="0" t="0" r="26670" b="11430"/>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84E66CA" w14:textId="77777777" w:rsidR="00912CD1" w:rsidRDefault="00912CD1" w:rsidP="00912CD1">
      <w:pPr>
        <w:spacing w:after="0" w:line="240" w:lineRule="auto"/>
        <w:jc w:val="right"/>
        <w:rPr>
          <w:rFonts w:ascii="Times New Roman" w:eastAsia="Times New Roman" w:hAnsi="Times New Roman" w:cs="Times New Roman"/>
          <w:color w:val="000000"/>
          <w:sz w:val="20"/>
          <w:lang w:eastAsia="hu-HU"/>
        </w:rPr>
      </w:pPr>
      <w:r w:rsidRPr="006C08FF">
        <w:rPr>
          <w:rFonts w:ascii="Times New Roman" w:eastAsia="Times New Roman" w:hAnsi="Times New Roman" w:cs="Times New Roman"/>
          <w:color w:val="000000"/>
          <w:sz w:val="20"/>
          <w:lang w:eastAsia="hu-HU"/>
        </w:rPr>
        <w:t>Forrás: TeIR, Nemzeti Munkaügyi Hivatal</w:t>
      </w:r>
    </w:p>
    <w:p w14:paraId="62CA2401" w14:textId="77777777" w:rsidR="00912CD1" w:rsidRDefault="00912CD1" w:rsidP="00912CD1">
      <w:pPr>
        <w:spacing w:after="0" w:line="240" w:lineRule="auto"/>
        <w:jc w:val="right"/>
        <w:rPr>
          <w:rFonts w:ascii="Times New Roman" w:eastAsia="Times New Roman" w:hAnsi="Times New Roman" w:cs="Times New Roman"/>
          <w:color w:val="000000"/>
          <w:sz w:val="20"/>
          <w:lang w:eastAsia="hu-HU"/>
        </w:rPr>
      </w:pPr>
    </w:p>
    <w:p w14:paraId="7FD42548" w14:textId="77777777" w:rsidR="009B0586" w:rsidRDefault="00173E0F" w:rsidP="003277A9">
      <w:pPr>
        <w:spacing w:after="0"/>
        <w:jc w:val="both"/>
        <w:rPr>
          <w:rFonts w:ascii="Times New Roman" w:eastAsia="Times New Roman" w:hAnsi="Times New Roman" w:cs="Times New Roman"/>
          <w:color w:val="000000"/>
          <w:sz w:val="24"/>
          <w:lang w:eastAsia="hu-HU"/>
        </w:rPr>
      </w:pPr>
      <w:r>
        <w:rPr>
          <w:rFonts w:ascii="Times New Roman" w:eastAsia="Times New Roman" w:hAnsi="Times New Roman" w:cs="Times New Roman"/>
          <w:color w:val="000000"/>
          <w:sz w:val="24"/>
          <w:lang w:eastAsia="hu-HU"/>
        </w:rPr>
        <w:t xml:space="preserve">A tartós munkanélküliek száma is folyamatosan csökken Tiszavasváriban. Változás vehető észre a nyilvántartott munkanélküli nők és férfiak számában. 2008. óta folyamatosan a nők váltak nagyobb arányban munkanélkülivé, ez az arány 2016-ban megváltozott, 2%-al </w:t>
      </w:r>
      <w:r w:rsidR="000173D8">
        <w:rPr>
          <w:rFonts w:ascii="Times New Roman" w:eastAsia="Times New Roman" w:hAnsi="Times New Roman" w:cs="Times New Roman"/>
          <w:color w:val="000000"/>
          <w:sz w:val="24"/>
          <w:lang w:eastAsia="hu-HU"/>
        </w:rPr>
        <w:t>nőtt a férfiak száma.</w:t>
      </w:r>
    </w:p>
    <w:p w14:paraId="08A74314" w14:textId="77777777" w:rsidR="00570702" w:rsidRDefault="00570702" w:rsidP="00173E0F">
      <w:pPr>
        <w:spacing w:after="0" w:line="240" w:lineRule="auto"/>
        <w:jc w:val="both"/>
        <w:rPr>
          <w:rFonts w:ascii="Times New Roman" w:eastAsia="Times New Roman" w:hAnsi="Times New Roman" w:cs="Times New Roman"/>
          <w:color w:val="000000"/>
          <w:sz w:val="24"/>
          <w:lang w:eastAsia="hu-HU"/>
        </w:rPr>
      </w:pPr>
    </w:p>
    <w:p w14:paraId="13C51CED" w14:textId="77777777" w:rsidR="0076325A" w:rsidRDefault="0076325A" w:rsidP="00173E0F">
      <w:pPr>
        <w:spacing w:after="0" w:line="240" w:lineRule="auto"/>
        <w:jc w:val="both"/>
        <w:rPr>
          <w:rFonts w:ascii="Times New Roman" w:eastAsia="Times New Roman" w:hAnsi="Times New Roman" w:cs="Times New Roman"/>
          <w:color w:val="000000"/>
          <w:sz w:val="24"/>
          <w:lang w:eastAsia="hu-HU"/>
        </w:rPr>
      </w:pPr>
    </w:p>
    <w:p w14:paraId="0BF36E97" w14:textId="77777777" w:rsidR="0076325A" w:rsidRPr="00173E0F" w:rsidRDefault="0076325A" w:rsidP="00173E0F">
      <w:pPr>
        <w:spacing w:after="0" w:line="240" w:lineRule="auto"/>
        <w:jc w:val="both"/>
        <w:rPr>
          <w:rFonts w:ascii="Times New Roman" w:eastAsia="Times New Roman" w:hAnsi="Times New Roman" w:cs="Times New Roman"/>
          <w:color w:val="000000"/>
          <w:sz w:val="24"/>
          <w:lang w:eastAsia="hu-HU"/>
        </w:rPr>
      </w:pPr>
    </w:p>
    <w:p w14:paraId="14E65D11" w14:textId="77777777" w:rsidR="00912CD1" w:rsidRPr="009B0586" w:rsidRDefault="009B0586" w:rsidP="009B0586">
      <w:pPr>
        <w:spacing w:after="0"/>
        <w:jc w:val="center"/>
        <w:rPr>
          <w:rFonts w:ascii="Times New Roman" w:eastAsia="Times New Roman" w:hAnsi="Times New Roman" w:cs="Times New Roman"/>
          <w:b/>
          <w:color w:val="000000"/>
          <w:sz w:val="24"/>
          <w:lang w:eastAsia="hu-HU"/>
        </w:rPr>
      </w:pPr>
      <w:r w:rsidRPr="009B0586">
        <w:rPr>
          <w:rFonts w:ascii="Times New Roman" w:eastAsia="Times New Roman" w:hAnsi="Times New Roman" w:cs="Times New Roman"/>
          <w:b/>
          <w:color w:val="000000"/>
          <w:sz w:val="24"/>
          <w:lang w:eastAsia="hu-HU"/>
        </w:rPr>
        <w:t>3.2.4. számú tábla- Nyilvántartott pályakezdő álláskeresők száma és a 18-29 éves népesség száma nemenként</w:t>
      </w:r>
    </w:p>
    <w:tbl>
      <w:tblPr>
        <w:tblW w:w="8520" w:type="dxa"/>
        <w:jc w:val="center"/>
        <w:tblCellMar>
          <w:left w:w="70" w:type="dxa"/>
          <w:right w:w="70" w:type="dxa"/>
        </w:tblCellMar>
        <w:tblLook w:val="04A0" w:firstRow="1" w:lastRow="0" w:firstColumn="1" w:lastColumn="0" w:noHBand="0" w:noVBand="1"/>
      </w:tblPr>
      <w:tblGrid>
        <w:gridCol w:w="660"/>
        <w:gridCol w:w="915"/>
        <w:gridCol w:w="992"/>
        <w:gridCol w:w="992"/>
        <w:gridCol w:w="851"/>
        <w:gridCol w:w="850"/>
        <w:gridCol w:w="851"/>
        <w:gridCol w:w="850"/>
        <w:gridCol w:w="851"/>
        <w:gridCol w:w="708"/>
      </w:tblGrid>
      <w:tr w:rsidR="009B0586" w:rsidRPr="009B0586" w14:paraId="3E718357" w14:textId="77777777" w:rsidTr="009B0586">
        <w:trPr>
          <w:trHeight w:val="288"/>
          <w:jc w:val="center"/>
        </w:trPr>
        <w:tc>
          <w:tcPr>
            <w:tcW w:w="66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648D1038"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év </w:t>
            </w:r>
          </w:p>
        </w:tc>
        <w:tc>
          <w:tcPr>
            <w:tcW w:w="2899" w:type="dxa"/>
            <w:gridSpan w:val="3"/>
            <w:tcBorders>
              <w:top w:val="single" w:sz="4" w:space="0" w:color="auto"/>
              <w:left w:val="nil"/>
              <w:bottom w:val="single" w:sz="4" w:space="0" w:color="auto"/>
              <w:right w:val="single" w:sz="4" w:space="0" w:color="auto"/>
            </w:tcBorders>
            <w:shd w:val="clear" w:color="000000" w:fill="CCFFCC"/>
            <w:noWrap/>
            <w:vAlign w:val="center"/>
            <w:hideMark/>
          </w:tcPr>
          <w:p w14:paraId="12B41348"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18-29 évesek száma</w:t>
            </w:r>
          </w:p>
        </w:tc>
        <w:tc>
          <w:tcPr>
            <w:tcW w:w="4961" w:type="dxa"/>
            <w:gridSpan w:val="6"/>
            <w:tcBorders>
              <w:top w:val="single" w:sz="4" w:space="0" w:color="auto"/>
              <w:left w:val="nil"/>
              <w:bottom w:val="single" w:sz="4" w:space="0" w:color="auto"/>
              <w:right w:val="single" w:sz="4" w:space="0" w:color="auto"/>
            </w:tcBorders>
            <w:shd w:val="clear" w:color="000000" w:fill="CCFFCC"/>
            <w:noWrap/>
            <w:vAlign w:val="center"/>
            <w:hideMark/>
          </w:tcPr>
          <w:p w14:paraId="215469F4"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Nyilvántartott pályakezdő álláskeresők száma</w:t>
            </w:r>
          </w:p>
        </w:tc>
      </w:tr>
      <w:tr w:rsidR="009B0586" w:rsidRPr="009B0586" w14:paraId="607F7488" w14:textId="77777777" w:rsidTr="009B0586">
        <w:trPr>
          <w:trHeight w:val="576"/>
          <w:jc w:val="center"/>
        </w:trPr>
        <w:tc>
          <w:tcPr>
            <w:tcW w:w="660" w:type="dxa"/>
            <w:vMerge/>
            <w:tcBorders>
              <w:top w:val="single" w:sz="4" w:space="0" w:color="auto"/>
              <w:left w:val="single" w:sz="4" w:space="0" w:color="auto"/>
              <w:bottom w:val="single" w:sz="4" w:space="0" w:color="auto"/>
              <w:right w:val="single" w:sz="4" w:space="0" w:color="auto"/>
            </w:tcBorders>
            <w:vAlign w:val="center"/>
            <w:hideMark/>
          </w:tcPr>
          <w:p w14:paraId="23C8884F" w14:textId="77777777" w:rsidR="009B0586" w:rsidRPr="009B0586" w:rsidRDefault="009B0586" w:rsidP="009B0586">
            <w:pPr>
              <w:spacing w:after="0" w:line="240" w:lineRule="auto"/>
              <w:rPr>
                <w:rFonts w:ascii="Times New Roman" w:eastAsia="Times New Roman" w:hAnsi="Times New Roman" w:cs="Times New Roman"/>
                <w:b/>
                <w:bCs/>
                <w:color w:val="000000"/>
                <w:lang w:eastAsia="hu-HU"/>
              </w:rPr>
            </w:pPr>
          </w:p>
        </w:tc>
        <w:tc>
          <w:tcPr>
            <w:tcW w:w="915" w:type="dxa"/>
            <w:tcBorders>
              <w:top w:val="nil"/>
              <w:left w:val="nil"/>
              <w:bottom w:val="single" w:sz="4" w:space="0" w:color="auto"/>
              <w:right w:val="single" w:sz="4" w:space="0" w:color="auto"/>
            </w:tcBorders>
            <w:shd w:val="clear" w:color="000000" w:fill="CCFFCC"/>
            <w:noWrap/>
            <w:vAlign w:val="center"/>
            <w:hideMark/>
          </w:tcPr>
          <w:p w14:paraId="5F220129"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nő</w:t>
            </w:r>
          </w:p>
        </w:tc>
        <w:tc>
          <w:tcPr>
            <w:tcW w:w="992" w:type="dxa"/>
            <w:tcBorders>
              <w:top w:val="nil"/>
              <w:left w:val="nil"/>
              <w:bottom w:val="single" w:sz="4" w:space="0" w:color="auto"/>
              <w:right w:val="single" w:sz="4" w:space="0" w:color="auto"/>
            </w:tcBorders>
            <w:shd w:val="clear" w:color="000000" w:fill="CCFFCC"/>
            <w:noWrap/>
            <w:vAlign w:val="center"/>
            <w:hideMark/>
          </w:tcPr>
          <w:p w14:paraId="36936028"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férfi</w:t>
            </w:r>
          </w:p>
        </w:tc>
        <w:tc>
          <w:tcPr>
            <w:tcW w:w="992" w:type="dxa"/>
            <w:tcBorders>
              <w:top w:val="nil"/>
              <w:left w:val="nil"/>
              <w:bottom w:val="single" w:sz="4" w:space="0" w:color="auto"/>
              <w:right w:val="single" w:sz="4" w:space="0" w:color="auto"/>
            </w:tcBorders>
            <w:shd w:val="clear" w:color="000000" w:fill="CCFFCC"/>
            <w:noWrap/>
            <w:vAlign w:val="center"/>
            <w:hideMark/>
          </w:tcPr>
          <w:p w14:paraId="4EDCA557"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összesen</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01BFC709"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nő</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3543623C"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Férfi</w:t>
            </w:r>
          </w:p>
        </w:tc>
        <w:tc>
          <w:tcPr>
            <w:tcW w:w="1559" w:type="dxa"/>
            <w:gridSpan w:val="2"/>
            <w:tcBorders>
              <w:top w:val="single" w:sz="4" w:space="0" w:color="auto"/>
              <w:left w:val="nil"/>
              <w:bottom w:val="single" w:sz="4" w:space="0" w:color="auto"/>
              <w:right w:val="single" w:sz="4" w:space="0" w:color="auto"/>
            </w:tcBorders>
            <w:shd w:val="clear" w:color="000000" w:fill="CCFFCC"/>
            <w:noWrap/>
            <w:vAlign w:val="center"/>
            <w:hideMark/>
          </w:tcPr>
          <w:p w14:paraId="751C79F4"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összesen</w:t>
            </w:r>
          </w:p>
        </w:tc>
      </w:tr>
      <w:tr w:rsidR="009B0586" w:rsidRPr="009B0586" w14:paraId="44BF7327" w14:textId="77777777" w:rsidTr="009B0586">
        <w:trPr>
          <w:trHeight w:val="300"/>
          <w:jc w:val="center"/>
        </w:trPr>
        <w:tc>
          <w:tcPr>
            <w:tcW w:w="660" w:type="dxa"/>
            <w:vMerge/>
            <w:tcBorders>
              <w:top w:val="single" w:sz="4" w:space="0" w:color="auto"/>
              <w:left w:val="single" w:sz="4" w:space="0" w:color="auto"/>
              <w:bottom w:val="single" w:sz="4" w:space="0" w:color="auto"/>
              <w:right w:val="single" w:sz="4" w:space="0" w:color="auto"/>
            </w:tcBorders>
            <w:vAlign w:val="center"/>
            <w:hideMark/>
          </w:tcPr>
          <w:p w14:paraId="14A67F05" w14:textId="77777777" w:rsidR="009B0586" w:rsidRPr="009B0586" w:rsidRDefault="009B0586" w:rsidP="009B0586">
            <w:pPr>
              <w:spacing w:after="0" w:line="240" w:lineRule="auto"/>
              <w:rPr>
                <w:rFonts w:ascii="Times New Roman" w:eastAsia="Times New Roman" w:hAnsi="Times New Roman" w:cs="Times New Roman"/>
                <w:b/>
                <w:bCs/>
                <w:color w:val="000000"/>
                <w:lang w:eastAsia="hu-HU"/>
              </w:rPr>
            </w:pPr>
          </w:p>
        </w:tc>
        <w:tc>
          <w:tcPr>
            <w:tcW w:w="915" w:type="dxa"/>
            <w:tcBorders>
              <w:top w:val="nil"/>
              <w:left w:val="nil"/>
              <w:bottom w:val="single" w:sz="4" w:space="0" w:color="auto"/>
              <w:right w:val="single" w:sz="4" w:space="0" w:color="auto"/>
            </w:tcBorders>
            <w:shd w:val="clear" w:color="000000" w:fill="CCFFCC"/>
            <w:noWrap/>
            <w:vAlign w:val="center"/>
            <w:hideMark/>
          </w:tcPr>
          <w:p w14:paraId="52638EB9"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14:paraId="506739FB"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14:paraId="232825CE"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14:paraId="563F1E96"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14:paraId="4E8536A9"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14:paraId="678EC6E3"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14:paraId="6B70D5F8"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14:paraId="62CD6D53"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708" w:type="dxa"/>
            <w:tcBorders>
              <w:top w:val="nil"/>
              <w:left w:val="nil"/>
              <w:bottom w:val="single" w:sz="4" w:space="0" w:color="auto"/>
              <w:right w:val="single" w:sz="4" w:space="0" w:color="auto"/>
            </w:tcBorders>
            <w:shd w:val="clear" w:color="000000" w:fill="CCFFCC"/>
            <w:noWrap/>
            <w:vAlign w:val="center"/>
            <w:hideMark/>
          </w:tcPr>
          <w:p w14:paraId="7DE7E815" w14:textId="77777777"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r>
      <w:tr w:rsidR="009B0586" w:rsidRPr="009B0586" w14:paraId="1BAFB75E"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7FB16D0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2008</w:t>
            </w:r>
          </w:p>
        </w:tc>
        <w:tc>
          <w:tcPr>
            <w:tcW w:w="915" w:type="dxa"/>
            <w:tcBorders>
              <w:top w:val="single" w:sz="8" w:space="0" w:color="auto"/>
              <w:left w:val="single" w:sz="8" w:space="0" w:color="auto"/>
              <w:bottom w:val="single" w:sz="8" w:space="0" w:color="auto"/>
              <w:right w:val="single" w:sz="8" w:space="0" w:color="auto"/>
            </w:tcBorders>
            <w:shd w:val="clear" w:color="auto" w:fill="auto"/>
            <w:vAlign w:val="bottom"/>
            <w:hideMark/>
          </w:tcPr>
          <w:p w14:paraId="54B02817"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1135</w:t>
            </w:r>
          </w:p>
        </w:tc>
        <w:tc>
          <w:tcPr>
            <w:tcW w:w="992" w:type="dxa"/>
            <w:tcBorders>
              <w:top w:val="single" w:sz="8" w:space="0" w:color="auto"/>
              <w:left w:val="nil"/>
              <w:bottom w:val="single" w:sz="8" w:space="0" w:color="auto"/>
              <w:right w:val="single" w:sz="8" w:space="0" w:color="auto"/>
            </w:tcBorders>
            <w:shd w:val="clear" w:color="auto" w:fill="auto"/>
            <w:vAlign w:val="bottom"/>
            <w:hideMark/>
          </w:tcPr>
          <w:p w14:paraId="04FEDB18"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1241</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4027C7F0"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2376</w:t>
            </w:r>
          </w:p>
        </w:tc>
        <w:tc>
          <w:tcPr>
            <w:tcW w:w="851" w:type="dxa"/>
            <w:tcBorders>
              <w:top w:val="single" w:sz="8" w:space="0" w:color="auto"/>
              <w:left w:val="single" w:sz="8" w:space="0" w:color="auto"/>
              <w:bottom w:val="single" w:sz="8" w:space="0" w:color="auto"/>
              <w:right w:val="single" w:sz="8" w:space="0" w:color="auto"/>
            </w:tcBorders>
            <w:shd w:val="clear" w:color="auto" w:fill="auto"/>
            <w:vAlign w:val="bottom"/>
            <w:hideMark/>
          </w:tcPr>
          <w:p w14:paraId="512E2012"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45</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7191433A"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4,0%</w:t>
            </w:r>
          </w:p>
        </w:tc>
        <w:tc>
          <w:tcPr>
            <w:tcW w:w="851" w:type="dxa"/>
            <w:tcBorders>
              <w:top w:val="single" w:sz="8" w:space="0" w:color="auto"/>
              <w:left w:val="single" w:sz="8" w:space="0" w:color="auto"/>
              <w:bottom w:val="single" w:sz="8" w:space="0" w:color="auto"/>
              <w:right w:val="single" w:sz="8" w:space="0" w:color="auto"/>
            </w:tcBorders>
            <w:shd w:val="clear" w:color="auto" w:fill="auto"/>
            <w:vAlign w:val="bottom"/>
            <w:hideMark/>
          </w:tcPr>
          <w:p w14:paraId="6CCD0F77"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11D72AC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1" w:type="dxa"/>
            <w:tcBorders>
              <w:top w:val="nil"/>
              <w:left w:val="nil"/>
              <w:bottom w:val="single" w:sz="4" w:space="0" w:color="auto"/>
              <w:right w:val="single" w:sz="4" w:space="0" w:color="auto"/>
            </w:tcBorders>
            <w:shd w:val="clear" w:color="000000" w:fill="FFCC99"/>
            <w:noWrap/>
            <w:vAlign w:val="center"/>
            <w:hideMark/>
          </w:tcPr>
          <w:p w14:paraId="06904F4A"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w:t>
            </w:r>
          </w:p>
        </w:tc>
        <w:tc>
          <w:tcPr>
            <w:tcW w:w="708" w:type="dxa"/>
            <w:tcBorders>
              <w:top w:val="nil"/>
              <w:left w:val="nil"/>
              <w:bottom w:val="single" w:sz="4" w:space="0" w:color="auto"/>
              <w:right w:val="single" w:sz="4" w:space="0" w:color="auto"/>
            </w:tcBorders>
            <w:shd w:val="clear" w:color="000000" w:fill="FFCC99"/>
            <w:noWrap/>
            <w:vAlign w:val="center"/>
            <w:hideMark/>
          </w:tcPr>
          <w:p w14:paraId="693E7231"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r>
      <w:tr w:rsidR="009B0586" w:rsidRPr="009B0586" w14:paraId="6D129F49"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3F1A446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2009</w:t>
            </w:r>
          </w:p>
        </w:tc>
        <w:tc>
          <w:tcPr>
            <w:tcW w:w="915" w:type="dxa"/>
            <w:tcBorders>
              <w:top w:val="nil"/>
              <w:left w:val="single" w:sz="8" w:space="0" w:color="auto"/>
              <w:bottom w:val="single" w:sz="8" w:space="0" w:color="auto"/>
              <w:right w:val="single" w:sz="8" w:space="0" w:color="auto"/>
            </w:tcBorders>
            <w:shd w:val="clear" w:color="auto" w:fill="auto"/>
            <w:vAlign w:val="bottom"/>
            <w:hideMark/>
          </w:tcPr>
          <w:p w14:paraId="6DBEE02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1109</w:t>
            </w:r>
          </w:p>
        </w:tc>
        <w:tc>
          <w:tcPr>
            <w:tcW w:w="992" w:type="dxa"/>
            <w:tcBorders>
              <w:top w:val="nil"/>
              <w:left w:val="nil"/>
              <w:bottom w:val="single" w:sz="8" w:space="0" w:color="auto"/>
              <w:right w:val="single" w:sz="8" w:space="0" w:color="auto"/>
            </w:tcBorders>
            <w:shd w:val="clear" w:color="auto" w:fill="auto"/>
            <w:vAlign w:val="bottom"/>
            <w:hideMark/>
          </w:tcPr>
          <w:p w14:paraId="4EAB50D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1230</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1D48A245"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2339</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0685EEF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5B2D0831"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69A01BC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3E57D680"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1" w:type="dxa"/>
            <w:tcBorders>
              <w:top w:val="nil"/>
              <w:left w:val="nil"/>
              <w:bottom w:val="single" w:sz="4" w:space="0" w:color="auto"/>
              <w:right w:val="single" w:sz="4" w:space="0" w:color="auto"/>
            </w:tcBorders>
            <w:shd w:val="clear" w:color="000000" w:fill="FFCC99"/>
            <w:noWrap/>
            <w:vAlign w:val="center"/>
            <w:hideMark/>
          </w:tcPr>
          <w:p w14:paraId="4ACCC178"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w:t>
            </w:r>
          </w:p>
        </w:tc>
        <w:tc>
          <w:tcPr>
            <w:tcW w:w="708" w:type="dxa"/>
            <w:tcBorders>
              <w:top w:val="nil"/>
              <w:left w:val="nil"/>
              <w:bottom w:val="single" w:sz="4" w:space="0" w:color="auto"/>
              <w:right w:val="single" w:sz="4" w:space="0" w:color="auto"/>
            </w:tcBorders>
            <w:shd w:val="clear" w:color="000000" w:fill="FFCC99"/>
            <w:noWrap/>
            <w:vAlign w:val="center"/>
            <w:hideMark/>
          </w:tcPr>
          <w:p w14:paraId="2C26F1A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5,0%</w:t>
            </w:r>
          </w:p>
        </w:tc>
      </w:tr>
      <w:tr w:rsidR="009B0586" w:rsidRPr="009B0586" w14:paraId="5EA0AB89"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7E75B61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2010</w:t>
            </w:r>
          </w:p>
        </w:tc>
        <w:tc>
          <w:tcPr>
            <w:tcW w:w="915" w:type="dxa"/>
            <w:tcBorders>
              <w:top w:val="nil"/>
              <w:left w:val="single" w:sz="8" w:space="0" w:color="auto"/>
              <w:bottom w:val="single" w:sz="8" w:space="0" w:color="auto"/>
              <w:right w:val="single" w:sz="8" w:space="0" w:color="auto"/>
            </w:tcBorders>
            <w:shd w:val="clear" w:color="auto" w:fill="auto"/>
            <w:vAlign w:val="bottom"/>
            <w:hideMark/>
          </w:tcPr>
          <w:p w14:paraId="04D88DD2"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1078</w:t>
            </w:r>
          </w:p>
        </w:tc>
        <w:tc>
          <w:tcPr>
            <w:tcW w:w="992" w:type="dxa"/>
            <w:tcBorders>
              <w:top w:val="nil"/>
              <w:left w:val="nil"/>
              <w:bottom w:val="single" w:sz="8" w:space="0" w:color="auto"/>
              <w:right w:val="single" w:sz="8" w:space="0" w:color="auto"/>
            </w:tcBorders>
            <w:shd w:val="clear" w:color="auto" w:fill="auto"/>
            <w:vAlign w:val="bottom"/>
            <w:hideMark/>
          </w:tcPr>
          <w:p w14:paraId="02C55A9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1215</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6830967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2293</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2B091DA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17C2CED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27867CD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6D6F9F9D"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nil"/>
              <w:left w:val="nil"/>
              <w:bottom w:val="single" w:sz="4" w:space="0" w:color="auto"/>
              <w:right w:val="single" w:sz="4" w:space="0" w:color="auto"/>
            </w:tcBorders>
            <w:shd w:val="clear" w:color="000000" w:fill="FFCC99"/>
            <w:noWrap/>
            <w:vAlign w:val="center"/>
            <w:hideMark/>
          </w:tcPr>
          <w:p w14:paraId="6E4B38A0"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99</w:t>
            </w:r>
          </w:p>
        </w:tc>
        <w:tc>
          <w:tcPr>
            <w:tcW w:w="708" w:type="dxa"/>
            <w:tcBorders>
              <w:top w:val="nil"/>
              <w:left w:val="nil"/>
              <w:bottom w:val="single" w:sz="4" w:space="0" w:color="auto"/>
              <w:right w:val="single" w:sz="4" w:space="0" w:color="auto"/>
            </w:tcBorders>
            <w:shd w:val="clear" w:color="000000" w:fill="FFCC99"/>
            <w:noWrap/>
            <w:vAlign w:val="center"/>
            <w:hideMark/>
          </w:tcPr>
          <w:p w14:paraId="56C85639"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r>
      <w:tr w:rsidR="009B0586" w:rsidRPr="009B0586" w14:paraId="63CE13A8"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54E1970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2011</w:t>
            </w:r>
          </w:p>
        </w:tc>
        <w:tc>
          <w:tcPr>
            <w:tcW w:w="915" w:type="dxa"/>
            <w:tcBorders>
              <w:top w:val="nil"/>
              <w:left w:val="single" w:sz="8" w:space="0" w:color="auto"/>
              <w:bottom w:val="single" w:sz="8" w:space="0" w:color="auto"/>
              <w:right w:val="single" w:sz="8" w:space="0" w:color="auto"/>
            </w:tcBorders>
            <w:shd w:val="clear" w:color="auto" w:fill="auto"/>
            <w:vAlign w:val="bottom"/>
            <w:hideMark/>
          </w:tcPr>
          <w:p w14:paraId="6D6B2BA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1066</w:t>
            </w:r>
          </w:p>
        </w:tc>
        <w:tc>
          <w:tcPr>
            <w:tcW w:w="992" w:type="dxa"/>
            <w:tcBorders>
              <w:top w:val="nil"/>
              <w:left w:val="nil"/>
              <w:bottom w:val="single" w:sz="8" w:space="0" w:color="auto"/>
              <w:right w:val="single" w:sz="8" w:space="0" w:color="auto"/>
            </w:tcBorders>
            <w:shd w:val="clear" w:color="auto" w:fill="auto"/>
            <w:vAlign w:val="bottom"/>
            <w:hideMark/>
          </w:tcPr>
          <w:p w14:paraId="437760AB"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1188</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55C44B4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2254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66889D6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49</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220ABA7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4,6%</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109FC5AA"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5C6ED63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1" w:type="dxa"/>
            <w:tcBorders>
              <w:top w:val="nil"/>
              <w:left w:val="nil"/>
              <w:bottom w:val="single" w:sz="4" w:space="0" w:color="auto"/>
              <w:right w:val="single" w:sz="4" w:space="0" w:color="auto"/>
            </w:tcBorders>
            <w:shd w:val="clear" w:color="000000" w:fill="FFCC99"/>
            <w:noWrap/>
            <w:vAlign w:val="center"/>
            <w:hideMark/>
          </w:tcPr>
          <w:p w14:paraId="231CAC1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111</w:t>
            </w:r>
          </w:p>
        </w:tc>
        <w:tc>
          <w:tcPr>
            <w:tcW w:w="708" w:type="dxa"/>
            <w:tcBorders>
              <w:top w:val="nil"/>
              <w:left w:val="nil"/>
              <w:bottom w:val="single" w:sz="4" w:space="0" w:color="auto"/>
              <w:right w:val="single" w:sz="4" w:space="0" w:color="auto"/>
            </w:tcBorders>
            <w:shd w:val="clear" w:color="000000" w:fill="FFCC99"/>
            <w:noWrap/>
            <w:vAlign w:val="center"/>
            <w:hideMark/>
          </w:tcPr>
          <w:p w14:paraId="1E0292F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4,9%</w:t>
            </w:r>
          </w:p>
        </w:tc>
      </w:tr>
      <w:tr w:rsidR="009B0586" w:rsidRPr="009B0586" w14:paraId="09621895"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73D4F7C2"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2012</w:t>
            </w:r>
          </w:p>
        </w:tc>
        <w:tc>
          <w:tcPr>
            <w:tcW w:w="915" w:type="dxa"/>
            <w:tcBorders>
              <w:top w:val="nil"/>
              <w:left w:val="single" w:sz="8" w:space="0" w:color="auto"/>
              <w:bottom w:val="single" w:sz="8" w:space="0" w:color="auto"/>
              <w:right w:val="single" w:sz="8" w:space="0" w:color="auto"/>
            </w:tcBorders>
            <w:shd w:val="clear" w:color="auto" w:fill="auto"/>
            <w:vAlign w:val="bottom"/>
            <w:hideMark/>
          </w:tcPr>
          <w:p w14:paraId="4C31C49D"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1079</w:t>
            </w:r>
          </w:p>
        </w:tc>
        <w:tc>
          <w:tcPr>
            <w:tcW w:w="992" w:type="dxa"/>
            <w:tcBorders>
              <w:top w:val="nil"/>
              <w:left w:val="nil"/>
              <w:bottom w:val="single" w:sz="8" w:space="0" w:color="auto"/>
              <w:right w:val="single" w:sz="8" w:space="0" w:color="auto"/>
            </w:tcBorders>
            <w:shd w:val="clear" w:color="auto" w:fill="auto"/>
            <w:vAlign w:val="bottom"/>
            <w:hideMark/>
          </w:tcPr>
          <w:p w14:paraId="2C508DA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1175</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14:paraId="29583377"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2254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37BB1B3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2011108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5,1%</w:t>
            </w:r>
          </w:p>
        </w:tc>
        <w:tc>
          <w:tcPr>
            <w:tcW w:w="851" w:type="dxa"/>
            <w:tcBorders>
              <w:top w:val="nil"/>
              <w:left w:val="single" w:sz="8" w:space="0" w:color="auto"/>
              <w:bottom w:val="single" w:sz="8" w:space="0" w:color="auto"/>
              <w:right w:val="single" w:sz="8" w:space="0" w:color="auto"/>
            </w:tcBorders>
            <w:shd w:val="clear" w:color="auto" w:fill="auto"/>
            <w:vAlign w:val="bottom"/>
            <w:hideMark/>
          </w:tcPr>
          <w:p w14:paraId="49B33626"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77</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14:paraId="7B31315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6,6%</w:t>
            </w:r>
          </w:p>
        </w:tc>
        <w:tc>
          <w:tcPr>
            <w:tcW w:w="851" w:type="dxa"/>
            <w:tcBorders>
              <w:top w:val="nil"/>
              <w:left w:val="nil"/>
              <w:bottom w:val="single" w:sz="4" w:space="0" w:color="auto"/>
              <w:right w:val="single" w:sz="4" w:space="0" w:color="auto"/>
            </w:tcBorders>
            <w:shd w:val="clear" w:color="000000" w:fill="FFCC99"/>
            <w:noWrap/>
            <w:vAlign w:val="center"/>
            <w:hideMark/>
          </w:tcPr>
          <w:p w14:paraId="293F834B"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132</w:t>
            </w:r>
          </w:p>
        </w:tc>
        <w:tc>
          <w:tcPr>
            <w:tcW w:w="708" w:type="dxa"/>
            <w:tcBorders>
              <w:top w:val="nil"/>
              <w:left w:val="nil"/>
              <w:bottom w:val="single" w:sz="4" w:space="0" w:color="auto"/>
              <w:right w:val="single" w:sz="4" w:space="0" w:color="auto"/>
            </w:tcBorders>
            <w:shd w:val="clear" w:color="000000" w:fill="FFCC99"/>
            <w:noWrap/>
            <w:vAlign w:val="center"/>
            <w:hideMark/>
          </w:tcPr>
          <w:p w14:paraId="049CAB3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5,9%</w:t>
            </w:r>
          </w:p>
        </w:tc>
      </w:tr>
      <w:tr w:rsidR="009B0586" w:rsidRPr="009B0586" w14:paraId="632804CF"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1355C24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2013</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5C0BEA5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1083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02950A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1164</w:t>
            </w:r>
          </w:p>
        </w:tc>
        <w:tc>
          <w:tcPr>
            <w:tcW w:w="992" w:type="dxa"/>
            <w:tcBorders>
              <w:top w:val="nil"/>
              <w:left w:val="nil"/>
              <w:bottom w:val="single" w:sz="4" w:space="0" w:color="auto"/>
              <w:right w:val="single" w:sz="4" w:space="0" w:color="auto"/>
            </w:tcBorders>
            <w:shd w:val="clear" w:color="000000" w:fill="FFCC99"/>
            <w:noWrap/>
            <w:vAlign w:val="center"/>
            <w:hideMark/>
          </w:tcPr>
          <w:p w14:paraId="5C0758ED"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2247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20EB6287"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0" w:type="dxa"/>
            <w:tcBorders>
              <w:top w:val="nil"/>
              <w:left w:val="nil"/>
              <w:bottom w:val="single" w:sz="4" w:space="0" w:color="auto"/>
              <w:right w:val="single" w:sz="4" w:space="0" w:color="auto"/>
            </w:tcBorders>
            <w:shd w:val="clear" w:color="000000" w:fill="FFCC99"/>
            <w:noWrap/>
            <w:vAlign w:val="center"/>
            <w:hideMark/>
          </w:tcPr>
          <w:p w14:paraId="012F942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1952B3F2"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97</w:t>
            </w:r>
          </w:p>
        </w:tc>
        <w:tc>
          <w:tcPr>
            <w:tcW w:w="850" w:type="dxa"/>
            <w:tcBorders>
              <w:top w:val="nil"/>
              <w:left w:val="nil"/>
              <w:bottom w:val="single" w:sz="4" w:space="0" w:color="auto"/>
              <w:right w:val="single" w:sz="4" w:space="0" w:color="auto"/>
            </w:tcBorders>
            <w:shd w:val="clear" w:color="000000" w:fill="FFCC99"/>
            <w:noWrap/>
            <w:vAlign w:val="center"/>
            <w:hideMark/>
          </w:tcPr>
          <w:p w14:paraId="14CE0B5B"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8,3%</w:t>
            </w:r>
          </w:p>
        </w:tc>
        <w:tc>
          <w:tcPr>
            <w:tcW w:w="851" w:type="dxa"/>
            <w:tcBorders>
              <w:top w:val="nil"/>
              <w:left w:val="nil"/>
              <w:bottom w:val="single" w:sz="4" w:space="0" w:color="auto"/>
              <w:right w:val="single" w:sz="4" w:space="0" w:color="auto"/>
            </w:tcBorders>
            <w:shd w:val="clear" w:color="000000" w:fill="FFCC99"/>
            <w:noWrap/>
            <w:vAlign w:val="center"/>
            <w:hideMark/>
          </w:tcPr>
          <w:p w14:paraId="3F966921"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144</w:t>
            </w:r>
          </w:p>
        </w:tc>
        <w:tc>
          <w:tcPr>
            <w:tcW w:w="708" w:type="dxa"/>
            <w:tcBorders>
              <w:top w:val="nil"/>
              <w:left w:val="nil"/>
              <w:bottom w:val="single" w:sz="4" w:space="0" w:color="auto"/>
              <w:right w:val="single" w:sz="4" w:space="0" w:color="auto"/>
            </w:tcBorders>
            <w:shd w:val="clear" w:color="000000" w:fill="FFCC99"/>
            <w:noWrap/>
            <w:vAlign w:val="center"/>
            <w:hideMark/>
          </w:tcPr>
          <w:p w14:paraId="084BE8A0"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6,4%</w:t>
            </w:r>
          </w:p>
        </w:tc>
      </w:tr>
      <w:tr w:rsidR="009B0586" w:rsidRPr="009B0586" w14:paraId="10E85C04" w14:textId="77777777" w:rsidTr="009B0586">
        <w:trPr>
          <w:trHeight w:val="288"/>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114D6C5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2014</w:t>
            </w:r>
          </w:p>
        </w:tc>
        <w:tc>
          <w:tcPr>
            <w:tcW w:w="915" w:type="dxa"/>
            <w:tcBorders>
              <w:top w:val="nil"/>
              <w:left w:val="nil"/>
              <w:bottom w:val="single" w:sz="4" w:space="0" w:color="auto"/>
              <w:right w:val="single" w:sz="4" w:space="0" w:color="auto"/>
            </w:tcBorders>
            <w:shd w:val="clear" w:color="auto" w:fill="auto"/>
            <w:noWrap/>
            <w:vAlign w:val="center"/>
            <w:hideMark/>
          </w:tcPr>
          <w:p w14:paraId="62430C97"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1079</w:t>
            </w:r>
          </w:p>
        </w:tc>
        <w:tc>
          <w:tcPr>
            <w:tcW w:w="992" w:type="dxa"/>
            <w:tcBorders>
              <w:top w:val="nil"/>
              <w:left w:val="nil"/>
              <w:bottom w:val="single" w:sz="4" w:space="0" w:color="auto"/>
              <w:right w:val="single" w:sz="4" w:space="0" w:color="auto"/>
            </w:tcBorders>
            <w:shd w:val="clear" w:color="auto" w:fill="auto"/>
            <w:noWrap/>
            <w:vAlign w:val="center"/>
            <w:hideMark/>
          </w:tcPr>
          <w:p w14:paraId="4146F0C5"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1165</w:t>
            </w:r>
          </w:p>
        </w:tc>
        <w:tc>
          <w:tcPr>
            <w:tcW w:w="992" w:type="dxa"/>
            <w:tcBorders>
              <w:top w:val="nil"/>
              <w:left w:val="nil"/>
              <w:bottom w:val="single" w:sz="4" w:space="0" w:color="auto"/>
              <w:right w:val="single" w:sz="4" w:space="0" w:color="auto"/>
            </w:tcBorders>
            <w:shd w:val="clear" w:color="000000" w:fill="FFCC99"/>
            <w:noWrap/>
            <w:vAlign w:val="center"/>
            <w:hideMark/>
          </w:tcPr>
          <w:p w14:paraId="598F8F5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2244</w:t>
            </w:r>
          </w:p>
        </w:tc>
        <w:tc>
          <w:tcPr>
            <w:tcW w:w="851" w:type="dxa"/>
            <w:tcBorders>
              <w:top w:val="nil"/>
              <w:left w:val="nil"/>
              <w:bottom w:val="single" w:sz="4" w:space="0" w:color="auto"/>
              <w:right w:val="single" w:sz="4" w:space="0" w:color="auto"/>
            </w:tcBorders>
            <w:shd w:val="clear" w:color="auto" w:fill="auto"/>
            <w:noWrap/>
            <w:vAlign w:val="center"/>
            <w:hideMark/>
          </w:tcPr>
          <w:p w14:paraId="737A7A9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0" w:type="dxa"/>
            <w:tcBorders>
              <w:top w:val="nil"/>
              <w:left w:val="nil"/>
              <w:bottom w:val="single" w:sz="4" w:space="0" w:color="auto"/>
              <w:right w:val="single" w:sz="4" w:space="0" w:color="auto"/>
            </w:tcBorders>
            <w:shd w:val="clear" w:color="000000" w:fill="FFCC99"/>
            <w:noWrap/>
            <w:vAlign w:val="center"/>
            <w:hideMark/>
          </w:tcPr>
          <w:p w14:paraId="3CBD83A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c>
          <w:tcPr>
            <w:tcW w:w="851" w:type="dxa"/>
            <w:tcBorders>
              <w:top w:val="nil"/>
              <w:left w:val="nil"/>
              <w:bottom w:val="single" w:sz="4" w:space="0" w:color="auto"/>
              <w:right w:val="single" w:sz="4" w:space="0" w:color="auto"/>
            </w:tcBorders>
            <w:shd w:val="clear" w:color="auto" w:fill="auto"/>
            <w:noWrap/>
            <w:vAlign w:val="center"/>
            <w:hideMark/>
          </w:tcPr>
          <w:p w14:paraId="4D6FF86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103</w:t>
            </w:r>
          </w:p>
        </w:tc>
        <w:tc>
          <w:tcPr>
            <w:tcW w:w="850" w:type="dxa"/>
            <w:tcBorders>
              <w:top w:val="nil"/>
              <w:left w:val="nil"/>
              <w:bottom w:val="single" w:sz="4" w:space="0" w:color="auto"/>
              <w:right w:val="single" w:sz="4" w:space="0" w:color="auto"/>
            </w:tcBorders>
            <w:shd w:val="clear" w:color="000000" w:fill="FFCC99"/>
            <w:noWrap/>
            <w:vAlign w:val="center"/>
            <w:hideMark/>
          </w:tcPr>
          <w:p w14:paraId="5B9A633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8,8%</w:t>
            </w:r>
          </w:p>
        </w:tc>
        <w:tc>
          <w:tcPr>
            <w:tcW w:w="851" w:type="dxa"/>
            <w:tcBorders>
              <w:top w:val="nil"/>
              <w:left w:val="nil"/>
              <w:bottom w:val="single" w:sz="4" w:space="0" w:color="auto"/>
              <w:right w:val="single" w:sz="4" w:space="0" w:color="auto"/>
            </w:tcBorders>
            <w:shd w:val="clear" w:color="000000" w:fill="FFCC99"/>
            <w:noWrap/>
            <w:vAlign w:val="center"/>
            <w:hideMark/>
          </w:tcPr>
          <w:p w14:paraId="4CDDD561"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155</w:t>
            </w:r>
          </w:p>
        </w:tc>
        <w:tc>
          <w:tcPr>
            <w:tcW w:w="708" w:type="dxa"/>
            <w:tcBorders>
              <w:top w:val="nil"/>
              <w:left w:val="nil"/>
              <w:bottom w:val="single" w:sz="4" w:space="0" w:color="auto"/>
              <w:right w:val="single" w:sz="4" w:space="0" w:color="auto"/>
            </w:tcBorders>
            <w:shd w:val="clear" w:color="000000" w:fill="FFCC99"/>
            <w:noWrap/>
            <w:vAlign w:val="center"/>
            <w:hideMark/>
          </w:tcPr>
          <w:p w14:paraId="754FC93F"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6,9%</w:t>
            </w:r>
          </w:p>
        </w:tc>
      </w:tr>
      <w:tr w:rsidR="009B0586" w:rsidRPr="009B0586" w14:paraId="297D128C" w14:textId="77777777"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3D1ECF1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2015</w:t>
            </w:r>
          </w:p>
        </w:tc>
        <w:tc>
          <w:tcPr>
            <w:tcW w:w="915" w:type="dxa"/>
            <w:tcBorders>
              <w:top w:val="nil"/>
              <w:left w:val="nil"/>
              <w:bottom w:val="single" w:sz="4" w:space="0" w:color="auto"/>
              <w:right w:val="single" w:sz="4" w:space="0" w:color="auto"/>
            </w:tcBorders>
            <w:shd w:val="clear" w:color="auto" w:fill="auto"/>
            <w:noWrap/>
            <w:vAlign w:val="center"/>
            <w:hideMark/>
          </w:tcPr>
          <w:p w14:paraId="61FC2DDA"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1059</w:t>
            </w:r>
          </w:p>
        </w:tc>
        <w:tc>
          <w:tcPr>
            <w:tcW w:w="992" w:type="dxa"/>
            <w:tcBorders>
              <w:top w:val="nil"/>
              <w:left w:val="nil"/>
              <w:bottom w:val="single" w:sz="4" w:space="0" w:color="auto"/>
              <w:right w:val="single" w:sz="4" w:space="0" w:color="auto"/>
            </w:tcBorders>
            <w:shd w:val="clear" w:color="auto" w:fill="auto"/>
            <w:noWrap/>
            <w:vAlign w:val="center"/>
            <w:hideMark/>
          </w:tcPr>
          <w:p w14:paraId="2277E561"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1173</w:t>
            </w:r>
          </w:p>
        </w:tc>
        <w:tc>
          <w:tcPr>
            <w:tcW w:w="992" w:type="dxa"/>
            <w:tcBorders>
              <w:top w:val="nil"/>
              <w:left w:val="nil"/>
              <w:bottom w:val="single" w:sz="4" w:space="0" w:color="auto"/>
              <w:right w:val="single" w:sz="4" w:space="0" w:color="auto"/>
            </w:tcBorders>
            <w:shd w:val="clear" w:color="000000" w:fill="FFCC99"/>
            <w:noWrap/>
            <w:vAlign w:val="center"/>
            <w:hideMark/>
          </w:tcPr>
          <w:p w14:paraId="6CA78444"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2232</w:t>
            </w:r>
          </w:p>
        </w:tc>
        <w:tc>
          <w:tcPr>
            <w:tcW w:w="851" w:type="dxa"/>
            <w:tcBorders>
              <w:top w:val="nil"/>
              <w:left w:val="nil"/>
              <w:bottom w:val="single" w:sz="4" w:space="0" w:color="auto"/>
              <w:right w:val="single" w:sz="4" w:space="0" w:color="auto"/>
            </w:tcBorders>
            <w:shd w:val="clear" w:color="auto" w:fill="auto"/>
            <w:noWrap/>
            <w:vAlign w:val="center"/>
            <w:hideMark/>
          </w:tcPr>
          <w:p w14:paraId="718A1039"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50</w:t>
            </w:r>
          </w:p>
        </w:tc>
        <w:tc>
          <w:tcPr>
            <w:tcW w:w="850" w:type="dxa"/>
            <w:tcBorders>
              <w:top w:val="nil"/>
              <w:left w:val="nil"/>
              <w:bottom w:val="single" w:sz="4" w:space="0" w:color="auto"/>
              <w:right w:val="single" w:sz="4" w:space="0" w:color="auto"/>
            </w:tcBorders>
            <w:shd w:val="clear" w:color="000000" w:fill="FFCC99"/>
            <w:noWrap/>
            <w:vAlign w:val="center"/>
            <w:hideMark/>
          </w:tcPr>
          <w:p w14:paraId="589D4DB9"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1" w:type="dxa"/>
            <w:tcBorders>
              <w:top w:val="nil"/>
              <w:left w:val="nil"/>
              <w:bottom w:val="single" w:sz="4" w:space="0" w:color="auto"/>
              <w:right w:val="single" w:sz="4" w:space="0" w:color="auto"/>
            </w:tcBorders>
            <w:shd w:val="clear" w:color="auto" w:fill="auto"/>
            <w:noWrap/>
            <w:vAlign w:val="center"/>
            <w:hideMark/>
          </w:tcPr>
          <w:p w14:paraId="25BB8528"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97</w:t>
            </w:r>
          </w:p>
        </w:tc>
        <w:tc>
          <w:tcPr>
            <w:tcW w:w="850" w:type="dxa"/>
            <w:tcBorders>
              <w:top w:val="nil"/>
              <w:left w:val="nil"/>
              <w:bottom w:val="single" w:sz="4" w:space="0" w:color="auto"/>
              <w:right w:val="single" w:sz="4" w:space="0" w:color="auto"/>
            </w:tcBorders>
            <w:shd w:val="clear" w:color="000000" w:fill="FFCC99"/>
            <w:noWrap/>
            <w:vAlign w:val="center"/>
            <w:hideMark/>
          </w:tcPr>
          <w:p w14:paraId="25F005E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8,3%</w:t>
            </w:r>
          </w:p>
        </w:tc>
        <w:tc>
          <w:tcPr>
            <w:tcW w:w="851" w:type="dxa"/>
            <w:tcBorders>
              <w:top w:val="nil"/>
              <w:left w:val="nil"/>
              <w:bottom w:val="single" w:sz="4" w:space="0" w:color="auto"/>
              <w:right w:val="single" w:sz="4" w:space="0" w:color="auto"/>
            </w:tcBorders>
            <w:shd w:val="clear" w:color="000000" w:fill="FFCC99"/>
            <w:noWrap/>
            <w:vAlign w:val="center"/>
            <w:hideMark/>
          </w:tcPr>
          <w:p w14:paraId="0420505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147</w:t>
            </w:r>
          </w:p>
        </w:tc>
        <w:tc>
          <w:tcPr>
            <w:tcW w:w="708" w:type="dxa"/>
            <w:tcBorders>
              <w:top w:val="nil"/>
              <w:left w:val="nil"/>
              <w:bottom w:val="single" w:sz="4" w:space="0" w:color="auto"/>
              <w:right w:val="single" w:sz="4" w:space="0" w:color="auto"/>
            </w:tcBorders>
            <w:shd w:val="clear" w:color="000000" w:fill="FFCC99"/>
            <w:noWrap/>
            <w:vAlign w:val="center"/>
            <w:hideMark/>
          </w:tcPr>
          <w:p w14:paraId="66B7852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6,6%</w:t>
            </w:r>
          </w:p>
        </w:tc>
      </w:tr>
      <w:tr w:rsidR="009B0586" w:rsidRPr="009B0586" w14:paraId="3B078B79" w14:textId="77777777" w:rsidTr="009B0586">
        <w:trPr>
          <w:trHeight w:val="288"/>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14:paraId="3E3D60B9"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2016</w:t>
            </w:r>
          </w:p>
        </w:tc>
        <w:tc>
          <w:tcPr>
            <w:tcW w:w="915" w:type="dxa"/>
            <w:tcBorders>
              <w:top w:val="nil"/>
              <w:left w:val="nil"/>
              <w:bottom w:val="single" w:sz="4" w:space="0" w:color="auto"/>
              <w:right w:val="single" w:sz="4" w:space="0" w:color="auto"/>
            </w:tcBorders>
            <w:shd w:val="clear" w:color="auto" w:fill="auto"/>
            <w:noWrap/>
            <w:vAlign w:val="center"/>
            <w:hideMark/>
          </w:tcPr>
          <w:p w14:paraId="53B46735"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1042</w:t>
            </w:r>
          </w:p>
        </w:tc>
        <w:tc>
          <w:tcPr>
            <w:tcW w:w="992" w:type="dxa"/>
            <w:tcBorders>
              <w:top w:val="nil"/>
              <w:left w:val="nil"/>
              <w:bottom w:val="single" w:sz="4" w:space="0" w:color="auto"/>
              <w:right w:val="single" w:sz="4" w:space="0" w:color="auto"/>
            </w:tcBorders>
            <w:shd w:val="clear" w:color="auto" w:fill="auto"/>
            <w:noWrap/>
            <w:vAlign w:val="center"/>
            <w:hideMark/>
          </w:tcPr>
          <w:p w14:paraId="4AE83977"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1138</w:t>
            </w:r>
          </w:p>
        </w:tc>
        <w:tc>
          <w:tcPr>
            <w:tcW w:w="992" w:type="dxa"/>
            <w:tcBorders>
              <w:top w:val="nil"/>
              <w:left w:val="nil"/>
              <w:bottom w:val="single" w:sz="4" w:space="0" w:color="auto"/>
              <w:right w:val="single" w:sz="4" w:space="0" w:color="auto"/>
            </w:tcBorders>
            <w:shd w:val="clear" w:color="000000" w:fill="FFCC99"/>
            <w:noWrap/>
            <w:vAlign w:val="center"/>
            <w:hideMark/>
          </w:tcPr>
          <w:p w14:paraId="49F16292"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2180</w:t>
            </w:r>
          </w:p>
        </w:tc>
        <w:tc>
          <w:tcPr>
            <w:tcW w:w="851" w:type="dxa"/>
            <w:tcBorders>
              <w:top w:val="nil"/>
              <w:left w:val="nil"/>
              <w:bottom w:val="single" w:sz="4" w:space="0" w:color="auto"/>
              <w:right w:val="single" w:sz="4" w:space="0" w:color="auto"/>
            </w:tcBorders>
            <w:shd w:val="clear" w:color="auto" w:fill="auto"/>
            <w:noWrap/>
            <w:vAlign w:val="center"/>
            <w:hideMark/>
          </w:tcPr>
          <w:p w14:paraId="4C5F5ACC"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64</w:t>
            </w:r>
          </w:p>
        </w:tc>
        <w:tc>
          <w:tcPr>
            <w:tcW w:w="850" w:type="dxa"/>
            <w:tcBorders>
              <w:top w:val="nil"/>
              <w:left w:val="nil"/>
              <w:bottom w:val="single" w:sz="4" w:space="0" w:color="auto"/>
              <w:right w:val="single" w:sz="4" w:space="0" w:color="auto"/>
            </w:tcBorders>
            <w:shd w:val="clear" w:color="000000" w:fill="FFCC99"/>
            <w:noWrap/>
            <w:vAlign w:val="center"/>
            <w:hideMark/>
          </w:tcPr>
          <w:p w14:paraId="012B233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6,1%</w:t>
            </w:r>
          </w:p>
        </w:tc>
        <w:tc>
          <w:tcPr>
            <w:tcW w:w="851" w:type="dxa"/>
            <w:tcBorders>
              <w:top w:val="nil"/>
              <w:left w:val="nil"/>
              <w:bottom w:val="single" w:sz="4" w:space="0" w:color="auto"/>
              <w:right w:val="single" w:sz="4" w:space="0" w:color="auto"/>
            </w:tcBorders>
            <w:shd w:val="clear" w:color="auto" w:fill="auto"/>
            <w:noWrap/>
            <w:vAlign w:val="center"/>
            <w:hideMark/>
          </w:tcPr>
          <w:p w14:paraId="6EF1FBE5"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96</w:t>
            </w:r>
          </w:p>
        </w:tc>
        <w:tc>
          <w:tcPr>
            <w:tcW w:w="850" w:type="dxa"/>
            <w:tcBorders>
              <w:top w:val="nil"/>
              <w:left w:val="nil"/>
              <w:bottom w:val="single" w:sz="4" w:space="0" w:color="auto"/>
              <w:right w:val="single" w:sz="4" w:space="0" w:color="auto"/>
            </w:tcBorders>
            <w:shd w:val="clear" w:color="000000" w:fill="FFCC99"/>
            <w:noWrap/>
            <w:vAlign w:val="center"/>
            <w:hideMark/>
          </w:tcPr>
          <w:p w14:paraId="54596C03"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8,4%</w:t>
            </w:r>
          </w:p>
        </w:tc>
        <w:tc>
          <w:tcPr>
            <w:tcW w:w="851" w:type="dxa"/>
            <w:tcBorders>
              <w:top w:val="nil"/>
              <w:left w:val="nil"/>
              <w:bottom w:val="single" w:sz="4" w:space="0" w:color="auto"/>
              <w:right w:val="single" w:sz="4" w:space="0" w:color="auto"/>
            </w:tcBorders>
            <w:shd w:val="clear" w:color="000000" w:fill="FFCC99"/>
            <w:noWrap/>
            <w:vAlign w:val="center"/>
            <w:hideMark/>
          </w:tcPr>
          <w:p w14:paraId="0591A328"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160</w:t>
            </w:r>
          </w:p>
        </w:tc>
        <w:tc>
          <w:tcPr>
            <w:tcW w:w="708" w:type="dxa"/>
            <w:tcBorders>
              <w:top w:val="nil"/>
              <w:left w:val="nil"/>
              <w:bottom w:val="single" w:sz="4" w:space="0" w:color="auto"/>
              <w:right w:val="single" w:sz="4" w:space="0" w:color="auto"/>
            </w:tcBorders>
            <w:shd w:val="clear" w:color="000000" w:fill="FFCC99"/>
            <w:noWrap/>
            <w:vAlign w:val="center"/>
            <w:hideMark/>
          </w:tcPr>
          <w:p w14:paraId="3F2CF6DE" w14:textId="77777777"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7,3%</w:t>
            </w:r>
          </w:p>
        </w:tc>
      </w:tr>
    </w:tbl>
    <w:p w14:paraId="2B7E7F38" w14:textId="77777777" w:rsidR="00570702" w:rsidRDefault="00570702" w:rsidP="006C11C2">
      <w:pPr>
        <w:spacing w:after="0"/>
        <w:jc w:val="center"/>
        <w:rPr>
          <w:rFonts w:ascii="Times New Roman" w:hAnsi="Times New Roman" w:cs="Times New Roman"/>
          <w:sz w:val="24"/>
        </w:rPr>
      </w:pPr>
    </w:p>
    <w:p w14:paraId="2EE34E27" w14:textId="77777777" w:rsidR="00912CD1" w:rsidRDefault="00D51059" w:rsidP="006C11C2">
      <w:pPr>
        <w:spacing w:after="0"/>
        <w:jc w:val="center"/>
        <w:rPr>
          <w:rFonts w:ascii="Times New Roman" w:hAnsi="Times New Roman" w:cs="Times New Roman"/>
          <w:sz w:val="24"/>
        </w:rPr>
      </w:pPr>
      <w:r>
        <w:rPr>
          <w:noProof/>
          <w:lang w:eastAsia="hu-HU"/>
        </w:rPr>
        <w:lastRenderedPageBreak/>
        <w:drawing>
          <wp:inline distT="0" distB="0" distL="0" distR="0" wp14:anchorId="5D150C9B" wp14:editId="0B916D3B">
            <wp:extent cx="4518660" cy="2461260"/>
            <wp:effectExtent l="0" t="0" r="15240" b="15240"/>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139FA98" w14:textId="77777777" w:rsidR="006C11C2" w:rsidRDefault="006C11C2" w:rsidP="00480730">
      <w:pPr>
        <w:spacing w:after="0" w:line="240" w:lineRule="auto"/>
        <w:jc w:val="right"/>
        <w:rPr>
          <w:rFonts w:ascii="Times New Roman" w:eastAsia="Times New Roman" w:hAnsi="Times New Roman" w:cs="Times New Roman"/>
          <w:color w:val="000000"/>
          <w:sz w:val="20"/>
          <w:lang w:eastAsia="hu-HU"/>
        </w:rPr>
      </w:pPr>
      <w:r w:rsidRPr="006C11C2">
        <w:rPr>
          <w:rFonts w:ascii="Times New Roman" w:eastAsia="Times New Roman" w:hAnsi="Times New Roman" w:cs="Times New Roman"/>
          <w:color w:val="000000"/>
          <w:sz w:val="20"/>
          <w:lang w:eastAsia="hu-HU"/>
        </w:rPr>
        <w:t>Forrás: TeIR, Nemzeti Munkaügyi Hivatal</w:t>
      </w:r>
    </w:p>
    <w:p w14:paraId="084F7D8D" w14:textId="77777777" w:rsidR="006C11C2" w:rsidRPr="006C11C2" w:rsidRDefault="006C11C2" w:rsidP="006C11C2">
      <w:pPr>
        <w:spacing w:after="0" w:line="240" w:lineRule="auto"/>
        <w:rPr>
          <w:rFonts w:ascii="Times New Roman" w:eastAsia="Times New Roman" w:hAnsi="Times New Roman" w:cs="Times New Roman"/>
          <w:color w:val="000000"/>
          <w:sz w:val="24"/>
          <w:lang w:eastAsia="hu-HU"/>
        </w:rPr>
      </w:pPr>
    </w:p>
    <w:p w14:paraId="6C904603" w14:textId="77777777" w:rsidR="00C54353" w:rsidRDefault="00D66138" w:rsidP="00B8065B">
      <w:pPr>
        <w:spacing w:after="0"/>
        <w:jc w:val="both"/>
        <w:rPr>
          <w:rFonts w:ascii="Times New Roman" w:hAnsi="Times New Roman" w:cs="Times New Roman"/>
          <w:sz w:val="24"/>
        </w:rPr>
      </w:pPr>
      <w:r>
        <w:rPr>
          <w:rFonts w:ascii="Times New Roman" w:hAnsi="Times New Roman" w:cs="Times New Roman"/>
          <w:sz w:val="24"/>
        </w:rPr>
        <w:t>A 3.2.4. számú táblázat foglalja össze</w:t>
      </w:r>
      <w:r w:rsidR="00804CDE">
        <w:rPr>
          <w:rFonts w:ascii="Times New Roman" w:hAnsi="Times New Roman" w:cs="Times New Roman"/>
          <w:sz w:val="24"/>
        </w:rPr>
        <w:t xml:space="preserve">, hogy </w:t>
      </w:r>
      <w:r w:rsidR="00C54353">
        <w:rPr>
          <w:rFonts w:ascii="Times New Roman" w:hAnsi="Times New Roman" w:cs="Times New Roman"/>
          <w:sz w:val="24"/>
        </w:rPr>
        <w:t>az álláskereső fiatalok száma a</w:t>
      </w:r>
      <w:r w:rsidR="00804CDE">
        <w:rPr>
          <w:rFonts w:ascii="Times New Roman" w:hAnsi="Times New Roman" w:cs="Times New Roman"/>
          <w:sz w:val="24"/>
        </w:rPr>
        <w:t xml:space="preserve"> </w:t>
      </w:r>
      <w:r w:rsidR="00C54353">
        <w:rPr>
          <w:rFonts w:ascii="Times New Roman" w:hAnsi="Times New Roman" w:cs="Times New Roman"/>
          <w:sz w:val="24"/>
        </w:rPr>
        <w:t xml:space="preserve">2016-os évben volt a legmagasabb, összesen 160 fő. </w:t>
      </w:r>
      <w:r>
        <w:rPr>
          <w:rFonts w:ascii="Times New Roman" w:hAnsi="Times New Roman" w:cs="Times New Roman"/>
          <w:sz w:val="24"/>
        </w:rPr>
        <w:t>Ehhez az eredmé</w:t>
      </w:r>
      <w:r w:rsidR="008161F3">
        <w:rPr>
          <w:rFonts w:ascii="Times New Roman" w:hAnsi="Times New Roman" w:cs="Times New Roman"/>
          <w:sz w:val="24"/>
        </w:rPr>
        <w:t>nyhez hozzájárult</w:t>
      </w:r>
      <w:r>
        <w:rPr>
          <w:rFonts w:ascii="Times New Roman" w:hAnsi="Times New Roman" w:cs="Times New Roman"/>
          <w:sz w:val="24"/>
        </w:rPr>
        <w:t xml:space="preserve"> az is, hogy országos szinten megnőtt a 25 év alatti diplomás munkanélküli fiatal</w:t>
      </w:r>
      <w:r w:rsidR="008161F3">
        <w:rPr>
          <w:rFonts w:ascii="Times New Roman" w:hAnsi="Times New Roman" w:cs="Times New Roman"/>
          <w:sz w:val="24"/>
        </w:rPr>
        <w:t>ok száma, többek közt itt Tiszavasváriban is.</w:t>
      </w:r>
    </w:p>
    <w:p w14:paraId="75DADF57" w14:textId="77777777" w:rsidR="00D36A09" w:rsidRDefault="00D36A09" w:rsidP="00B8065B">
      <w:pPr>
        <w:spacing w:after="0"/>
        <w:jc w:val="both"/>
        <w:rPr>
          <w:rFonts w:ascii="Times New Roman" w:hAnsi="Times New Roman" w:cs="Times New Roman"/>
          <w:sz w:val="24"/>
        </w:rPr>
      </w:pPr>
    </w:p>
    <w:p w14:paraId="68B70F5A" w14:textId="77777777" w:rsidR="00D36A09" w:rsidRPr="00D36A09" w:rsidRDefault="00D36A09" w:rsidP="00480730">
      <w:pPr>
        <w:autoSpaceDE w:val="0"/>
        <w:autoSpaceDN w:val="0"/>
        <w:adjustRightInd w:val="0"/>
        <w:spacing w:after="20"/>
        <w:rPr>
          <w:rFonts w:ascii="Times New Roman" w:hAnsi="Times New Roman" w:cs="Times New Roman"/>
          <w:i/>
          <w:sz w:val="24"/>
        </w:rPr>
      </w:pPr>
      <w:r w:rsidRPr="00D36A09">
        <w:rPr>
          <w:rFonts w:ascii="Times New Roman" w:hAnsi="Times New Roman" w:cs="Times New Roman"/>
          <w:i/>
          <w:iCs/>
          <w:sz w:val="24"/>
        </w:rPr>
        <w:t>b)</w:t>
      </w:r>
      <w:r w:rsidRPr="00D36A09">
        <w:rPr>
          <w:rFonts w:ascii="Times New Roman" w:hAnsi="Times New Roman" w:cs="Times New Roman"/>
          <w:i/>
          <w:sz w:val="24"/>
        </w:rPr>
        <w:t xml:space="preserve"> </w:t>
      </w:r>
      <w:r w:rsidR="00666EAC">
        <w:rPr>
          <w:rFonts w:ascii="Times New Roman" w:hAnsi="Times New Roman" w:cs="Times New Roman"/>
          <w:i/>
          <w:sz w:val="24"/>
        </w:rPr>
        <w:t>A</w:t>
      </w:r>
      <w:r w:rsidRPr="00D36A09">
        <w:rPr>
          <w:rFonts w:ascii="Times New Roman" w:hAnsi="Times New Roman" w:cs="Times New Roman"/>
          <w:i/>
          <w:sz w:val="24"/>
        </w:rPr>
        <w:t>lacsony iskolai végzettségűek foglalkoztatottsága</w:t>
      </w:r>
    </w:p>
    <w:p w14:paraId="51D4EE8C" w14:textId="77777777" w:rsidR="00D36A09" w:rsidRDefault="00D36A09" w:rsidP="00C75EC5">
      <w:pPr>
        <w:spacing w:after="0"/>
        <w:rPr>
          <w:rFonts w:ascii="Times New Roman" w:hAnsi="Times New Roman" w:cs="Times New Roman"/>
          <w:sz w:val="24"/>
        </w:rPr>
      </w:pPr>
    </w:p>
    <w:p w14:paraId="70D05E8D" w14:textId="77777777" w:rsidR="00F55F66" w:rsidRDefault="00C75EC5" w:rsidP="00F55F66">
      <w:pPr>
        <w:spacing w:after="0"/>
        <w:jc w:val="both"/>
        <w:rPr>
          <w:rFonts w:ascii="Times New Roman" w:hAnsi="Times New Roman" w:cs="Times New Roman"/>
          <w:sz w:val="24"/>
        </w:rPr>
      </w:pPr>
      <w:r>
        <w:rPr>
          <w:rFonts w:ascii="Times New Roman" w:hAnsi="Times New Roman" w:cs="Times New Roman"/>
          <w:sz w:val="24"/>
        </w:rPr>
        <w:t>Tiszavasváriban jelentősen csökkent a 8 általánosnál alacsonyabb végzettségűek száma</w:t>
      </w:r>
      <w:r w:rsidR="001B1C28">
        <w:rPr>
          <w:rFonts w:ascii="Times New Roman" w:hAnsi="Times New Roman" w:cs="Times New Roman"/>
          <w:sz w:val="24"/>
        </w:rPr>
        <w:t>, ami pozitív változást jelent, hiszen egyre több diák érzi fontosságát egy általános műveltség megszerzésének és nem utolsó sorban alapfeltétele a továbbtanulásának.</w:t>
      </w:r>
      <w:r w:rsidR="00F55F66">
        <w:rPr>
          <w:rFonts w:ascii="Times New Roman" w:hAnsi="Times New Roman" w:cs="Times New Roman"/>
          <w:sz w:val="24"/>
        </w:rPr>
        <w:t xml:space="preserve"> 2016. évben a szakközépiskolai felnőttoktatásban összesen 85 fő vett részt, melyből 69 fő tett sikeres szakmai vizsgát. </w:t>
      </w:r>
    </w:p>
    <w:p w14:paraId="04C8446F" w14:textId="77777777" w:rsidR="00CF3C7A" w:rsidRDefault="00CF3C7A" w:rsidP="00F55F66">
      <w:pPr>
        <w:spacing w:after="0"/>
        <w:jc w:val="both"/>
        <w:rPr>
          <w:rFonts w:ascii="Times New Roman" w:hAnsi="Times New Roman" w:cs="Times New Roman"/>
          <w:sz w:val="24"/>
        </w:rPr>
      </w:pPr>
    </w:p>
    <w:p w14:paraId="11F5F785" w14:textId="77777777" w:rsidR="0076325A" w:rsidRDefault="0076325A" w:rsidP="00F55F66">
      <w:pPr>
        <w:spacing w:after="0"/>
        <w:jc w:val="both"/>
        <w:rPr>
          <w:rFonts w:ascii="Times New Roman" w:hAnsi="Times New Roman" w:cs="Times New Roman"/>
          <w:sz w:val="24"/>
        </w:rPr>
      </w:pPr>
    </w:p>
    <w:p w14:paraId="24256EB4" w14:textId="77777777" w:rsidR="00F55F66" w:rsidRPr="00CF3C7A" w:rsidRDefault="00CF3C7A" w:rsidP="00CF3C7A">
      <w:pPr>
        <w:spacing w:after="0"/>
        <w:jc w:val="center"/>
        <w:rPr>
          <w:rFonts w:ascii="Times New Roman" w:hAnsi="Times New Roman" w:cs="Times New Roman"/>
          <w:b/>
          <w:sz w:val="24"/>
        </w:rPr>
      </w:pPr>
      <w:r w:rsidRPr="00CF3C7A">
        <w:rPr>
          <w:rFonts w:ascii="Times New Roman" w:hAnsi="Times New Roman" w:cs="Times New Roman"/>
          <w:b/>
          <w:sz w:val="24"/>
        </w:rPr>
        <w:t>3.2.6. számú táblázat- Regisztrált munkanélküliek száma iskolai végzettség szerint</w:t>
      </w:r>
    </w:p>
    <w:tbl>
      <w:tblPr>
        <w:tblW w:w="8367" w:type="dxa"/>
        <w:jc w:val="center"/>
        <w:tblCellMar>
          <w:left w:w="70" w:type="dxa"/>
          <w:right w:w="70" w:type="dxa"/>
        </w:tblCellMar>
        <w:tblLook w:val="04A0" w:firstRow="1" w:lastRow="0" w:firstColumn="1" w:lastColumn="0" w:noHBand="0" w:noVBand="1"/>
      </w:tblPr>
      <w:tblGrid>
        <w:gridCol w:w="759"/>
        <w:gridCol w:w="1858"/>
        <w:gridCol w:w="999"/>
        <w:gridCol w:w="1000"/>
        <w:gridCol w:w="884"/>
        <w:gridCol w:w="888"/>
        <w:gridCol w:w="884"/>
        <w:gridCol w:w="1095"/>
      </w:tblGrid>
      <w:tr w:rsidR="00F55F66" w:rsidRPr="00A9678F" w14:paraId="6233CEB1" w14:textId="77777777" w:rsidTr="00CC26DE">
        <w:trPr>
          <w:trHeight w:val="618"/>
          <w:jc w:val="center"/>
        </w:trPr>
        <w:tc>
          <w:tcPr>
            <w:tcW w:w="75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4B14AA82"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év</w:t>
            </w:r>
          </w:p>
        </w:tc>
        <w:tc>
          <w:tcPr>
            <w:tcW w:w="1858"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14:paraId="72DE2320"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nyilvántartott álláskeresők száma összesen</w:t>
            </w:r>
          </w:p>
        </w:tc>
        <w:tc>
          <w:tcPr>
            <w:tcW w:w="5750" w:type="dxa"/>
            <w:gridSpan w:val="6"/>
            <w:tcBorders>
              <w:top w:val="single" w:sz="4" w:space="0" w:color="auto"/>
              <w:left w:val="nil"/>
              <w:bottom w:val="single" w:sz="4" w:space="0" w:color="auto"/>
              <w:right w:val="single" w:sz="4" w:space="0" w:color="auto"/>
            </w:tcBorders>
            <w:shd w:val="clear" w:color="000000" w:fill="CCFFCC"/>
            <w:vAlign w:val="center"/>
            <w:hideMark/>
          </w:tcPr>
          <w:p w14:paraId="4EF68407"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A nyilvántartott álláskeresők megoszlása iskolai végzettség szerint</w:t>
            </w:r>
          </w:p>
        </w:tc>
      </w:tr>
      <w:tr w:rsidR="00CC26DE" w:rsidRPr="00A9678F" w14:paraId="73E433EC" w14:textId="77777777" w:rsidTr="00CC26DE">
        <w:trPr>
          <w:trHeight w:val="618"/>
          <w:jc w:val="center"/>
        </w:trPr>
        <w:tc>
          <w:tcPr>
            <w:tcW w:w="759" w:type="dxa"/>
            <w:vMerge/>
            <w:tcBorders>
              <w:top w:val="single" w:sz="4" w:space="0" w:color="auto"/>
              <w:left w:val="single" w:sz="4" w:space="0" w:color="auto"/>
              <w:bottom w:val="single" w:sz="4" w:space="0" w:color="auto"/>
              <w:right w:val="single" w:sz="4" w:space="0" w:color="auto"/>
            </w:tcBorders>
            <w:vAlign w:val="center"/>
            <w:hideMark/>
          </w:tcPr>
          <w:p w14:paraId="788D4772" w14:textId="77777777"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858" w:type="dxa"/>
            <w:vMerge/>
            <w:tcBorders>
              <w:top w:val="single" w:sz="4" w:space="0" w:color="auto"/>
              <w:left w:val="single" w:sz="4" w:space="0" w:color="auto"/>
              <w:bottom w:val="single" w:sz="4" w:space="0" w:color="auto"/>
              <w:right w:val="single" w:sz="4" w:space="0" w:color="auto"/>
            </w:tcBorders>
            <w:vAlign w:val="center"/>
            <w:hideMark/>
          </w:tcPr>
          <w:p w14:paraId="5EFAD6E0" w14:textId="77777777"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999" w:type="dxa"/>
            <w:gridSpan w:val="2"/>
            <w:tcBorders>
              <w:top w:val="single" w:sz="4" w:space="0" w:color="auto"/>
              <w:left w:val="nil"/>
              <w:bottom w:val="single" w:sz="4" w:space="0" w:color="auto"/>
              <w:right w:val="single" w:sz="4" w:space="0" w:color="auto"/>
            </w:tcBorders>
            <w:shd w:val="clear" w:color="000000" w:fill="CCFFCC"/>
            <w:vAlign w:val="center"/>
            <w:hideMark/>
          </w:tcPr>
          <w:p w14:paraId="58122FF5"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általánosnál alacsonyabb végzettség</w:t>
            </w:r>
          </w:p>
        </w:tc>
        <w:tc>
          <w:tcPr>
            <w:tcW w:w="1772" w:type="dxa"/>
            <w:gridSpan w:val="2"/>
            <w:tcBorders>
              <w:top w:val="single" w:sz="4" w:space="0" w:color="auto"/>
              <w:left w:val="nil"/>
              <w:bottom w:val="single" w:sz="4" w:space="0" w:color="auto"/>
              <w:right w:val="single" w:sz="4" w:space="0" w:color="auto"/>
            </w:tcBorders>
            <w:shd w:val="clear" w:color="000000" w:fill="CCFFCC"/>
            <w:vAlign w:val="center"/>
            <w:hideMark/>
          </w:tcPr>
          <w:p w14:paraId="4CC6A903"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w:t>
            </w:r>
          </w:p>
        </w:tc>
        <w:tc>
          <w:tcPr>
            <w:tcW w:w="1979" w:type="dxa"/>
            <w:gridSpan w:val="2"/>
            <w:tcBorders>
              <w:top w:val="single" w:sz="4" w:space="0" w:color="auto"/>
              <w:left w:val="nil"/>
              <w:bottom w:val="single" w:sz="4" w:space="0" w:color="auto"/>
              <w:right w:val="single" w:sz="4" w:space="0" w:color="auto"/>
            </w:tcBorders>
            <w:shd w:val="clear" w:color="000000" w:fill="CCFFCC"/>
            <w:vAlign w:val="center"/>
            <w:hideMark/>
          </w:tcPr>
          <w:p w14:paraId="7C4EBE37"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általánosnál magasabb iskolai végzettség</w:t>
            </w:r>
          </w:p>
        </w:tc>
      </w:tr>
      <w:tr w:rsidR="00F55F66" w:rsidRPr="00A9678F" w14:paraId="6BCDACFA" w14:textId="77777777" w:rsidTr="0034133C">
        <w:trPr>
          <w:trHeight w:val="263"/>
          <w:jc w:val="center"/>
        </w:trPr>
        <w:tc>
          <w:tcPr>
            <w:tcW w:w="759" w:type="dxa"/>
            <w:vMerge/>
            <w:tcBorders>
              <w:top w:val="single" w:sz="4" w:space="0" w:color="auto"/>
              <w:left w:val="single" w:sz="4" w:space="0" w:color="auto"/>
              <w:bottom w:val="single" w:sz="4" w:space="0" w:color="auto"/>
              <w:right w:val="single" w:sz="4" w:space="0" w:color="auto"/>
            </w:tcBorders>
            <w:vAlign w:val="center"/>
            <w:hideMark/>
          </w:tcPr>
          <w:p w14:paraId="14A8CCF6" w14:textId="77777777"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858" w:type="dxa"/>
            <w:tcBorders>
              <w:top w:val="nil"/>
              <w:left w:val="nil"/>
              <w:bottom w:val="single" w:sz="4" w:space="0" w:color="auto"/>
              <w:right w:val="single" w:sz="4" w:space="0" w:color="auto"/>
            </w:tcBorders>
            <w:shd w:val="clear" w:color="000000" w:fill="CCFFCC"/>
            <w:noWrap/>
            <w:vAlign w:val="center"/>
            <w:hideMark/>
          </w:tcPr>
          <w:p w14:paraId="2ACBC652"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 Fő</w:t>
            </w:r>
          </w:p>
        </w:tc>
        <w:tc>
          <w:tcPr>
            <w:tcW w:w="999" w:type="dxa"/>
            <w:tcBorders>
              <w:top w:val="nil"/>
              <w:left w:val="nil"/>
              <w:bottom w:val="single" w:sz="4" w:space="0" w:color="auto"/>
              <w:right w:val="single" w:sz="4" w:space="0" w:color="auto"/>
            </w:tcBorders>
            <w:shd w:val="clear" w:color="000000" w:fill="CCFFCC"/>
            <w:noWrap/>
            <w:vAlign w:val="center"/>
            <w:hideMark/>
          </w:tcPr>
          <w:p w14:paraId="6684002B"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1000" w:type="dxa"/>
            <w:tcBorders>
              <w:top w:val="nil"/>
              <w:left w:val="nil"/>
              <w:bottom w:val="single" w:sz="4" w:space="0" w:color="auto"/>
              <w:right w:val="single" w:sz="4" w:space="0" w:color="auto"/>
            </w:tcBorders>
            <w:shd w:val="clear" w:color="000000" w:fill="CCFFCC"/>
            <w:noWrap/>
            <w:vAlign w:val="center"/>
            <w:hideMark/>
          </w:tcPr>
          <w:p w14:paraId="71075D4A"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c>
          <w:tcPr>
            <w:tcW w:w="884" w:type="dxa"/>
            <w:tcBorders>
              <w:top w:val="nil"/>
              <w:left w:val="nil"/>
              <w:bottom w:val="single" w:sz="4" w:space="0" w:color="auto"/>
              <w:right w:val="single" w:sz="4" w:space="0" w:color="auto"/>
            </w:tcBorders>
            <w:shd w:val="clear" w:color="000000" w:fill="CCFFCC"/>
            <w:noWrap/>
            <w:vAlign w:val="center"/>
            <w:hideMark/>
          </w:tcPr>
          <w:p w14:paraId="4292E0C2"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888" w:type="dxa"/>
            <w:tcBorders>
              <w:top w:val="nil"/>
              <w:left w:val="nil"/>
              <w:bottom w:val="single" w:sz="4" w:space="0" w:color="auto"/>
              <w:right w:val="single" w:sz="4" w:space="0" w:color="auto"/>
            </w:tcBorders>
            <w:shd w:val="clear" w:color="000000" w:fill="CCFFCC"/>
            <w:noWrap/>
            <w:vAlign w:val="center"/>
            <w:hideMark/>
          </w:tcPr>
          <w:p w14:paraId="17C55C81"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c>
          <w:tcPr>
            <w:tcW w:w="884" w:type="dxa"/>
            <w:tcBorders>
              <w:top w:val="nil"/>
              <w:left w:val="nil"/>
              <w:bottom w:val="single" w:sz="4" w:space="0" w:color="auto"/>
              <w:right w:val="single" w:sz="4" w:space="0" w:color="auto"/>
            </w:tcBorders>
            <w:shd w:val="clear" w:color="000000" w:fill="CCFFCC"/>
            <w:noWrap/>
            <w:vAlign w:val="center"/>
            <w:hideMark/>
          </w:tcPr>
          <w:p w14:paraId="097A752B"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1095" w:type="dxa"/>
            <w:tcBorders>
              <w:top w:val="nil"/>
              <w:left w:val="nil"/>
              <w:bottom w:val="single" w:sz="4" w:space="0" w:color="auto"/>
              <w:right w:val="single" w:sz="4" w:space="0" w:color="auto"/>
            </w:tcBorders>
            <w:shd w:val="clear" w:color="000000" w:fill="CCFFCC"/>
            <w:noWrap/>
            <w:vAlign w:val="center"/>
            <w:hideMark/>
          </w:tcPr>
          <w:p w14:paraId="39ED9DDB" w14:textId="77777777"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r>
      <w:tr w:rsidR="00F55F66" w:rsidRPr="00A9678F" w14:paraId="249D946A" w14:textId="77777777"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4C71EB88"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2008</w:t>
            </w:r>
          </w:p>
        </w:tc>
        <w:tc>
          <w:tcPr>
            <w:tcW w:w="1858" w:type="dxa"/>
            <w:tcBorders>
              <w:top w:val="nil"/>
              <w:left w:val="nil"/>
              <w:bottom w:val="single" w:sz="4" w:space="0" w:color="auto"/>
              <w:right w:val="single" w:sz="4" w:space="0" w:color="auto"/>
            </w:tcBorders>
            <w:shd w:val="clear" w:color="000000" w:fill="FFCC99"/>
            <w:noWrap/>
            <w:vAlign w:val="center"/>
            <w:hideMark/>
          </w:tcPr>
          <w:p w14:paraId="49658BDC"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956</w:t>
            </w:r>
          </w:p>
        </w:tc>
        <w:tc>
          <w:tcPr>
            <w:tcW w:w="999" w:type="dxa"/>
            <w:tcBorders>
              <w:top w:val="nil"/>
              <w:left w:val="nil"/>
              <w:bottom w:val="single" w:sz="8" w:space="0" w:color="auto"/>
              <w:right w:val="single" w:sz="8" w:space="0" w:color="auto"/>
            </w:tcBorders>
            <w:shd w:val="clear" w:color="auto" w:fill="auto"/>
            <w:noWrap/>
            <w:vAlign w:val="bottom"/>
            <w:hideMark/>
          </w:tcPr>
          <w:p w14:paraId="57B34D63"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188</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14:paraId="14ACC056"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19,7%</w:t>
            </w:r>
          </w:p>
        </w:tc>
        <w:tc>
          <w:tcPr>
            <w:tcW w:w="884" w:type="dxa"/>
            <w:tcBorders>
              <w:top w:val="nil"/>
              <w:left w:val="nil"/>
              <w:bottom w:val="single" w:sz="8" w:space="0" w:color="auto"/>
              <w:right w:val="single" w:sz="8" w:space="0" w:color="auto"/>
            </w:tcBorders>
            <w:shd w:val="clear" w:color="auto" w:fill="auto"/>
            <w:noWrap/>
            <w:vAlign w:val="bottom"/>
            <w:hideMark/>
          </w:tcPr>
          <w:p w14:paraId="425B4FE6"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368</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14:paraId="44150E4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38,5%</w:t>
            </w:r>
          </w:p>
        </w:tc>
        <w:tc>
          <w:tcPr>
            <w:tcW w:w="884" w:type="dxa"/>
            <w:tcBorders>
              <w:top w:val="nil"/>
              <w:left w:val="nil"/>
              <w:bottom w:val="single" w:sz="4" w:space="0" w:color="auto"/>
              <w:right w:val="single" w:sz="4" w:space="0" w:color="auto"/>
            </w:tcBorders>
            <w:shd w:val="clear" w:color="auto" w:fill="auto"/>
            <w:noWrap/>
            <w:vAlign w:val="center"/>
            <w:hideMark/>
          </w:tcPr>
          <w:p w14:paraId="76D1D74A"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400</w:t>
            </w:r>
          </w:p>
        </w:tc>
        <w:tc>
          <w:tcPr>
            <w:tcW w:w="1095" w:type="dxa"/>
            <w:tcBorders>
              <w:top w:val="nil"/>
              <w:left w:val="nil"/>
              <w:bottom w:val="single" w:sz="4" w:space="0" w:color="auto"/>
              <w:right w:val="single" w:sz="4" w:space="0" w:color="auto"/>
            </w:tcBorders>
            <w:shd w:val="clear" w:color="000000" w:fill="FFCC99"/>
            <w:noWrap/>
            <w:vAlign w:val="center"/>
            <w:hideMark/>
          </w:tcPr>
          <w:p w14:paraId="6B3D2ABD"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41,8%</w:t>
            </w:r>
          </w:p>
        </w:tc>
      </w:tr>
      <w:tr w:rsidR="00F55F66" w:rsidRPr="00A9678F" w14:paraId="20E85789" w14:textId="77777777"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4C5374C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2009</w:t>
            </w:r>
          </w:p>
        </w:tc>
        <w:tc>
          <w:tcPr>
            <w:tcW w:w="1858" w:type="dxa"/>
            <w:tcBorders>
              <w:top w:val="nil"/>
              <w:left w:val="nil"/>
              <w:bottom w:val="single" w:sz="4" w:space="0" w:color="auto"/>
              <w:right w:val="single" w:sz="4" w:space="0" w:color="auto"/>
            </w:tcBorders>
            <w:shd w:val="clear" w:color="000000" w:fill="FFCC99"/>
            <w:noWrap/>
            <w:vAlign w:val="center"/>
            <w:hideMark/>
          </w:tcPr>
          <w:p w14:paraId="38B4FBEC"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867</w:t>
            </w:r>
          </w:p>
        </w:tc>
        <w:tc>
          <w:tcPr>
            <w:tcW w:w="999" w:type="dxa"/>
            <w:tcBorders>
              <w:top w:val="nil"/>
              <w:left w:val="nil"/>
              <w:bottom w:val="single" w:sz="8" w:space="0" w:color="auto"/>
              <w:right w:val="single" w:sz="8" w:space="0" w:color="auto"/>
            </w:tcBorders>
            <w:shd w:val="clear" w:color="auto" w:fill="auto"/>
            <w:noWrap/>
            <w:vAlign w:val="bottom"/>
            <w:hideMark/>
          </w:tcPr>
          <w:p w14:paraId="12315498"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131</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14:paraId="0987061E"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15,1%</w:t>
            </w:r>
          </w:p>
        </w:tc>
        <w:tc>
          <w:tcPr>
            <w:tcW w:w="884" w:type="dxa"/>
            <w:tcBorders>
              <w:top w:val="nil"/>
              <w:left w:val="nil"/>
              <w:bottom w:val="single" w:sz="8" w:space="0" w:color="auto"/>
              <w:right w:val="single" w:sz="8" w:space="0" w:color="auto"/>
            </w:tcBorders>
            <w:shd w:val="clear" w:color="auto" w:fill="auto"/>
            <w:noWrap/>
            <w:vAlign w:val="bottom"/>
            <w:hideMark/>
          </w:tcPr>
          <w:p w14:paraId="1C02578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299</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14:paraId="20E4E3C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34,5%</w:t>
            </w:r>
          </w:p>
        </w:tc>
        <w:tc>
          <w:tcPr>
            <w:tcW w:w="884" w:type="dxa"/>
            <w:tcBorders>
              <w:top w:val="nil"/>
              <w:left w:val="nil"/>
              <w:bottom w:val="single" w:sz="4" w:space="0" w:color="auto"/>
              <w:right w:val="single" w:sz="4" w:space="0" w:color="auto"/>
            </w:tcBorders>
            <w:shd w:val="clear" w:color="auto" w:fill="auto"/>
            <w:noWrap/>
            <w:vAlign w:val="center"/>
            <w:hideMark/>
          </w:tcPr>
          <w:p w14:paraId="08044928"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437</w:t>
            </w:r>
          </w:p>
        </w:tc>
        <w:tc>
          <w:tcPr>
            <w:tcW w:w="1095" w:type="dxa"/>
            <w:tcBorders>
              <w:top w:val="nil"/>
              <w:left w:val="nil"/>
              <w:bottom w:val="single" w:sz="4" w:space="0" w:color="auto"/>
              <w:right w:val="single" w:sz="4" w:space="0" w:color="auto"/>
            </w:tcBorders>
            <w:shd w:val="clear" w:color="000000" w:fill="FFCC99"/>
            <w:noWrap/>
            <w:vAlign w:val="center"/>
            <w:hideMark/>
          </w:tcPr>
          <w:p w14:paraId="2777258D"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50,4%</w:t>
            </w:r>
          </w:p>
        </w:tc>
      </w:tr>
      <w:tr w:rsidR="00F55F66" w:rsidRPr="00A9678F" w14:paraId="1F33BE3A" w14:textId="77777777"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0C72D6EC"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2010</w:t>
            </w:r>
          </w:p>
        </w:tc>
        <w:tc>
          <w:tcPr>
            <w:tcW w:w="1858" w:type="dxa"/>
            <w:tcBorders>
              <w:top w:val="nil"/>
              <w:left w:val="nil"/>
              <w:bottom w:val="single" w:sz="4" w:space="0" w:color="auto"/>
              <w:right w:val="single" w:sz="4" w:space="0" w:color="auto"/>
            </w:tcBorders>
            <w:shd w:val="clear" w:color="000000" w:fill="FFCC99"/>
            <w:noWrap/>
            <w:vAlign w:val="center"/>
            <w:hideMark/>
          </w:tcPr>
          <w:p w14:paraId="2CABDF65"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817</w:t>
            </w:r>
          </w:p>
        </w:tc>
        <w:tc>
          <w:tcPr>
            <w:tcW w:w="999" w:type="dxa"/>
            <w:tcBorders>
              <w:top w:val="nil"/>
              <w:left w:val="nil"/>
              <w:bottom w:val="single" w:sz="8" w:space="0" w:color="auto"/>
              <w:right w:val="single" w:sz="8" w:space="0" w:color="auto"/>
            </w:tcBorders>
            <w:shd w:val="clear" w:color="auto" w:fill="auto"/>
            <w:noWrap/>
            <w:vAlign w:val="bottom"/>
            <w:hideMark/>
          </w:tcPr>
          <w:p w14:paraId="58A6005A"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108</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14:paraId="736874A7"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13,2%</w:t>
            </w:r>
          </w:p>
        </w:tc>
        <w:tc>
          <w:tcPr>
            <w:tcW w:w="884" w:type="dxa"/>
            <w:tcBorders>
              <w:top w:val="nil"/>
              <w:left w:val="nil"/>
              <w:bottom w:val="single" w:sz="8" w:space="0" w:color="auto"/>
              <w:right w:val="single" w:sz="8" w:space="0" w:color="auto"/>
            </w:tcBorders>
            <w:shd w:val="clear" w:color="auto" w:fill="auto"/>
            <w:noWrap/>
            <w:vAlign w:val="bottom"/>
            <w:hideMark/>
          </w:tcPr>
          <w:p w14:paraId="09502375"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292</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14:paraId="626CEB7C"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35,7%</w:t>
            </w:r>
          </w:p>
        </w:tc>
        <w:tc>
          <w:tcPr>
            <w:tcW w:w="884" w:type="dxa"/>
            <w:tcBorders>
              <w:top w:val="nil"/>
              <w:left w:val="nil"/>
              <w:bottom w:val="single" w:sz="4" w:space="0" w:color="auto"/>
              <w:right w:val="single" w:sz="4" w:space="0" w:color="auto"/>
            </w:tcBorders>
            <w:shd w:val="clear" w:color="auto" w:fill="auto"/>
            <w:noWrap/>
            <w:vAlign w:val="center"/>
            <w:hideMark/>
          </w:tcPr>
          <w:p w14:paraId="0792E5CB"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417</w:t>
            </w:r>
          </w:p>
        </w:tc>
        <w:tc>
          <w:tcPr>
            <w:tcW w:w="1095" w:type="dxa"/>
            <w:tcBorders>
              <w:top w:val="nil"/>
              <w:left w:val="nil"/>
              <w:bottom w:val="single" w:sz="4" w:space="0" w:color="auto"/>
              <w:right w:val="single" w:sz="4" w:space="0" w:color="auto"/>
            </w:tcBorders>
            <w:shd w:val="clear" w:color="000000" w:fill="FFCC99"/>
            <w:noWrap/>
            <w:vAlign w:val="center"/>
            <w:hideMark/>
          </w:tcPr>
          <w:p w14:paraId="298645E2"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51,0%</w:t>
            </w:r>
          </w:p>
        </w:tc>
      </w:tr>
      <w:tr w:rsidR="00F55F66" w:rsidRPr="00A9678F" w14:paraId="220D323E" w14:textId="77777777"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1F1589B8"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2011</w:t>
            </w:r>
          </w:p>
        </w:tc>
        <w:tc>
          <w:tcPr>
            <w:tcW w:w="1858" w:type="dxa"/>
            <w:tcBorders>
              <w:top w:val="nil"/>
              <w:left w:val="nil"/>
              <w:bottom w:val="single" w:sz="4" w:space="0" w:color="auto"/>
              <w:right w:val="single" w:sz="4" w:space="0" w:color="auto"/>
            </w:tcBorders>
            <w:shd w:val="clear" w:color="000000" w:fill="FFCC99"/>
            <w:noWrap/>
            <w:vAlign w:val="center"/>
            <w:hideMark/>
          </w:tcPr>
          <w:p w14:paraId="185118BC"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1128</w:t>
            </w:r>
          </w:p>
        </w:tc>
        <w:tc>
          <w:tcPr>
            <w:tcW w:w="999" w:type="dxa"/>
            <w:tcBorders>
              <w:top w:val="nil"/>
              <w:left w:val="nil"/>
              <w:bottom w:val="single" w:sz="8" w:space="0" w:color="auto"/>
              <w:right w:val="single" w:sz="8" w:space="0" w:color="auto"/>
            </w:tcBorders>
            <w:shd w:val="clear" w:color="auto" w:fill="auto"/>
            <w:noWrap/>
            <w:vAlign w:val="bottom"/>
            <w:hideMark/>
          </w:tcPr>
          <w:p w14:paraId="7A2EA34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186</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14:paraId="6A3C04A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16,5%</w:t>
            </w:r>
          </w:p>
        </w:tc>
        <w:tc>
          <w:tcPr>
            <w:tcW w:w="884" w:type="dxa"/>
            <w:tcBorders>
              <w:top w:val="nil"/>
              <w:left w:val="nil"/>
              <w:bottom w:val="single" w:sz="8" w:space="0" w:color="auto"/>
              <w:right w:val="single" w:sz="8" w:space="0" w:color="auto"/>
            </w:tcBorders>
            <w:shd w:val="clear" w:color="auto" w:fill="auto"/>
            <w:noWrap/>
            <w:vAlign w:val="bottom"/>
            <w:hideMark/>
          </w:tcPr>
          <w:p w14:paraId="1B8C9880"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433</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14:paraId="7BC321B1"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38,4%</w:t>
            </w:r>
          </w:p>
        </w:tc>
        <w:tc>
          <w:tcPr>
            <w:tcW w:w="884" w:type="dxa"/>
            <w:tcBorders>
              <w:top w:val="nil"/>
              <w:left w:val="nil"/>
              <w:bottom w:val="single" w:sz="4" w:space="0" w:color="auto"/>
              <w:right w:val="single" w:sz="4" w:space="0" w:color="auto"/>
            </w:tcBorders>
            <w:shd w:val="clear" w:color="auto" w:fill="auto"/>
            <w:noWrap/>
            <w:vAlign w:val="center"/>
            <w:hideMark/>
          </w:tcPr>
          <w:p w14:paraId="07F0702D"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509</w:t>
            </w:r>
          </w:p>
        </w:tc>
        <w:tc>
          <w:tcPr>
            <w:tcW w:w="1095" w:type="dxa"/>
            <w:tcBorders>
              <w:top w:val="nil"/>
              <w:left w:val="nil"/>
              <w:bottom w:val="single" w:sz="4" w:space="0" w:color="auto"/>
              <w:right w:val="single" w:sz="4" w:space="0" w:color="auto"/>
            </w:tcBorders>
            <w:shd w:val="clear" w:color="000000" w:fill="FFCC99"/>
            <w:noWrap/>
            <w:vAlign w:val="center"/>
            <w:hideMark/>
          </w:tcPr>
          <w:p w14:paraId="2E0C1EFA"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45,1%</w:t>
            </w:r>
          </w:p>
        </w:tc>
      </w:tr>
      <w:tr w:rsidR="00F55F66" w:rsidRPr="00A9678F" w14:paraId="1AF1005D" w14:textId="77777777"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6F4D2AB2"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2012</w:t>
            </w:r>
          </w:p>
        </w:tc>
        <w:tc>
          <w:tcPr>
            <w:tcW w:w="1858" w:type="dxa"/>
            <w:tcBorders>
              <w:top w:val="nil"/>
              <w:left w:val="nil"/>
              <w:bottom w:val="single" w:sz="4" w:space="0" w:color="auto"/>
              <w:right w:val="single" w:sz="4" w:space="0" w:color="auto"/>
            </w:tcBorders>
            <w:shd w:val="clear" w:color="000000" w:fill="FFCC99"/>
            <w:noWrap/>
            <w:vAlign w:val="center"/>
            <w:hideMark/>
          </w:tcPr>
          <w:p w14:paraId="7E6BD503"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1126</w:t>
            </w:r>
          </w:p>
        </w:tc>
        <w:tc>
          <w:tcPr>
            <w:tcW w:w="999" w:type="dxa"/>
            <w:tcBorders>
              <w:top w:val="nil"/>
              <w:left w:val="nil"/>
              <w:bottom w:val="single" w:sz="8" w:space="0" w:color="auto"/>
              <w:right w:val="single" w:sz="8" w:space="0" w:color="auto"/>
            </w:tcBorders>
            <w:shd w:val="clear" w:color="auto" w:fill="auto"/>
            <w:noWrap/>
            <w:vAlign w:val="bottom"/>
            <w:hideMark/>
          </w:tcPr>
          <w:p w14:paraId="09D7D917"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183</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14:paraId="38B00AB7"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16,3%</w:t>
            </w:r>
          </w:p>
        </w:tc>
        <w:tc>
          <w:tcPr>
            <w:tcW w:w="884" w:type="dxa"/>
            <w:tcBorders>
              <w:top w:val="nil"/>
              <w:left w:val="nil"/>
              <w:bottom w:val="single" w:sz="8" w:space="0" w:color="auto"/>
              <w:right w:val="single" w:sz="8" w:space="0" w:color="auto"/>
            </w:tcBorders>
            <w:shd w:val="clear" w:color="auto" w:fill="auto"/>
            <w:noWrap/>
            <w:vAlign w:val="bottom"/>
            <w:hideMark/>
          </w:tcPr>
          <w:p w14:paraId="5497F3A2"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424</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14:paraId="646A6FEE"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37,7%</w:t>
            </w:r>
          </w:p>
        </w:tc>
        <w:tc>
          <w:tcPr>
            <w:tcW w:w="884" w:type="dxa"/>
            <w:tcBorders>
              <w:top w:val="nil"/>
              <w:left w:val="nil"/>
              <w:bottom w:val="single" w:sz="4" w:space="0" w:color="auto"/>
              <w:right w:val="single" w:sz="4" w:space="0" w:color="auto"/>
            </w:tcBorders>
            <w:shd w:val="clear" w:color="auto" w:fill="auto"/>
            <w:noWrap/>
            <w:vAlign w:val="center"/>
            <w:hideMark/>
          </w:tcPr>
          <w:p w14:paraId="6254F4B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519</w:t>
            </w:r>
          </w:p>
        </w:tc>
        <w:tc>
          <w:tcPr>
            <w:tcW w:w="1095" w:type="dxa"/>
            <w:tcBorders>
              <w:top w:val="nil"/>
              <w:left w:val="nil"/>
              <w:bottom w:val="single" w:sz="4" w:space="0" w:color="auto"/>
              <w:right w:val="single" w:sz="4" w:space="0" w:color="auto"/>
            </w:tcBorders>
            <w:shd w:val="clear" w:color="000000" w:fill="FFCC99"/>
            <w:noWrap/>
            <w:vAlign w:val="center"/>
            <w:hideMark/>
          </w:tcPr>
          <w:p w14:paraId="703E23D1"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46,1%</w:t>
            </w:r>
          </w:p>
        </w:tc>
      </w:tr>
      <w:tr w:rsidR="00F55F66" w:rsidRPr="00A9678F" w14:paraId="1F17BC7D" w14:textId="77777777"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2AA7B7F1"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2013</w:t>
            </w:r>
          </w:p>
        </w:tc>
        <w:tc>
          <w:tcPr>
            <w:tcW w:w="1858" w:type="dxa"/>
            <w:tcBorders>
              <w:top w:val="nil"/>
              <w:left w:val="nil"/>
              <w:bottom w:val="single" w:sz="4" w:space="0" w:color="auto"/>
              <w:right w:val="single" w:sz="4" w:space="0" w:color="auto"/>
            </w:tcBorders>
            <w:shd w:val="clear" w:color="000000" w:fill="FFCC99"/>
            <w:noWrap/>
            <w:vAlign w:val="center"/>
            <w:hideMark/>
          </w:tcPr>
          <w:p w14:paraId="7F486F50"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1015</w:t>
            </w:r>
          </w:p>
        </w:tc>
        <w:tc>
          <w:tcPr>
            <w:tcW w:w="999" w:type="dxa"/>
            <w:tcBorders>
              <w:top w:val="single" w:sz="4" w:space="0" w:color="auto"/>
              <w:left w:val="nil"/>
              <w:bottom w:val="single" w:sz="4" w:space="0" w:color="auto"/>
              <w:right w:val="single" w:sz="4" w:space="0" w:color="auto"/>
            </w:tcBorders>
            <w:shd w:val="clear" w:color="auto" w:fill="auto"/>
            <w:noWrap/>
            <w:vAlign w:val="center"/>
            <w:hideMark/>
          </w:tcPr>
          <w:p w14:paraId="18E35D4E"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166</w:t>
            </w:r>
          </w:p>
        </w:tc>
        <w:tc>
          <w:tcPr>
            <w:tcW w:w="1000" w:type="dxa"/>
            <w:tcBorders>
              <w:top w:val="nil"/>
              <w:left w:val="nil"/>
              <w:bottom w:val="single" w:sz="4" w:space="0" w:color="auto"/>
              <w:right w:val="single" w:sz="4" w:space="0" w:color="auto"/>
            </w:tcBorders>
            <w:shd w:val="clear" w:color="000000" w:fill="FFCC99"/>
            <w:noWrap/>
            <w:vAlign w:val="center"/>
            <w:hideMark/>
          </w:tcPr>
          <w:p w14:paraId="657F3BF2"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16,4%</w:t>
            </w:r>
          </w:p>
        </w:tc>
        <w:tc>
          <w:tcPr>
            <w:tcW w:w="884" w:type="dxa"/>
            <w:tcBorders>
              <w:top w:val="single" w:sz="4" w:space="0" w:color="auto"/>
              <w:left w:val="nil"/>
              <w:bottom w:val="single" w:sz="4" w:space="0" w:color="auto"/>
              <w:right w:val="single" w:sz="4" w:space="0" w:color="auto"/>
            </w:tcBorders>
            <w:shd w:val="clear" w:color="auto" w:fill="auto"/>
            <w:noWrap/>
            <w:vAlign w:val="center"/>
            <w:hideMark/>
          </w:tcPr>
          <w:p w14:paraId="5D2B9F1C"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422</w:t>
            </w:r>
          </w:p>
        </w:tc>
        <w:tc>
          <w:tcPr>
            <w:tcW w:w="888" w:type="dxa"/>
            <w:tcBorders>
              <w:top w:val="nil"/>
              <w:left w:val="nil"/>
              <w:bottom w:val="single" w:sz="4" w:space="0" w:color="auto"/>
              <w:right w:val="single" w:sz="4" w:space="0" w:color="auto"/>
            </w:tcBorders>
            <w:shd w:val="clear" w:color="000000" w:fill="FFCC99"/>
            <w:noWrap/>
            <w:vAlign w:val="center"/>
            <w:hideMark/>
          </w:tcPr>
          <w:p w14:paraId="6D83DA1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41,6%</w:t>
            </w:r>
          </w:p>
        </w:tc>
        <w:tc>
          <w:tcPr>
            <w:tcW w:w="884" w:type="dxa"/>
            <w:tcBorders>
              <w:top w:val="nil"/>
              <w:left w:val="nil"/>
              <w:bottom w:val="single" w:sz="4" w:space="0" w:color="auto"/>
              <w:right w:val="single" w:sz="4" w:space="0" w:color="auto"/>
            </w:tcBorders>
            <w:shd w:val="clear" w:color="auto" w:fill="auto"/>
            <w:noWrap/>
            <w:vAlign w:val="center"/>
            <w:hideMark/>
          </w:tcPr>
          <w:p w14:paraId="7652E49E"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427</w:t>
            </w:r>
          </w:p>
        </w:tc>
        <w:tc>
          <w:tcPr>
            <w:tcW w:w="1095" w:type="dxa"/>
            <w:tcBorders>
              <w:top w:val="nil"/>
              <w:left w:val="nil"/>
              <w:bottom w:val="single" w:sz="4" w:space="0" w:color="auto"/>
              <w:right w:val="single" w:sz="4" w:space="0" w:color="auto"/>
            </w:tcBorders>
            <w:shd w:val="clear" w:color="000000" w:fill="FFCC99"/>
            <w:noWrap/>
            <w:vAlign w:val="center"/>
            <w:hideMark/>
          </w:tcPr>
          <w:p w14:paraId="65198532"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42,1%</w:t>
            </w:r>
          </w:p>
        </w:tc>
      </w:tr>
      <w:tr w:rsidR="00F55F66" w:rsidRPr="00A9678F" w14:paraId="0F6C2E22" w14:textId="77777777"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6CA6BB68"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2014</w:t>
            </w:r>
          </w:p>
        </w:tc>
        <w:tc>
          <w:tcPr>
            <w:tcW w:w="1858" w:type="dxa"/>
            <w:tcBorders>
              <w:top w:val="nil"/>
              <w:left w:val="nil"/>
              <w:bottom w:val="single" w:sz="4" w:space="0" w:color="auto"/>
              <w:right w:val="single" w:sz="4" w:space="0" w:color="auto"/>
            </w:tcBorders>
            <w:shd w:val="clear" w:color="000000" w:fill="FFCC99"/>
            <w:noWrap/>
            <w:vAlign w:val="center"/>
            <w:hideMark/>
          </w:tcPr>
          <w:p w14:paraId="5370873B"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934</w:t>
            </w:r>
          </w:p>
        </w:tc>
        <w:tc>
          <w:tcPr>
            <w:tcW w:w="999" w:type="dxa"/>
            <w:tcBorders>
              <w:top w:val="nil"/>
              <w:left w:val="nil"/>
              <w:bottom w:val="single" w:sz="4" w:space="0" w:color="auto"/>
              <w:right w:val="single" w:sz="4" w:space="0" w:color="auto"/>
            </w:tcBorders>
            <w:shd w:val="clear" w:color="auto" w:fill="auto"/>
            <w:noWrap/>
            <w:vAlign w:val="center"/>
            <w:hideMark/>
          </w:tcPr>
          <w:p w14:paraId="1F00C56B"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79</w:t>
            </w:r>
          </w:p>
        </w:tc>
        <w:tc>
          <w:tcPr>
            <w:tcW w:w="1000" w:type="dxa"/>
            <w:tcBorders>
              <w:top w:val="nil"/>
              <w:left w:val="nil"/>
              <w:bottom w:val="single" w:sz="4" w:space="0" w:color="auto"/>
              <w:right w:val="single" w:sz="4" w:space="0" w:color="auto"/>
            </w:tcBorders>
            <w:shd w:val="clear" w:color="000000" w:fill="FFCC99"/>
            <w:noWrap/>
            <w:vAlign w:val="center"/>
            <w:hideMark/>
          </w:tcPr>
          <w:p w14:paraId="7BA24B52"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8,5%</w:t>
            </w:r>
          </w:p>
        </w:tc>
        <w:tc>
          <w:tcPr>
            <w:tcW w:w="884" w:type="dxa"/>
            <w:tcBorders>
              <w:top w:val="nil"/>
              <w:left w:val="nil"/>
              <w:bottom w:val="single" w:sz="4" w:space="0" w:color="auto"/>
              <w:right w:val="single" w:sz="4" w:space="0" w:color="auto"/>
            </w:tcBorders>
            <w:shd w:val="clear" w:color="auto" w:fill="auto"/>
            <w:noWrap/>
            <w:vAlign w:val="center"/>
            <w:hideMark/>
          </w:tcPr>
          <w:p w14:paraId="1C308480"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484</w:t>
            </w:r>
          </w:p>
        </w:tc>
        <w:tc>
          <w:tcPr>
            <w:tcW w:w="888" w:type="dxa"/>
            <w:tcBorders>
              <w:top w:val="nil"/>
              <w:left w:val="nil"/>
              <w:bottom w:val="single" w:sz="4" w:space="0" w:color="auto"/>
              <w:right w:val="single" w:sz="4" w:space="0" w:color="auto"/>
            </w:tcBorders>
            <w:shd w:val="clear" w:color="000000" w:fill="FFCC99"/>
            <w:noWrap/>
            <w:vAlign w:val="center"/>
            <w:hideMark/>
          </w:tcPr>
          <w:p w14:paraId="0C57D1C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51,8%</w:t>
            </w:r>
          </w:p>
        </w:tc>
        <w:tc>
          <w:tcPr>
            <w:tcW w:w="884" w:type="dxa"/>
            <w:tcBorders>
              <w:top w:val="nil"/>
              <w:left w:val="nil"/>
              <w:bottom w:val="single" w:sz="4" w:space="0" w:color="auto"/>
              <w:right w:val="single" w:sz="4" w:space="0" w:color="auto"/>
            </w:tcBorders>
            <w:shd w:val="clear" w:color="auto" w:fill="auto"/>
            <w:noWrap/>
            <w:vAlign w:val="center"/>
            <w:hideMark/>
          </w:tcPr>
          <w:p w14:paraId="2017B0BD"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371</w:t>
            </w:r>
          </w:p>
        </w:tc>
        <w:tc>
          <w:tcPr>
            <w:tcW w:w="1095" w:type="dxa"/>
            <w:tcBorders>
              <w:top w:val="nil"/>
              <w:left w:val="nil"/>
              <w:bottom w:val="single" w:sz="4" w:space="0" w:color="auto"/>
              <w:right w:val="single" w:sz="4" w:space="0" w:color="auto"/>
            </w:tcBorders>
            <w:shd w:val="clear" w:color="000000" w:fill="FFCC99"/>
            <w:noWrap/>
            <w:vAlign w:val="center"/>
            <w:hideMark/>
          </w:tcPr>
          <w:p w14:paraId="47E3F64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39,7%</w:t>
            </w:r>
          </w:p>
        </w:tc>
      </w:tr>
      <w:tr w:rsidR="00F55F66" w:rsidRPr="00A9678F" w14:paraId="33F52A35" w14:textId="77777777"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44327923"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2015</w:t>
            </w:r>
          </w:p>
        </w:tc>
        <w:tc>
          <w:tcPr>
            <w:tcW w:w="1858" w:type="dxa"/>
            <w:tcBorders>
              <w:top w:val="nil"/>
              <w:left w:val="nil"/>
              <w:bottom w:val="single" w:sz="4" w:space="0" w:color="auto"/>
              <w:right w:val="single" w:sz="4" w:space="0" w:color="auto"/>
            </w:tcBorders>
            <w:shd w:val="clear" w:color="000000" w:fill="FFCC99"/>
            <w:noWrap/>
            <w:vAlign w:val="center"/>
            <w:hideMark/>
          </w:tcPr>
          <w:p w14:paraId="5F5E02B0"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862</w:t>
            </w:r>
          </w:p>
        </w:tc>
        <w:tc>
          <w:tcPr>
            <w:tcW w:w="999" w:type="dxa"/>
            <w:tcBorders>
              <w:top w:val="nil"/>
              <w:left w:val="nil"/>
              <w:bottom w:val="single" w:sz="4" w:space="0" w:color="auto"/>
              <w:right w:val="single" w:sz="4" w:space="0" w:color="auto"/>
            </w:tcBorders>
            <w:shd w:val="clear" w:color="auto" w:fill="auto"/>
            <w:noWrap/>
            <w:vAlign w:val="center"/>
            <w:hideMark/>
          </w:tcPr>
          <w:p w14:paraId="349A0503"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159</w:t>
            </w:r>
          </w:p>
        </w:tc>
        <w:tc>
          <w:tcPr>
            <w:tcW w:w="1000" w:type="dxa"/>
            <w:tcBorders>
              <w:top w:val="nil"/>
              <w:left w:val="nil"/>
              <w:bottom w:val="single" w:sz="4" w:space="0" w:color="auto"/>
              <w:right w:val="single" w:sz="4" w:space="0" w:color="auto"/>
            </w:tcBorders>
            <w:shd w:val="clear" w:color="000000" w:fill="FFCC99"/>
            <w:noWrap/>
            <w:vAlign w:val="center"/>
            <w:hideMark/>
          </w:tcPr>
          <w:p w14:paraId="13BF0D3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18,4%</w:t>
            </w:r>
          </w:p>
        </w:tc>
        <w:tc>
          <w:tcPr>
            <w:tcW w:w="884" w:type="dxa"/>
            <w:tcBorders>
              <w:top w:val="nil"/>
              <w:left w:val="nil"/>
              <w:bottom w:val="single" w:sz="4" w:space="0" w:color="auto"/>
              <w:right w:val="single" w:sz="4" w:space="0" w:color="auto"/>
            </w:tcBorders>
            <w:shd w:val="clear" w:color="auto" w:fill="auto"/>
            <w:noWrap/>
            <w:vAlign w:val="center"/>
            <w:hideMark/>
          </w:tcPr>
          <w:p w14:paraId="236B01F9"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368</w:t>
            </w:r>
          </w:p>
        </w:tc>
        <w:tc>
          <w:tcPr>
            <w:tcW w:w="888" w:type="dxa"/>
            <w:tcBorders>
              <w:top w:val="nil"/>
              <w:left w:val="nil"/>
              <w:bottom w:val="single" w:sz="4" w:space="0" w:color="auto"/>
              <w:right w:val="single" w:sz="4" w:space="0" w:color="auto"/>
            </w:tcBorders>
            <w:shd w:val="clear" w:color="000000" w:fill="FFCC99"/>
            <w:noWrap/>
            <w:vAlign w:val="center"/>
            <w:hideMark/>
          </w:tcPr>
          <w:p w14:paraId="5B37851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42,7%</w:t>
            </w:r>
          </w:p>
        </w:tc>
        <w:tc>
          <w:tcPr>
            <w:tcW w:w="884" w:type="dxa"/>
            <w:tcBorders>
              <w:top w:val="nil"/>
              <w:left w:val="nil"/>
              <w:bottom w:val="single" w:sz="4" w:space="0" w:color="auto"/>
              <w:right w:val="single" w:sz="4" w:space="0" w:color="auto"/>
            </w:tcBorders>
            <w:shd w:val="clear" w:color="auto" w:fill="auto"/>
            <w:noWrap/>
            <w:vAlign w:val="center"/>
            <w:hideMark/>
          </w:tcPr>
          <w:p w14:paraId="7BFAE407"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335</w:t>
            </w:r>
          </w:p>
        </w:tc>
        <w:tc>
          <w:tcPr>
            <w:tcW w:w="1095" w:type="dxa"/>
            <w:tcBorders>
              <w:top w:val="nil"/>
              <w:left w:val="nil"/>
              <w:bottom w:val="single" w:sz="4" w:space="0" w:color="auto"/>
              <w:right w:val="single" w:sz="4" w:space="0" w:color="auto"/>
            </w:tcBorders>
            <w:shd w:val="clear" w:color="000000" w:fill="FFCC99"/>
            <w:noWrap/>
            <w:vAlign w:val="center"/>
            <w:hideMark/>
          </w:tcPr>
          <w:p w14:paraId="630AE4B7"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38,9%</w:t>
            </w:r>
          </w:p>
        </w:tc>
      </w:tr>
      <w:tr w:rsidR="00F55F66" w:rsidRPr="00A9678F" w14:paraId="67783380" w14:textId="77777777" w:rsidTr="0034133C">
        <w:trPr>
          <w:trHeight w:val="251"/>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14:paraId="5F60F20B"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2016</w:t>
            </w:r>
          </w:p>
        </w:tc>
        <w:tc>
          <w:tcPr>
            <w:tcW w:w="1858" w:type="dxa"/>
            <w:tcBorders>
              <w:top w:val="nil"/>
              <w:left w:val="nil"/>
              <w:bottom w:val="single" w:sz="4" w:space="0" w:color="auto"/>
              <w:right w:val="single" w:sz="4" w:space="0" w:color="auto"/>
            </w:tcBorders>
            <w:shd w:val="clear" w:color="000000" w:fill="FFCC99"/>
            <w:noWrap/>
            <w:vAlign w:val="center"/>
            <w:hideMark/>
          </w:tcPr>
          <w:p w14:paraId="25327214"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766</w:t>
            </w:r>
          </w:p>
        </w:tc>
        <w:tc>
          <w:tcPr>
            <w:tcW w:w="999" w:type="dxa"/>
            <w:tcBorders>
              <w:top w:val="nil"/>
              <w:left w:val="nil"/>
              <w:bottom w:val="single" w:sz="4" w:space="0" w:color="auto"/>
              <w:right w:val="single" w:sz="4" w:space="0" w:color="auto"/>
            </w:tcBorders>
            <w:shd w:val="clear" w:color="auto" w:fill="auto"/>
            <w:noWrap/>
            <w:vAlign w:val="center"/>
            <w:hideMark/>
          </w:tcPr>
          <w:p w14:paraId="1B4F3A31"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97</w:t>
            </w:r>
          </w:p>
        </w:tc>
        <w:tc>
          <w:tcPr>
            <w:tcW w:w="1000" w:type="dxa"/>
            <w:tcBorders>
              <w:top w:val="nil"/>
              <w:left w:val="nil"/>
              <w:bottom w:val="single" w:sz="4" w:space="0" w:color="auto"/>
              <w:right w:val="single" w:sz="4" w:space="0" w:color="auto"/>
            </w:tcBorders>
            <w:shd w:val="clear" w:color="000000" w:fill="FFCC99"/>
            <w:noWrap/>
            <w:vAlign w:val="center"/>
            <w:hideMark/>
          </w:tcPr>
          <w:p w14:paraId="497823D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12,7%</w:t>
            </w:r>
          </w:p>
        </w:tc>
        <w:tc>
          <w:tcPr>
            <w:tcW w:w="884" w:type="dxa"/>
            <w:tcBorders>
              <w:top w:val="nil"/>
              <w:left w:val="nil"/>
              <w:bottom w:val="single" w:sz="4" w:space="0" w:color="auto"/>
              <w:right w:val="single" w:sz="4" w:space="0" w:color="auto"/>
            </w:tcBorders>
            <w:shd w:val="clear" w:color="auto" w:fill="auto"/>
            <w:noWrap/>
            <w:vAlign w:val="center"/>
            <w:hideMark/>
          </w:tcPr>
          <w:p w14:paraId="2104F316"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374</w:t>
            </w:r>
          </w:p>
        </w:tc>
        <w:tc>
          <w:tcPr>
            <w:tcW w:w="888" w:type="dxa"/>
            <w:tcBorders>
              <w:top w:val="nil"/>
              <w:left w:val="nil"/>
              <w:bottom w:val="single" w:sz="4" w:space="0" w:color="auto"/>
              <w:right w:val="single" w:sz="4" w:space="0" w:color="auto"/>
            </w:tcBorders>
            <w:shd w:val="clear" w:color="000000" w:fill="FFCC99"/>
            <w:noWrap/>
            <w:vAlign w:val="center"/>
            <w:hideMark/>
          </w:tcPr>
          <w:p w14:paraId="55EE5AFF"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48,8%</w:t>
            </w:r>
          </w:p>
        </w:tc>
        <w:tc>
          <w:tcPr>
            <w:tcW w:w="884" w:type="dxa"/>
            <w:tcBorders>
              <w:top w:val="nil"/>
              <w:left w:val="nil"/>
              <w:bottom w:val="single" w:sz="4" w:space="0" w:color="auto"/>
              <w:right w:val="single" w:sz="4" w:space="0" w:color="auto"/>
            </w:tcBorders>
            <w:shd w:val="clear" w:color="auto" w:fill="auto"/>
            <w:noWrap/>
            <w:vAlign w:val="center"/>
            <w:hideMark/>
          </w:tcPr>
          <w:p w14:paraId="3425D7D5"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295</w:t>
            </w:r>
          </w:p>
        </w:tc>
        <w:tc>
          <w:tcPr>
            <w:tcW w:w="1095" w:type="dxa"/>
            <w:tcBorders>
              <w:top w:val="nil"/>
              <w:left w:val="nil"/>
              <w:bottom w:val="single" w:sz="4" w:space="0" w:color="auto"/>
              <w:right w:val="single" w:sz="4" w:space="0" w:color="auto"/>
            </w:tcBorders>
            <w:shd w:val="clear" w:color="000000" w:fill="FFCC99"/>
            <w:noWrap/>
            <w:vAlign w:val="center"/>
            <w:hideMark/>
          </w:tcPr>
          <w:p w14:paraId="2AD5CF23" w14:textId="77777777"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38,5%</w:t>
            </w:r>
          </w:p>
        </w:tc>
      </w:tr>
    </w:tbl>
    <w:p w14:paraId="095CA1C6" w14:textId="77777777" w:rsidR="00480730" w:rsidRPr="0076325A" w:rsidRDefault="00A9678F" w:rsidP="0076325A">
      <w:pPr>
        <w:spacing w:after="0" w:line="240" w:lineRule="auto"/>
        <w:jc w:val="right"/>
        <w:rPr>
          <w:rFonts w:ascii="Times New Roman" w:eastAsia="Times New Roman" w:hAnsi="Times New Roman" w:cs="Times New Roman"/>
          <w:color w:val="000000"/>
          <w:sz w:val="20"/>
          <w:lang w:eastAsia="hu-HU"/>
        </w:rPr>
      </w:pPr>
      <w:r w:rsidRPr="006C11C2">
        <w:rPr>
          <w:rFonts w:ascii="Times New Roman" w:eastAsia="Times New Roman" w:hAnsi="Times New Roman" w:cs="Times New Roman"/>
          <w:color w:val="000000"/>
          <w:sz w:val="20"/>
          <w:lang w:eastAsia="hu-HU"/>
        </w:rPr>
        <w:t>Forrás: TeIR, Nemzeti Munkaügyi Hivatal</w:t>
      </w:r>
    </w:p>
    <w:p w14:paraId="41B6EE77" w14:textId="77777777" w:rsidR="0034133C" w:rsidRPr="0076325A" w:rsidRDefault="0034133C" w:rsidP="00CF3C7A">
      <w:pPr>
        <w:autoSpaceDE w:val="0"/>
        <w:autoSpaceDN w:val="0"/>
        <w:adjustRightInd w:val="0"/>
        <w:spacing w:after="20"/>
        <w:rPr>
          <w:rFonts w:ascii="Times New Roman" w:hAnsi="Times New Roman" w:cs="Times New Roman"/>
          <w:iCs/>
          <w:sz w:val="24"/>
        </w:rPr>
      </w:pPr>
    </w:p>
    <w:p w14:paraId="21E7144A" w14:textId="77777777" w:rsidR="00CC26DE" w:rsidRDefault="00CC26DE" w:rsidP="00CF3C7A">
      <w:pPr>
        <w:autoSpaceDE w:val="0"/>
        <w:autoSpaceDN w:val="0"/>
        <w:adjustRightInd w:val="0"/>
        <w:spacing w:after="20"/>
        <w:rPr>
          <w:rFonts w:ascii="Times New Roman" w:hAnsi="Times New Roman" w:cs="Times New Roman"/>
          <w:i/>
          <w:sz w:val="24"/>
        </w:rPr>
      </w:pPr>
      <w:r w:rsidRPr="00CC26DE">
        <w:rPr>
          <w:rFonts w:ascii="Times New Roman" w:hAnsi="Times New Roman" w:cs="Times New Roman"/>
          <w:i/>
          <w:iCs/>
          <w:sz w:val="24"/>
        </w:rPr>
        <w:lastRenderedPageBreak/>
        <w:t>c)</w:t>
      </w:r>
      <w:r w:rsidRPr="00CC26DE">
        <w:rPr>
          <w:rFonts w:ascii="Times New Roman" w:hAnsi="Times New Roman" w:cs="Times New Roman"/>
          <w:i/>
          <w:sz w:val="24"/>
        </w:rPr>
        <w:t xml:space="preserve"> </w:t>
      </w:r>
      <w:r w:rsidR="00666EAC">
        <w:rPr>
          <w:rFonts w:ascii="Times New Roman" w:hAnsi="Times New Roman" w:cs="Times New Roman"/>
          <w:i/>
          <w:sz w:val="24"/>
        </w:rPr>
        <w:t>K</w:t>
      </w:r>
      <w:r w:rsidRPr="00CC26DE">
        <w:rPr>
          <w:rFonts w:ascii="Times New Roman" w:hAnsi="Times New Roman" w:cs="Times New Roman"/>
          <w:i/>
          <w:sz w:val="24"/>
        </w:rPr>
        <w:t>özfoglalkoztatás</w:t>
      </w:r>
    </w:p>
    <w:p w14:paraId="3902122E" w14:textId="77777777" w:rsidR="00206E60" w:rsidRPr="00206E60" w:rsidRDefault="00206E60" w:rsidP="00CF3C7A">
      <w:pPr>
        <w:autoSpaceDE w:val="0"/>
        <w:autoSpaceDN w:val="0"/>
        <w:adjustRightInd w:val="0"/>
        <w:spacing w:after="20"/>
        <w:rPr>
          <w:rFonts w:ascii="Times New Roman" w:hAnsi="Times New Roman" w:cs="Times New Roman"/>
          <w:sz w:val="24"/>
        </w:rPr>
      </w:pPr>
    </w:p>
    <w:p w14:paraId="1F804A80" w14:textId="77777777" w:rsidR="00206E60" w:rsidRPr="00206E60" w:rsidRDefault="00206E60" w:rsidP="00206E60">
      <w:pPr>
        <w:spacing w:after="0"/>
        <w:jc w:val="both"/>
        <w:rPr>
          <w:rFonts w:ascii="Times New Roman" w:hAnsi="Times New Roman" w:cs="Times New Roman"/>
          <w:sz w:val="24"/>
          <w:szCs w:val="24"/>
        </w:rPr>
      </w:pPr>
      <w:r>
        <w:rPr>
          <w:rFonts w:ascii="Times New Roman" w:hAnsi="Times New Roman" w:cs="Times New Roman"/>
          <w:sz w:val="24"/>
          <w:szCs w:val="24"/>
        </w:rPr>
        <w:t xml:space="preserve">2017. május 01. napjától a </w:t>
      </w:r>
      <w:r w:rsidRPr="00EF671D">
        <w:rPr>
          <w:rFonts w:ascii="Times New Roman" w:hAnsi="Times New Roman" w:cs="Times New Roman"/>
          <w:sz w:val="24"/>
          <w:szCs w:val="24"/>
        </w:rPr>
        <w:t>Tiszavasvári Településszolgáltatási és Vagyonkezelő Nonprofit Kft.</w:t>
      </w:r>
      <w:r>
        <w:rPr>
          <w:rFonts w:ascii="Times New Roman" w:hAnsi="Times New Roman" w:cs="Times New Roman"/>
          <w:sz w:val="24"/>
          <w:szCs w:val="24"/>
        </w:rPr>
        <w:t xml:space="preserve"> (továbbiakban: TIVA-SZOLG. Kft.) látja el a közfoglalkoztatás feladatait. Idén a </w:t>
      </w:r>
      <w:r w:rsidRPr="00965B0E">
        <w:rPr>
          <w:rFonts w:ascii="Times New Roman" w:hAnsi="Times New Roman" w:cs="Times New Roman"/>
          <w:sz w:val="24"/>
        </w:rPr>
        <w:t>Járás</w:t>
      </w:r>
      <w:r w:rsidR="00570702">
        <w:rPr>
          <w:rFonts w:ascii="Times New Roman" w:hAnsi="Times New Roman" w:cs="Times New Roman"/>
          <w:sz w:val="24"/>
        </w:rPr>
        <w:t>i Start mintaprogram keretében</w:t>
      </w:r>
      <w:r w:rsidRPr="00965B0E">
        <w:rPr>
          <w:rFonts w:ascii="Times New Roman" w:hAnsi="Times New Roman" w:cs="Times New Roman"/>
          <w:sz w:val="24"/>
        </w:rPr>
        <w:t xml:space="preserve"> az alábbi programelemek zajlanak:</w:t>
      </w:r>
    </w:p>
    <w:p w14:paraId="17B6D789"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1. Illegális hulladéklerakó helyek felszámolása,</w:t>
      </w:r>
    </w:p>
    <w:p w14:paraId="5C775DBD"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2. Mezőgazdasági földutak karbantartása,</w:t>
      </w:r>
    </w:p>
    <w:p w14:paraId="6A53F3A0"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3. Belvízelvezetés,</w:t>
      </w:r>
    </w:p>
    <w:p w14:paraId="31B62468"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4. Belterületi közutak karbantartása,</w:t>
      </w:r>
    </w:p>
    <w:p w14:paraId="339F771C"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5. Helyi sajátosságokra épülő közfoglalkoztatás,</w:t>
      </w:r>
    </w:p>
    <w:p w14:paraId="07A93209"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6. Mezőgazdaság.</w:t>
      </w:r>
    </w:p>
    <w:p w14:paraId="00F133FA" w14:textId="77777777"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 xml:space="preserve">Emellett intézményi foglalkoztatásban helyi sajátosságú feladatokra jelenleg mintegy 140 fő kerül foglalkoztatásra, így a különböző közmunkaprogramokban foglalkoztatottak száma meghaladja az 500 főt. </w:t>
      </w:r>
    </w:p>
    <w:p w14:paraId="4063B3D8" w14:textId="77777777" w:rsidR="00EF671D" w:rsidRDefault="00EF671D" w:rsidP="00B8065B">
      <w:pPr>
        <w:spacing w:after="0"/>
        <w:jc w:val="both"/>
        <w:rPr>
          <w:rFonts w:ascii="Times New Roman" w:hAnsi="Times New Roman" w:cs="Times New Roman"/>
          <w:sz w:val="24"/>
        </w:rPr>
      </w:pPr>
    </w:p>
    <w:p w14:paraId="4BF73DE3" w14:textId="77777777" w:rsidR="00EF671D" w:rsidRPr="00965B0E" w:rsidRDefault="00EF671D" w:rsidP="00CF3C7A">
      <w:pPr>
        <w:autoSpaceDE w:val="0"/>
        <w:autoSpaceDN w:val="0"/>
        <w:adjustRightInd w:val="0"/>
        <w:spacing w:after="20"/>
        <w:jc w:val="both"/>
        <w:rPr>
          <w:rFonts w:ascii="Times New Roman" w:hAnsi="Times New Roman" w:cs="Times New Roman"/>
          <w:i/>
          <w:sz w:val="24"/>
        </w:rPr>
      </w:pPr>
      <w:r w:rsidRPr="00965B0E">
        <w:rPr>
          <w:rFonts w:ascii="Times New Roman" w:hAnsi="Times New Roman" w:cs="Times New Roman"/>
          <w:i/>
          <w:iCs/>
          <w:sz w:val="24"/>
        </w:rPr>
        <w:t>d)</w:t>
      </w:r>
      <w:r w:rsidRPr="00965B0E">
        <w:rPr>
          <w:rFonts w:ascii="Times New Roman" w:hAnsi="Times New Roman" w:cs="Times New Roman"/>
          <w:i/>
          <w:sz w:val="24"/>
        </w:rPr>
        <w:t xml:space="preserve"> </w:t>
      </w:r>
      <w:r w:rsidR="00666EAC" w:rsidRPr="00965B0E">
        <w:rPr>
          <w:rFonts w:ascii="Times New Roman" w:hAnsi="Times New Roman" w:cs="Times New Roman"/>
          <w:i/>
          <w:sz w:val="24"/>
        </w:rPr>
        <w:t>A</w:t>
      </w:r>
      <w:r w:rsidRPr="00965B0E">
        <w:rPr>
          <w:rFonts w:ascii="Times New Roman" w:hAnsi="Times New Roman" w:cs="Times New Roman"/>
          <w:i/>
          <w:sz w:val="24"/>
        </w:rPr>
        <w:t xml:space="preserve"> foglalkoztatáshoz való hozzáférés esélyének mobilitási, információs és egyéb tényezői (pl. közlekedés, potenciális munkalehetőségek, tervezett beruházások, lehetséges vállalkozási területek, helyben/térségben működő foglalkoztatási programok stb.)</w:t>
      </w:r>
    </w:p>
    <w:p w14:paraId="670DF94A" w14:textId="77777777" w:rsidR="00984F79" w:rsidRDefault="00984F79" w:rsidP="00965B0E">
      <w:pPr>
        <w:spacing w:after="0"/>
        <w:jc w:val="both"/>
        <w:rPr>
          <w:rFonts w:ascii="Times New Roman" w:hAnsi="Times New Roman" w:cs="Times New Roman"/>
          <w:sz w:val="24"/>
        </w:rPr>
      </w:pPr>
    </w:p>
    <w:p w14:paraId="1E218532"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Településünk kedvezőnek mondható közlekedés-földrajzi adottságokkal rendelkezik. A város 10 km-re fekszik az M3-as autópálya legközelebbi lehajtójától, és 28,5 km-re a mind közúton, mind vasúton megközelíthető megyeszékhelytől, Nyíregyházától.</w:t>
      </w:r>
    </w:p>
    <w:p w14:paraId="06FF8591"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Az önkormányzat intézményrendszerén keresztül a város legjelentősebb foglalkoztatójának minősül, emellett a </w:t>
      </w:r>
      <w:r w:rsidRPr="00965B0E">
        <w:rPr>
          <w:rFonts w:ascii="Times New Roman" w:hAnsi="Times New Roman" w:cs="Times New Roman"/>
          <w:sz w:val="24"/>
          <w:lang w:eastAsia="hu-HU"/>
        </w:rPr>
        <w:t>Tiva-Szolg Vár</w:t>
      </w:r>
      <w:r w:rsidR="00C519AA">
        <w:rPr>
          <w:rFonts w:ascii="Times New Roman" w:hAnsi="Times New Roman" w:cs="Times New Roman"/>
          <w:sz w:val="24"/>
          <w:lang w:eastAsia="hu-HU"/>
        </w:rPr>
        <w:t xml:space="preserve">osüzemeltetési Kft.-n keresztül </w:t>
      </w:r>
      <w:r w:rsidRPr="00965B0E">
        <w:rPr>
          <w:rFonts w:ascii="Times New Roman" w:hAnsi="Times New Roman" w:cs="Times New Roman"/>
          <w:sz w:val="24"/>
          <w:lang w:eastAsia="hu-HU"/>
        </w:rPr>
        <w:t>sze</w:t>
      </w:r>
      <w:r w:rsidR="00206E60">
        <w:rPr>
          <w:rFonts w:ascii="Times New Roman" w:hAnsi="Times New Roman" w:cs="Times New Roman"/>
          <w:sz w:val="24"/>
          <w:lang w:eastAsia="hu-HU"/>
        </w:rPr>
        <w:t>rvezi a közmunkaprogramokat is.</w:t>
      </w:r>
    </w:p>
    <w:p w14:paraId="13B3BA36"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közelmúltban megkezdett, 2021-ben záruló EFOP-1.2.11 - Esély Otthon pályázat keretében az önkormányzat támogatást kíván adni a </w:t>
      </w:r>
      <w:r w:rsidR="00654A7D">
        <w:rPr>
          <w:rFonts w:ascii="Times New Roman" w:hAnsi="Times New Roman" w:cs="Times New Roman"/>
          <w:sz w:val="24"/>
        </w:rPr>
        <w:t xml:space="preserve">hiányszakmákban helyben elhelyezkedő </w:t>
      </w:r>
      <w:r w:rsidRPr="00965B0E">
        <w:rPr>
          <w:rFonts w:ascii="Times New Roman" w:hAnsi="Times New Roman" w:cs="Times New Roman"/>
          <w:sz w:val="24"/>
        </w:rPr>
        <w:t xml:space="preserve">fiatalok </w:t>
      </w:r>
      <w:r w:rsidR="00654A7D">
        <w:rPr>
          <w:rFonts w:ascii="Times New Roman" w:hAnsi="Times New Roman" w:cs="Times New Roman"/>
          <w:sz w:val="24"/>
        </w:rPr>
        <w:t>munkavégzését</w:t>
      </w:r>
      <w:r w:rsidRPr="00965B0E">
        <w:rPr>
          <w:rFonts w:ascii="Times New Roman" w:hAnsi="Times New Roman" w:cs="Times New Roman"/>
          <w:sz w:val="24"/>
        </w:rPr>
        <w:t xml:space="preserve"> ösztönző</w:t>
      </w:r>
      <w:r w:rsidR="006B2220">
        <w:rPr>
          <w:rFonts w:ascii="Times New Roman" w:hAnsi="Times New Roman" w:cs="Times New Roman"/>
          <w:sz w:val="24"/>
        </w:rPr>
        <w:t>-</w:t>
      </w:r>
      <w:r w:rsidRPr="00965B0E">
        <w:rPr>
          <w:rFonts w:ascii="Times New Roman" w:hAnsi="Times New Roman" w:cs="Times New Roman"/>
          <w:sz w:val="24"/>
        </w:rPr>
        <w:t xml:space="preserve"> és egyéb programok formájában.</w:t>
      </w:r>
    </w:p>
    <w:p w14:paraId="70FB555F" w14:textId="77777777" w:rsidR="00353612" w:rsidRPr="00353612" w:rsidRDefault="00353612" w:rsidP="00353612">
      <w:pPr>
        <w:spacing w:after="0"/>
        <w:jc w:val="both"/>
        <w:rPr>
          <w:rFonts w:ascii="Times New Roman" w:hAnsi="Times New Roman" w:cs="Times New Roman"/>
          <w:sz w:val="24"/>
        </w:rPr>
      </w:pPr>
      <w:r w:rsidRPr="00353612">
        <w:rPr>
          <w:rFonts w:ascii="Times New Roman" w:hAnsi="Times New Roman" w:cs="Times New Roman"/>
          <w:sz w:val="24"/>
        </w:rPr>
        <w:t>Szintén keresi az önkormányzat ipari park vagy iparterület kialakításának lehetőségét. Erre a célra 2016-ban pályázatot nyújtottunk be, melynek célja a városközponthoz közeli, ugyanakkor jelenleg is ipari és mezőgazdasági vállalkozásoknak helyet adó terület fejlesztése volt. A kérelmünk június végén elutasításra került, mely döntés ellen kifogást nyújtottunk be. A kifogás elbírálásától függetlenül az önkormányzat keresi a lehetőségét új vállalkozások betelepedésére alkalmas ipari terület kialakításának a projekt tervezett helyszínén vagy más alkalmas területen.</w:t>
      </w:r>
    </w:p>
    <w:p w14:paraId="750720B5"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Ennek nyertessége esetén egy olyan külvárosi, de központhoz közeli területen létesülhetnek üzemek, ahol jelenleg is működnek mezőgazdasági és ipari vállalkozások is.</w:t>
      </w:r>
    </w:p>
    <w:p w14:paraId="2D7EC20E"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Jelentős munkaerőt foglalkoztat a nagy múltú Alkaloida Vegyészeti Gyár Zrt., ahol képzett szakemberek számára folyamatosan biztosítanak új munkalehetőséget. A Járműszerelvényt Gyártó Zrt. tiszavasvári telephelyén szintén folyamatos fejlesztések zajlanak. Uniós források igénybevételével a közelmúltban került átadásra újabb gyártócsarnokuk, mely további munkahelyeket biztosít a helyi szakképzett munkaerőnek.</w:t>
      </w:r>
    </w:p>
    <w:p w14:paraId="72E76820"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Sotiva Seed Kft. egy korábbi gyárüzem megvásárlásával, felújításával és átalakításával többirányú tevékenységet kezdett a településen. Oktatási, szakképzési feladatok mellett </w:t>
      </w:r>
      <w:r w:rsidRPr="00965B0E">
        <w:rPr>
          <w:rFonts w:ascii="Times New Roman" w:hAnsi="Times New Roman" w:cs="Times New Roman"/>
          <w:sz w:val="24"/>
        </w:rPr>
        <w:lastRenderedPageBreak/>
        <w:t>gyártási, mezőgazdasági termelési- és feldolgozási feladatokat is ellátnak. Fontos foglalkoztató a városban a felsőruházati termékeket gyártó Nyírség-Mode Kft. és a gépészeti-épületgé</w:t>
      </w:r>
      <w:r w:rsidR="00206E60">
        <w:rPr>
          <w:rFonts w:ascii="Times New Roman" w:hAnsi="Times New Roman" w:cs="Times New Roman"/>
          <w:sz w:val="24"/>
        </w:rPr>
        <w:t>pészeti profilú Quick 2000 Kft.</w:t>
      </w:r>
      <w:r w:rsidRPr="00965B0E">
        <w:rPr>
          <w:rFonts w:ascii="Times New Roman" w:hAnsi="Times New Roman" w:cs="Times New Roman"/>
          <w:sz w:val="24"/>
        </w:rPr>
        <w:t xml:space="preserve"> Mindkét cég jelentős uniós forrásokat tudott igénybe venni a közelmúltban termelő-gyártó kapacitásának fejlesztésére.</w:t>
      </w:r>
    </w:p>
    <w:p w14:paraId="32929A0C" w14:textId="77777777" w:rsidR="00965B0E" w:rsidRPr="00965B0E" w:rsidRDefault="00965B0E" w:rsidP="00965B0E">
      <w:pPr>
        <w:spacing w:after="0"/>
        <w:jc w:val="both"/>
        <w:rPr>
          <w:rFonts w:ascii="Times New Roman" w:hAnsi="Times New Roman" w:cs="Times New Roman"/>
          <w:sz w:val="24"/>
        </w:rPr>
      </w:pPr>
    </w:p>
    <w:p w14:paraId="3D2C931B" w14:textId="77777777" w:rsidR="00965B0E" w:rsidRPr="00965B0E" w:rsidRDefault="00965B0E" w:rsidP="00965B0E">
      <w:pPr>
        <w:spacing w:after="0"/>
        <w:jc w:val="both"/>
        <w:rPr>
          <w:rFonts w:ascii="Times New Roman" w:hAnsi="Times New Roman" w:cs="Times New Roman"/>
          <w:b/>
          <w:sz w:val="24"/>
        </w:rPr>
      </w:pPr>
      <w:r w:rsidRPr="00965B0E">
        <w:rPr>
          <w:rFonts w:ascii="Times New Roman" w:hAnsi="Times New Roman" w:cs="Times New Roman"/>
          <w:b/>
          <w:sz w:val="24"/>
        </w:rPr>
        <w:t>Térségben működő foglalkoztatási programok</w:t>
      </w:r>
    </w:p>
    <w:p w14:paraId="721436FE" w14:textId="77777777" w:rsidR="00206E60" w:rsidRDefault="00206E60" w:rsidP="00965B0E">
      <w:pPr>
        <w:spacing w:after="0"/>
        <w:jc w:val="both"/>
        <w:rPr>
          <w:rFonts w:ascii="Times New Roman" w:eastAsia="Times New Roman" w:hAnsi="Times New Roman" w:cs="Times New Roman"/>
          <w:sz w:val="24"/>
          <w:lang w:eastAsia="hu-HU"/>
        </w:rPr>
      </w:pPr>
    </w:p>
    <w:p w14:paraId="0C8E935B" w14:textId="77777777" w:rsidR="00965B0E" w:rsidRPr="00965B0E" w:rsidRDefault="00965B0E" w:rsidP="00965B0E">
      <w:pPr>
        <w:spacing w:after="0"/>
        <w:jc w:val="both"/>
        <w:rPr>
          <w:rFonts w:ascii="Times New Roman" w:eastAsia="Times New Roman" w:hAnsi="Times New Roman" w:cs="Times New Roman"/>
          <w:sz w:val="24"/>
          <w:lang w:eastAsia="hu-HU"/>
        </w:rPr>
      </w:pPr>
      <w:r w:rsidRPr="00965B0E">
        <w:rPr>
          <w:rFonts w:ascii="Times New Roman" w:eastAsia="Times New Roman" w:hAnsi="Times New Roman" w:cs="Times New Roman"/>
          <w:sz w:val="24"/>
          <w:lang w:eastAsia="hu-HU"/>
        </w:rPr>
        <w:t>Több mint 150 millió forint kormányzati támogatással épült fel az épületgépészeti kivitelezéssel foglalkozó Hot and Cold Therm Kft. tanműhelye, amelynek segítségével 60 tanuló folyamatos képzése valósul meg Tiszalökön 2017 szeptemberétől. Szintén 2017 szeptemberében került megkötésre a Szabolcs-Szatmár-Bereg Megyei Kormányhivatal és Tiszalök Városa közötti együttműködési megállapodás. Ennek köszönhetően TOP-forrásból finanszírozott Foglalkoztatási Paktum</w:t>
      </w:r>
      <w:r w:rsidRPr="00965B0E">
        <w:rPr>
          <w:rFonts w:ascii="Times New Roman" w:hAnsi="Times New Roman" w:cs="Times New Roman"/>
          <w:sz w:val="24"/>
        </w:rPr>
        <w:t xml:space="preserve"> kezdte meg működését, mely összefogja a munkaadók igényeit és lehetőséget biztosít 2020-ig közel 100 fő foglalkoztatására és több mint 20 fő képzésére.</w:t>
      </w:r>
    </w:p>
    <w:p w14:paraId="54B7BEE2" w14:textId="77777777" w:rsidR="00965B0E" w:rsidRPr="00965B0E" w:rsidRDefault="00965B0E" w:rsidP="00965B0E">
      <w:pPr>
        <w:spacing w:after="0"/>
        <w:jc w:val="both"/>
        <w:rPr>
          <w:rFonts w:ascii="Times New Roman" w:eastAsia="Calibri" w:hAnsi="Times New Roman" w:cs="Times New Roman"/>
          <w:sz w:val="24"/>
        </w:rPr>
      </w:pPr>
      <w:r w:rsidRPr="00965B0E">
        <w:rPr>
          <w:rFonts w:ascii="Times New Roman" w:hAnsi="Times New Roman" w:cs="Times New Roman"/>
          <w:sz w:val="24"/>
        </w:rPr>
        <w:t>Foglalkoztatás bővítését célzó uniós támogatást nyert el a településen a Magyar Manufaktúra Kft. fűrészáru gyártó kapacitás kialakítására és a TISZAFA-TRADE Épület- és Bútorasztalos Kft. kapacitásbővítésre.</w:t>
      </w:r>
    </w:p>
    <w:p w14:paraId="2822C01E"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A járás másik városi rangú településén, Rakamazon is több foglalkoztatás- és kapacitásbővítő beruházás van folyamatban a vállalkozási szféra részéről uniós támogatással:</w:t>
      </w:r>
    </w:p>
    <w:p w14:paraId="5830F479" w14:textId="77777777"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Alanex Kft. termelési hatékonyságnövelése és termékfejlesztése,</w:t>
      </w:r>
    </w:p>
    <w:p w14:paraId="691F9AEC" w14:textId="77777777"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An-no 94 Bt ültetvénytelepítési programokra,</w:t>
      </w:r>
    </w:p>
    <w:p w14:paraId="7C874F2F" w14:textId="77777777"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A.T.T Acélszerkezet Gyártó Kft. technológia korszerűsítésére,</w:t>
      </w:r>
    </w:p>
    <w:p w14:paraId="6DF5BD26" w14:textId="77777777" w:rsidR="00965B0E" w:rsidRPr="00206E60"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bCs/>
          <w:sz w:val="24"/>
        </w:rPr>
        <w:t>ReMat Hulladékhasznosító Zrt. termelési kapacitás bővítésére.</w:t>
      </w:r>
    </w:p>
    <w:p w14:paraId="07665D69" w14:textId="77777777" w:rsidR="00E34200" w:rsidRDefault="00E34200" w:rsidP="00965B0E">
      <w:pPr>
        <w:spacing w:after="0"/>
        <w:jc w:val="both"/>
        <w:rPr>
          <w:rFonts w:ascii="Times New Roman" w:hAnsi="Times New Roman" w:cs="Times New Roman"/>
          <w:sz w:val="24"/>
        </w:rPr>
      </w:pPr>
    </w:p>
    <w:p w14:paraId="7D1A2955" w14:textId="77777777" w:rsidR="00FB4705" w:rsidRDefault="00FB4705" w:rsidP="00965B0E">
      <w:pPr>
        <w:spacing w:after="0"/>
        <w:jc w:val="both"/>
        <w:rPr>
          <w:rFonts w:ascii="Times New Roman" w:hAnsi="Times New Roman" w:cs="Times New Roman"/>
          <w:sz w:val="24"/>
        </w:rPr>
      </w:pPr>
    </w:p>
    <w:p w14:paraId="6FB097D0" w14:textId="77777777" w:rsidR="00FB4705" w:rsidRDefault="00FB4705" w:rsidP="00965B0E">
      <w:pPr>
        <w:spacing w:after="0"/>
        <w:jc w:val="both"/>
        <w:rPr>
          <w:rFonts w:ascii="Times New Roman" w:hAnsi="Times New Roman" w:cs="Times New Roman"/>
          <w:sz w:val="24"/>
        </w:rPr>
      </w:pPr>
    </w:p>
    <w:p w14:paraId="64BD032B" w14:textId="77777777" w:rsidR="00EF671D" w:rsidRPr="00EF671D" w:rsidRDefault="00EF671D" w:rsidP="00CF3C7A">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e)</w:t>
      </w:r>
      <w:r w:rsidRPr="00EF671D">
        <w:rPr>
          <w:rFonts w:ascii="Times New Roman" w:hAnsi="Times New Roman" w:cs="Times New Roman"/>
          <w:i/>
          <w:sz w:val="24"/>
        </w:rPr>
        <w:t xml:space="preserve"> </w:t>
      </w:r>
      <w:r w:rsidR="00666EAC">
        <w:rPr>
          <w:rFonts w:ascii="Times New Roman" w:hAnsi="Times New Roman" w:cs="Times New Roman"/>
          <w:i/>
          <w:sz w:val="24"/>
        </w:rPr>
        <w:t>F</w:t>
      </w:r>
      <w:r w:rsidRPr="00EF671D">
        <w:rPr>
          <w:rFonts w:ascii="Times New Roman" w:hAnsi="Times New Roman" w:cs="Times New Roman"/>
          <w:i/>
          <w:sz w:val="24"/>
        </w:rPr>
        <w:t>iatalok foglalkoztatását és az oktatásból a munkaerőpiacra való átmenetet megkönnyítő programok a településen; képzéshez, továbbképzéshez való hozzáférésük</w:t>
      </w:r>
    </w:p>
    <w:p w14:paraId="422F6528" w14:textId="77777777" w:rsidR="00E271CD" w:rsidRDefault="00E271CD" w:rsidP="00E271CD">
      <w:pPr>
        <w:suppressAutoHyphens/>
        <w:spacing w:after="0"/>
        <w:jc w:val="both"/>
        <w:rPr>
          <w:rFonts w:ascii="Times New Roman" w:hAnsi="Times New Roman" w:cs="Times New Roman"/>
          <w:sz w:val="24"/>
          <w:szCs w:val="20"/>
        </w:rPr>
      </w:pPr>
    </w:p>
    <w:p w14:paraId="2F4895E2"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A Szabolcs-Szatmár-Bereg Megyei Kormányhivatal Tiszavasvári Járási Hivatalának Foglalkoztatási Osztályának illetékessége Tiszavasvári, Tiszalök, Tiszadada, Tiszadob, Tiszaeszlár, Szorgalmatos településekre terjed ki. Ezeken a településeken végeznek munkaerő-közvetítést, nyújtanak foglalkozási és munkaerő-piaci információkat, illetve igyekeznek kiszolgálni a hozzájuk forduló álláskeresők és munkaadók igényeit. Természetesen, mint országos hálózattal rendelkező munkaerő-közvetítő szervezet igény szerint ingyenesen keresn</w:t>
      </w:r>
      <w:r w:rsidR="005429B5">
        <w:rPr>
          <w:rFonts w:ascii="Times New Roman" w:hAnsi="Times New Roman" w:cs="Times New Roman"/>
          <w:sz w:val="24"/>
          <w:szCs w:val="20"/>
        </w:rPr>
        <w:t>ek és kínál</w:t>
      </w:r>
      <w:r w:rsidRPr="00E271CD">
        <w:rPr>
          <w:rFonts w:ascii="Times New Roman" w:hAnsi="Times New Roman" w:cs="Times New Roman"/>
          <w:sz w:val="24"/>
          <w:szCs w:val="20"/>
        </w:rPr>
        <w:t>n</w:t>
      </w:r>
      <w:r w:rsidR="005429B5">
        <w:rPr>
          <w:rFonts w:ascii="Times New Roman" w:hAnsi="Times New Roman" w:cs="Times New Roman"/>
          <w:sz w:val="24"/>
          <w:szCs w:val="20"/>
        </w:rPr>
        <w:t>a</w:t>
      </w:r>
      <w:r w:rsidRPr="00E271CD">
        <w:rPr>
          <w:rFonts w:ascii="Times New Roman" w:hAnsi="Times New Roman" w:cs="Times New Roman"/>
          <w:sz w:val="24"/>
          <w:szCs w:val="20"/>
        </w:rPr>
        <w:t xml:space="preserve">k munkaerőt az ország bármely pontján. </w:t>
      </w:r>
    </w:p>
    <w:p w14:paraId="0EAADD97"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 járásban 1 668 bejegyzett vállalkozás működik, ebből 171 Kft, 200 Bt. és 1 297 az egyéni vállalkozások száma.   </w:t>
      </w:r>
    </w:p>
    <w:p w14:paraId="4C039F34" w14:textId="77777777" w:rsidR="00984F79"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Osztályuk mintegy 300 munkaadóval tart rendszeres, aktív kapcsolatot. Működési területeik között jellemző a gyógyszergyártás, feldolgozóipar, mezőgazdaság, fémfeldolgozás, építőipar, illetve a nonprofit szférában a szo</w:t>
      </w:r>
      <w:r>
        <w:rPr>
          <w:rFonts w:ascii="Times New Roman" w:hAnsi="Times New Roman" w:cs="Times New Roman"/>
          <w:sz w:val="24"/>
          <w:szCs w:val="20"/>
        </w:rPr>
        <w:t xml:space="preserve">ciális ellátás és az oktatás.  </w:t>
      </w:r>
    </w:p>
    <w:p w14:paraId="41FF7451" w14:textId="77777777" w:rsidR="00654A7D" w:rsidRDefault="00654A7D" w:rsidP="00E271CD">
      <w:pPr>
        <w:spacing w:after="0"/>
        <w:jc w:val="both"/>
        <w:rPr>
          <w:rFonts w:ascii="Times New Roman" w:hAnsi="Times New Roman" w:cs="Times New Roman"/>
          <w:sz w:val="24"/>
          <w:szCs w:val="20"/>
        </w:rPr>
      </w:pPr>
    </w:p>
    <w:p w14:paraId="001E2CE2" w14:textId="77777777" w:rsidR="00C74055" w:rsidRDefault="00C74055" w:rsidP="00E271CD">
      <w:pPr>
        <w:suppressAutoHyphens/>
        <w:spacing w:after="0" w:line="240" w:lineRule="auto"/>
        <w:jc w:val="center"/>
        <w:rPr>
          <w:rFonts w:ascii="Times New Roman" w:hAnsi="Times New Roman" w:cs="Times New Roman"/>
          <w:b/>
          <w:sz w:val="24"/>
          <w:szCs w:val="20"/>
        </w:rPr>
      </w:pPr>
    </w:p>
    <w:p w14:paraId="20AC8B55" w14:textId="77777777" w:rsidR="00E271CD" w:rsidRPr="00E271CD" w:rsidRDefault="00E271CD" w:rsidP="00E271CD">
      <w:pPr>
        <w:suppressAutoHyphens/>
        <w:spacing w:after="0" w:line="240" w:lineRule="auto"/>
        <w:jc w:val="center"/>
        <w:rPr>
          <w:rFonts w:ascii="Times New Roman" w:hAnsi="Times New Roman" w:cs="Times New Roman"/>
          <w:b/>
          <w:sz w:val="24"/>
          <w:szCs w:val="20"/>
        </w:rPr>
      </w:pPr>
      <w:r w:rsidRPr="00E271CD">
        <w:rPr>
          <w:rFonts w:ascii="Times New Roman" w:hAnsi="Times New Roman" w:cs="Times New Roman"/>
          <w:b/>
          <w:sz w:val="24"/>
          <w:szCs w:val="20"/>
        </w:rPr>
        <w:lastRenderedPageBreak/>
        <w:t>A regisztrált álláskeresők</w:t>
      </w:r>
      <w:r>
        <w:rPr>
          <w:rFonts w:ascii="Times New Roman" w:hAnsi="Times New Roman" w:cs="Times New Roman"/>
          <w:b/>
          <w:sz w:val="24"/>
          <w:szCs w:val="20"/>
        </w:rPr>
        <w:t xml:space="preserve"> számának alakulása a járásban </w:t>
      </w:r>
      <w:r w:rsidRPr="00E271CD">
        <w:rPr>
          <w:rFonts w:ascii="Times New Roman" w:hAnsi="Times New Roman" w:cs="Times New Roman"/>
          <w:b/>
          <w:sz w:val="24"/>
          <w:szCs w:val="20"/>
        </w:rPr>
        <w:t>2014-2018-ig.</w:t>
      </w:r>
    </w:p>
    <w:tbl>
      <w:tblPr>
        <w:tblpPr w:leftFromText="141" w:rightFromText="141" w:vertAnchor="text" w:horzAnchor="margin" w:tblpXSpec="center" w:tblpY="147"/>
        <w:tblW w:w="8053" w:type="dxa"/>
        <w:tblCellMar>
          <w:left w:w="70" w:type="dxa"/>
          <w:right w:w="70" w:type="dxa"/>
        </w:tblCellMar>
        <w:tblLook w:val="04A0" w:firstRow="1" w:lastRow="0" w:firstColumn="1" w:lastColumn="0" w:noHBand="0" w:noVBand="1"/>
      </w:tblPr>
      <w:tblGrid>
        <w:gridCol w:w="2544"/>
        <w:gridCol w:w="1032"/>
        <w:gridCol w:w="1192"/>
        <w:gridCol w:w="1192"/>
        <w:gridCol w:w="1044"/>
        <w:gridCol w:w="1049"/>
      </w:tblGrid>
      <w:tr w:rsidR="00E271CD" w:rsidRPr="00E271CD" w14:paraId="085A2095" w14:textId="77777777" w:rsidTr="00E271CD">
        <w:trPr>
          <w:trHeight w:val="288"/>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69FC52"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TELEPÜLÉS</w:t>
            </w:r>
          </w:p>
        </w:tc>
        <w:tc>
          <w:tcPr>
            <w:tcW w:w="5509" w:type="dxa"/>
            <w:gridSpan w:val="5"/>
            <w:tcBorders>
              <w:top w:val="single" w:sz="4" w:space="0" w:color="auto"/>
              <w:left w:val="nil"/>
              <w:bottom w:val="single" w:sz="4" w:space="0" w:color="auto"/>
              <w:right w:val="single" w:sz="4" w:space="0" w:color="auto"/>
            </w:tcBorders>
            <w:shd w:val="clear" w:color="auto" w:fill="auto"/>
            <w:noWrap/>
            <w:vAlign w:val="center"/>
            <w:hideMark/>
          </w:tcPr>
          <w:p w14:paraId="7B019FBD"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REGISZTRÁLT ÁLLÁSKERESŐK</w:t>
            </w:r>
          </w:p>
        </w:tc>
      </w:tr>
      <w:tr w:rsidR="00E271CD" w:rsidRPr="00E271CD" w14:paraId="0D7E43DA" w14:textId="77777777" w:rsidTr="00E271CD">
        <w:trPr>
          <w:trHeight w:val="552"/>
        </w:trPr>
        <w:tc>
          <w:tcPr>
            <w:tcW w:w="2544" w:type="dxa"/>
            <w:vMerge/>
            <w:tcBorders>
              <w:top w:val="single" w:sz="4" w:space="0" w:color="auto"/>
              <w:left w:val="single" w:sz="4" w:space="0" w:color="auto"/>
              <w:bottom w:val="single" w:sz="4" w:space="0" w:color="auto"/>
              <w:right w:val="single" w:sz="4" w:space="0" w:color="auto"/>
            </w:tcBorders>
            <w:vAlign w:val="center"/>
            <w:hideMark/>
          </w:tcPr>
          <w:p w14:paraId="04A09E9E"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p>
        </w:tc>
        <w:tc>
          <w:tcPr>
            <w:tcW w:w="1032" w:type="dxa"/>
            <w:tcBorders>
              <w:top w:val="nil"/>
              <w:left w:val="nil"/>
              <w:bottom w:val="single" w:sz="4" w:space="0" w:color="auto"/>
              <w:right w:val="single" w:sz="4" w:space="0" w:color="auto"/>
            </w:tcBorders>
            <w:shd w:val="clear" w:color="auto" w:fill="auto"/>
            <w:vAlign w:val="center"/>
            <w:hideMark/>
          </w:tcPr>
          <w:p w14:paraId="20F1C680"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2014.</w:t>
            </w:r>
          </w:p>
        </w:tc>
        <w:tc>
          <w:tcPr>
            <w:tcW w:w="1192" w:type="dxa"/>
            <w:tcBorders>
              <w:top w:val="nil"/>
              <w:left w:val="nil"/>
              <w:bottom w:val="single" w:sz="4" w:space="0" w:color="auto"/>
              <w:right w:val="single" w:sz="4" w:space="0" w:color="auto"/>
            </w:tcBorders>
            <w:shd w:val="clear" w:color="auto" w:fill="auto"/>
            <w:vAlign w:val="center"/>
            <w:hideMark/>
          </w:tcPr>
          <w:p w14:paraId="7658F1B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2015.</w:t>
            </w:r>
          </w:p>
        </w:tc>
        <w:tc>
          <w:tcPr>
            <w:tcW w:w="1192" w:type="dxa"/>
            <w:tcBorders>
              <w:top w:val="nil"/>
              <w:left w:val="nil"/>
              <w:bottom w:val="single" w:sz="4" w:space="0" w:color="auto"/>
              <w:right w:val="single" w:sz="4" w:space="0" w:color="auto"/>
            </w:tcBorders>
            <w:shd w:val="clear" w:color="auto" w:fill="auto"/>
            <w:vAlign w:val="center"/>
            <w:hideMark/>
          </w:tcPr>
          <w:p w14:paraId="4D3D014C"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2016.</w:t>
            </w:r>
          </w:p>
        </w:tc>
        <w:tc>
          <w:tcPr>
            <w:tcW w:w="1044" w:type="dxa"/>
            <w:tcBorders>
              <w:top w:val="nil"/>
              <w:left w:val="nil"/>
              <w:bottom w:val="single" w:sz="4" w:space="0" w:color="auto"/>
              <w:right w:val="single" w:sz="4" w:space="0" w:color="auto"/>
            </w:tcBorders>
            <w:shd w:val="clear" w:color="auto" w:fill="auto"/>
            <w:vAlign w:val="center"/>
            <w:hideMark/>
          </w:tcPr>
          <w:p w14:paraId="38678CF6"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2017.</w:t>
            </w:r>
          </w:p>
        </w:tc>
        <w:tc>
          <w:tcPr>
            <w:tcW w:w="1049" w:type="dxa"/>
            <w:tcBorders>
              <w:top w:val="nil"/>
              <w:left w:val="nil"/>
              <w:bottom w:val="single" w:sz="4" w:space="0" w:color="auto"/>
              <w:right w:val="single" w:sz="4" w:space="0" w:color="auto"/>
            </w:tcBorders>
            <w:shd w:val="clear" w:color="auto" w:fill="auto"/>
            <w:vAlign w:val="center"/>
            <w:hideMark/>
          </w:tcPr>
          <w:p w14:paraId="779796B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2018. Q1</w:t>
            </w:r>
          </w:p>
        </w:tc>
      </w:tr>
      <w:tr w:rsidR="00E271CD" w:rsidRPr="00E271CD" w14:paraId="5393FDD7"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3FFDB36C"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SZORGALMATOS</w:t>
            </w:r>
          </w:p>
        </w:tc>
        <w:tc>
          <w:tcPr>
            <w:tcW w:w="1032" w:type="dxa"/>
            <w:tcBorders>
              <w:top w:val="nil"/>
              <w:left w:val="nil"/>
              <w:bottom w:val="single" w:sz="4" w:space="0" w:color="auto"/>
              <w:right w:val="single" w:sz="4" w:space="0" w:color="auto"/>
            </w:tcBorders>
            <w:shd w:val="clear" w:color="auto" w:fill="auto"/>
            <w:noWrap/>
            <w:vAlign w:val="center"/>
            <w:hideMark/>
          </w:tcPr>
          <w:p w14:paraId="02D91D0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63</w:t>
            </w:r>
          </w:p>
        </w:tc>
        <w:tc>
          <w:tcPr>
            <w:tcW w:w="1192" w:type="dxa"/>
            <w:tcBorders>
              <w:top w:val="nil"/>
              <w:left w:val="nil"/>
              <w:bottom w:val="single" w:sz="4" w:space="0" w:color="auto"/>
              <w:right w:val="single" w:sz="4" w:space="0" w:color="auto"/>
            </w:tcBorders>
            <w:shd w:val="clear" w:color="auto" w:fill="auto"/>
            <w:noWrap/>
            <w:vAlign w:val="center"/>
            <w:hideMark/>
          </w:tcPr>
          <w:p w14:paraId="5E3BC433"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62</w:t>
            </w:r>
          </w:p>
        </w:tc>
        <w:tc>
          <w:tcPr>
            <w:tcW w:w="1192" w:type="dxa"/>
            <w:tcBorders>
              <w:top w:val="nil"/>
              <w:left w:val="nil"/>
              <w:bottom w:val="single" w:sz="4" w:space="0" w:color="auto"/>
              <w:right w:val="single" w:sz="4" w:space="0" w:color="auto"/>
            </w:tcBorders>
            <w:shd w:val="clear" w:color="auto" w:fill="auto"/>
            <w:noWrap/>
            <w:vAlign w:val="center"/>
            <w:hideMark/>
          </w:tcPr>
          <w:p w14:paraId="35E2C1E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67</w:t>
            </w:r>
          </w:p>
        </w:tc>
        <w:tc>
          <w:tcPr>
            <w:tcW w:w="1044" w:type="dxa"/>
            <w:tcBorders>
              <w:top w:val="nil"/>
              <w:left w:val="nil"/>
              <w:bottom w:val="single" w:sz="4" w:space="0" w:color="auto"/>
              <w:right w:val="single" w:sz="4" w:space="0" w:color="auto"/>
            </w:tcBorders>
            <w:shd w:val="clear" w:color="auto" w:fill="auto"/>
            <w:noWrap/>
            <w:vAlign w:val="center"/>
            <w:hideMark/>
          </w:tcPr>
          <w:p w14:paraId="5734AE0D"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55</w:t>
            </w:r>
          </w:p>
        </w:tc>
        <w:tc>
          <w:tcPr>
            <w:tcW w:w="1049" w:type="dxa"/>
            <w:tcBorders>
              <w:top w:val="nil"/>
              <w:left w:val="nil"/>
              <w:bottom w:val="single" w:sz="4" w:space="0" w:color="auto"/>
              <w:right w:val="single" w:sz="4" w:space="0" w:color="auto"/>
            </w:tcBorders>
            <w:shd w:val="clear" w:color="auto" w:fill="auto"/>
            <w:noWrap/>
            <w:vAlign w:val="center"/>
            <w:hideMark/>
          </w:tcPr>
          <w:p w14:paraId="1B061658"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58</w:t>
            </w:r>
          </w:p>
        </w:tc>
      </w:tr>
      <w:tr w:rsidR="00E271CD" w:rsidRPr="00E271CD" w14:paraId="72D8DB9C"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6F7E1312"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TISZADADA</w:t>
            </w:r>
          </w:p>
        </w:tc>
        <w:tc>
          <w:tcPr>
            <w:tcW w:w="1032" w:type="dxa"/>
            <w:tcBorders>
              <w:top w:val="nil"/>
              <w:left w:val="nil"/>
              <w:bottom w:val="single" w:sz="4" w:space="0" w:color="auto"/>
              <w:right w:val="single" w:sz="4" w:space="0" w:color="auto"/>
            </w:tcBorders>
            <w:shd w:val="clear" w:color="auto" w:fill="auto"/>
            <w:noWrap/>
            <w:vAlign w:val="center"/>
            <w:hideMark/>
          </w:tcPr>
          <w:p w14:paraId="52AE7DF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202</w:t>
            </w:r>
          </w:p>
        </w:tc>
        <w:tc>
          <w:tcPr>
            <w:tcW w:w="1192" w:type="dxa"/>
            <w:tcBorders>
              <w:top w:val="nil"/>
              <w:left w:val="nil"/>
              <w:bottom w:val="single" w:sz="4" w:space="0" w:color="auto"/>
              <w:right w:val="single" w:sz="4" w:space="0" w:color="auto"/>
            </w:tcBorders>
            <w:shd w:val="clear" w:color="auto" w:fill="auto"/>
            <w:noWrap/>
            <w:vAlign w:val="center"/>
            <w:hideMark/>
          </w:tcPr>
          <w:p w14:paraId="0B226FAE"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140</w:t>
            </w:r>
          </w:p>
        </w:tc>
        <w:tc>
          <w:tcPr>
            <w:tcW w:w="1192" w:type="dxa"/>
            <w:tcBorders>
              <w:top w:val="nil"/>
              <w:left w:val="nil"/>
              <w:bottom w:val="single" w:sz="4" w:space="0" w:color="auto"/>
              <w:right w:val="single" w:sz="4" w:space="0" w:color="auto"/>
            </w:tcBorders>
            <w:shd w:val="clear" w:color="auto" w:fill="auto"/>
            <w:noWrap/>
            <w:vAlign w:val="center"/>
            <w:hideMark/>
          </w:tcPr>
          <w:p w14:paraId="4323139E"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4" w:type="dxa"/>
            <w:tcBorders>
              <w:top w:val="nil"/>
              <w:left w:val="nil"/>
              <w:bottom w:val="single" w:sz="4" w:space="0" w:color="auto"/>
              <w:right w:val="single" w:sz="4" w:space="0" w:color="auto"/>
            </w:tcBorders>
            <w:shd w:val="clear" w:color="auto" w:fill="auto"/>
            <w:noWrap/>
            <w:vAlign w:val="center"/>
            <w:hideMark/>
          </w:tcPr>
          <w:p w14:paraId="33B47116"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9" w:type="dxa"/>
            <w:tcBorders>
              <w:top w:val="nil"/>
              <w:left w:val="nil"/>
              <w:bottom w:val="single" w:sz="4" w:space="0" w:color="auto"/>
              <w:right w:val="single" w:sz="4" w:space="0" w:color="auto"/>
            </w:tcBorders>
            <w:shd w:val="clear" w:color="auto" w:fill="auto"/>
            <w:noWrap/>
            <w:vAlign w:val="center"/>
            <w:hideMark/>
          </w:tcPr>
          <w:p w14:paraId="2C6326E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156</w:t>
            </w:r>
          </w:p>
        </w:tc>
      </w:tr>
      <w:tr w:rsidR="00E271CD" w:rsidRPr="00E271CD" w14:paraId="7178405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046DF280"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TISZADOB</w:t>
            </w:r>
          </w:p>
        </w:tc>
        <w:tc>
          <w:tcPr>
            <w:tcW w:w="1032" w:type="dxa"/>
            <w:tcBorders>
              <w:top w:val="nil"/>
              <w:left w:val="nil"/>
              <w:bottom w:val="single" w:sz="4" w:space="0" w:color="auto"/>
              <w:right w:val="single" w:sz="4" w:space="0" w:color="auto"/>
            </w:tcBorders>
            <w:shd w:val="clear" w:color="auto" w:fill="auto"/>
            <w:noWrap/>
            <w:vAlign w:val="center"/>
            <w:hideMark/>
          </w:tcPr>
          <w:p w14:paraId="08FCD1AD"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240</w:t>
            </w:r>
          </w:p>
        </w:tc>
        <w:tc>
          <w:tcPr>
            <w:tcW w:w="1192" w:type="dxa"/>
            <w:tcBorders>
              <w:top w:val="nil"/>
              <w:left w:val="nil"/>
              <w:bottom w:val="single" w:sz="4" w:space="0" w:color="auto"/>
              <w:right w:val="single" w:sz="4" w:space="0" w:color="auto"/>
            </w:tcBorders>
            <w:shd w:val="clear" w:color="auto" w:fill="auto"/>
            <w:noWrap/>
            <w:vAlign w:val="center"/>
            <w:hideMark/>
          </w:tcPr>
          <w:p w14:paraId="66047DA9"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179</w:t>
            </w:r>
          </w:p>
        </w:tc>
        <w:tc>
          <w:tcPr>
            <w:tcW w:w="1192" w:type="dxa"/>
            <w:tcBorders>
              <w:top w:val="nil"/>
              <w:left w:val="nil"/>
              <w:bottom w:val="single" w:sz="4" w:space="0" w:color="auto"/>
              <w:right w:val="single" w:sz="4" w:space="0" w:color="auto"/>
            </w:tcBorders>
            <w:shd w:val="clear" w:color="auto" w:fill="auto"/>
            <w:noWrap/>
            <w:vAlign w:val="center"/>
            <w:hideMark/>
          </w:tcPr>
          <w:p w14:paraId="5555B5D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181</w:t>
            </w:r>
          </w:p>
        </w:tc>
        <w:tc>
          <w:tcPr>
            <w:tcW w:w="1044" w:type="dxa"/>
            <w:tcBorders>
              <w:top w:val="nil"/>
              <w:left w:val="nil"/>
              <w:bottom w:val="single" w:sz="4" w:space="0" w:color="auto"/>
              <w:right w:val="single" w:sz="4" w:space="0" w:color="auto"/>
            </w:tcBorders>
            <w:shd w:val="clear" w:color="auto" w:fill="auto"/>
            <w:noWrap/>
            <w:vAlign w:val="center"/>
            <w:hideMark/>
          </w:tcPr>
          <w:p w14:paraId="542E56E4"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123</w:t>
            </w:r>
          </w:p>
        </w:tc>
        <w:tc>
          <w:tcPr>
            <w:tcW w:w="1049" w:type="dxa"/>
            <w:tcBorders>
              <w:top w:val="nil"/>
              <w:left w:val="nil"/>
              <w:bottom w:val="single" w:sz="4" w:space="0" w:color="auto"/>
              <w:right w:val="single" w:sz="4" w:space="0" w:color="auto"/>
            </w:tcBorders>
            <w:shd w:val="clear" w:color="auto" w:fill="auto"/>
            <w:noWrap/>
            <w:vAlign w:val="center"/>
            <w:hideMark/>
          </w:tcPr>
          <w:p w14:paraId="10C85BD9"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167</w:t>
            </w:r>
          </w:p>
        </w:tc>
      </w:tr>
      <w:tr w:rsidR="00E271CD" w:rsidRPr="00E271CD" w14:paraId="1903D90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2D491F66"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TISZAESZLÁR</w:t>
            </w:r>
          </w:p>
        </w:tc>
        <w:tc>
          <w:tcPr>
            <w:tcW w:w="1032" w:type="dxa"/>
            <w:tcBorders>
              <w:top w:val="nil"/>
              <w:left w:val="nil"/>
              <w:bottom w:val="single" w:sz="4" w:space="0" w:color="auto"/>
              <w:right w:val="single" w:sz="4" w:space="0" w:color="auto"/>
            </w:tcBorders>
            <w:shd w:val="clear" w:color="auto" w:fill="auto"/>
            <w:noWrap/>
            <w:vAlign w:val="center"/>
            <w:hideMark/>
          </w:tcPr>
          <w:p w14:paraId="69466524"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341</w:t>
            </w:r>
          </w:p>
        </w:tc>
        <w:tc>
          <w:tcPr>
            <w:tcW w:w="1192" w:type="dxa"/>
            <w:tcBorders>
              <w:top w:val="nil"/>
              <w:left w:val="nil"/>
              <w:bottom w:val="single" w:sz="4" w:space="0" w:color="auto"/>
              <w:right w:val="single" w:sz="4" w:space="0" w:color="auto"/>
            </w:tcBorders>
            <w:shd w:val="clear" w:color="auto" w:fill="auto"/>
            <w:noWrap/>
            <w:vAlign w:val="center"/>
            <w:hideMark/>
          </w:tcPr>
          <w:p w14:paraId="4CA31528"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357</w:t>
            </w:r>
          </w:p>
        </w:tc>
        <w:tc>
          <w:tcPr>
            <w:tcW w:w="1192" w:type="dxa"/>
            <w:tcBorders>
              <w:top w:val="nil"/>
              <w:left w:val="nil"/>
              <w:bottom w:val="single" w:sz="4" w:space="0" w:color="auto"/>
              <w:right w:val="single" w:sz="4" w:space="0" w:color="auto"/>
            </w:tcBorders>
            <w:shd w:val="clear" w:color="auto" w:fill="auto"/>
            <w:noWrap/>
            <w:vAlign w:val="center"/>
            <w:hideMark/>
          </w:tcPr>
          <w:p w14:paraId="276F7BC5"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300</w:t>
            </w:r>
          </w:p>
        </w:tc>
        <w:tc>
          <w:tcPr>
            <w:tcW w:w="1044" w:type="dxa"/>
            <w:tcBorders>
              <w:top w:val="nil"/>
              <w:left w:val="nil"/>
              <w:bottom w:val="single" w:sz="4" w:space="0" w:color="auto"/>
              <w:right w:val="single" w:sz="4" w:space="0" w:color="auto"/>
            </w:tcBorders>
            <w:shd w:val="clear" w:color="auto" w:fill="auto"/>
            <w:noWrap/>
            <w:vAlign w:val="center"/>
            <w:hideMark/>
          </w:tcPr>
          <w:p w14:paraId="7AEBFF0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222</w:t>
            </w:r>
          </w:p>
        </w:tc>
        <w:tc>
          <w:tcPr>
            <w:tcW w:w="1049" w:type="dxa"/>
            <w:tcBorders>
              <w:top w:val="nil"/>
              <w:left w:val="nil"/>
              <w:bottom w:val="single" w:sz="4" w:space="0" w:color="auto"/>
              <w:right w:val="single" w:sz="4" w:space="0" w:color="auto"/>
            </w:tcBorders>
            <w:shd w:val="clear" w:color="auto" w:fill="auto"/>
            <w:noWrap/>
            <w:vAlign w:val="center"/>
            <w:hideMark/>
          </w:tcPr>
          <w:p w14:paraId="4AA437F7"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271</w:t>
            </w:r>
          </w:p>
        </w:tc>
      </w:tr>
      <w:tr w:rsidR="00E271CD" w:rsidRPr="00E271CD" w14:paraId="04740CED"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43A969EF"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TISZALÖK</w:t>
            </w:r>
          </w:p>
        </w:tc>
        <w:tc>
          <w:tcPr>
            <w:tcW w:w="1032" w:type="dxa"/>
            <w:tcBorders>
              <w:top w:val="nil"/>
              <w:left w:val="nil"/>
              <w:bottom w:val="single" w:sz="4" w:space="0" w:color="auto"/>
              <w:right w:val="single" w:sz="4" w:space="0" w:color="auto"/>
            </w:tcBorders>
            <w:shd w:val="clear" w:color="auto" w:fill="auto"/>
            <w:noWrap/>
            <w:vAlign w:val="center"/>
            <w:hideMark/>
          </w:tcPr>
          <w:p w14:paraId="5551DCDA"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405</w:t>
            </w:r>
          </w:p>
        </w:tc>
        <w:tc>
          <w:tcPr>
            <w:tcW w:w="1192" w:type="dxa"/>
            <w:tcBorders>
              <w:top w:val="nil"/>
              <w:left w:val="nil"/>
              <w:bottom w:val="single" w:sz="4" w:space="0" w:color="auto"/>
              <w:right w:val="single" w:sz="4" w:space="0" w:color="auto"/>
            </w:tcBorders>
            <w:shd w:val="clear" w:color="auto" w:fill="auto"/>
            <w:noWrap/>
            <w:vAlign w:val="center"/>
            <w:hideMark/>
          </w:tcPr>
          <w:p w14:paraId="409267A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371</w:t>
            </w:r>
          </w:p>
        </w:tc>
        <w:tc>
          <w:tcPr>
            <w:tcW w:w="1192" w:type="dxa"/>
            <w:tcBorders>
              <w:top w:val="nil"/>
              <w:left w:val="nil"/>
              <w:bottom w:val="single" w:sz="4" w:space="0" w:color="auto"/>
              <w:right w:val="single" w:sz="4" w:space="0" w:color="auto"/>
            </w:tcBorders>
            <w:shd w:val="clear" w:color="auto" w:fill="auto"/>
            <w:noWrap/>
            <w:vAlign w:val="center"/>
            <w:hideMark/>
          </w:tcPr>
          <w:p w14:paraId="4B9FE81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281</w:t>
            </w:r>
          </w:p>
        </w:tc>
        <w:tc>
          <w:tcPr>
            <w:tcW w:w="1044" w:type="dxa"/>
            <w:tcBorders>
              <w:top w:val="nil"/>
              <w:left w:val="nil"/>
              <w:bottom w:val="single" w:sz="4" w:space="0" w:color="auto"/>
              <w:right w:val="single" w:sz="4" w:space="0" w:color="auto"/>
            </w:tcBorders>
            <w:shd w:val="clear" w:color="auto" w:fill="auto"/>
            <w:noWrap/>
            <w:vAlign w:val="center"/>
            <w:hideMark/>
          </w:tcPr>
          <w:p w14:paraId="50983D9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277</w:t>
            </w:r>
          </w:p>
        </w:tc>
        <w:tc>
          <w:tcPr>
            <w:tcW w:w="1049" w:type="dxa"/>
            <w:tcBorders>
              <w:top w:val="nil"/>
              <w:left w:val="nil"/>
              <w:bottom w:val="single" w:sz="4" w:space="0" w:color="auto"/>
              <w:right w:val="single" w:sz="4" w:space="0" w:color="auto"/>
            </w:tcBorders>
            <w:shd w:val="clear" w:color="auto" w:fill="auto"/>
            <w:noWrap/>
            <w:vAlign w:val="center"/>
            <w:hideMark/>
          </w:tcPr>
          <w:p w14:paraId="7B804F6D"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295</w:t>
            </w:r>
          </w:p>
        </w:tc>
      </w:tr>
      <w:tr w:rsidR="00E271CD" w:rsidRPr="00E271CD" w14:paraId="68E7F75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73208B2E"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TISZAVASVÁRI</w:t>
            </w:r>
          </w:p>
        </w:tc>
        <w:tc>
          <w:tcPr>
            <w:tcW w:w="1032" w:type="dxa"/>
            <w:tcBorders>
              <w:top w:val="nil"/>
              <w:left w:val="nil"/>
              <w:bottom w:val="single" w:sz="4" w:space="0" w:color="auto"/>
              <w:right w:val="single" w:sz="4" w:space="0" w:color="auto"/>
            </w:tcBorders>
            <w:shd w:val="clear" w:color="auto" w:fill="auto"/>
            <w:noWrap/>
            <w:vAlign w:val="center"/>
            <w:hideMark/>
          </w:tcPr>
          <w:p w14:paraId="42884E8F"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978</w:t>
            </w:r>
          </w:p>
        </w:tc>
        <w:tc>
          <w:tcPr>
            <w:tcW w:w="1192" w:type="dxa"/>
            <w:tcBorders>
              <w:top w:val="nil"/>
              <w:left w:val="nil"/>
              <w:bottom w:val="single" w:sz="4" w:space="0" w:color="auto"/>
              <w:right w:val="single" w:sz="4" w:space="0" w:color="auto"/>
            </w:tcBorders>
            <w:shd w:val="clear" w:color="auto" w:fill="auto"/>
            <w:noWrap/>
            <w:vAlign w:val="center"/>
            <w:hideMark/>
          </w:tcPr>
          <w:p w14:paraId="023A9EB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859</w:t>
            </w:r>
          </w:p>
        </w:tc>
        <w:tc>
          <w:tcPr>
            <w:tcW w:w="1192" w:type="dxa"/>
            <w:tcBorders>
              <w:top w:val="nil"/>
              <w:left w:val="nil"/>
              <w:bottom w:val="single" w:sz="4" w:space="0" w:color="auto"/>
              <w:right w:val="single" w:sz="4" w:space="0" w:color="auto"/>
            </w:tcBorders>
            <w:shd w:val="clear" w:color="auto" w:fill="auto"/>
            <w:noWrap/>
            <w:vAlign w:val="center"/>
            <w:hideMark/>
          </w:tcPr>
          <w:p w14:paraId="1DE69E8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806</w:t>
            </w:r>
          </w:p>
        </w:tc>
        <w:tc>
          <w:tcPr>
            <w:tcW w:w="1044" w:type="dxa"/>
            <w:tcBorders>
              <w:top w:val="nil"/>
              <w:left w:val="nil"/>
              <w:bottom w:val="single" w:sz="4" w:space="0" w:color="auto"/>
              <w:right w:val="single" w:sz="4" w:space="0" w:color="auto"/>
            </w:tcBorders>
            <w:shd w:val="clear" w:color="auto" w:fill="auto"/>
            <w:noWrap/>
            <w:vAlign w:val="center"/>
            <w:hideMark/>
          </w:tcPr>
          <w:p w14:paraId="335B892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889</w:t>
            </w:r>
          </w:p>
        </w:tc>
        <w:tc>
          <w:tcPr>
            <w:tcW w:w="1049" w:type="dxa"/>
            <w:tcBorders>
              <w:top w:val="nil"/>
              <w:left w:val="nil"/>
              <w:bottom w:val="single" w:sz="4" w:space="0" w:color="auto"/>
              <w:right w:val="single" w:sz="4" w:space="0" w:color="auto"/>
            </w:tcBorders>
            <w:shd w:val="clear" w:color="auto" w:fill="auto"/>
            <w:noWrap/>
            <w:vAlign w:val="center"/>
            <w:hideMark/>
          </w:tcPr>
          <w:p w14:paraId="59A9F9F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857</w:t>
            </w:r>
          </w:p>
        </w:tc>
      </w:tr>
      <w:tr w:rsidR="00E271CD" w:rsidRPr="00E271CD" w14:paraId="460B6349"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26088053"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 xml:space="preserve"> Tiszavasvári Járás</w:t>
            </w:r>
          </w:p>
        </w:tc>
        <w:tc>
          <w:tcPr>
            <w:tcW w:w="1032" w:type="dxa"/>
            <w:tcBorders>
              <w:top w:val="nil"/>
              <w:left w:val="nil"/>
              <w:bottom w:val="single" w:sz="4" w:space="0" w:color="auto"/>
              <w:right w:val="single" w:sz="4" w:space="0" w:color="auto"/>
            </w:tcBorders>
            <w:shd w:val="clear" w:color="auto" w:fill="auto"/>
            <w:noWrap/>
            <w:vAlign w:val="center"/>
            <w:hideMark/>
          </w:tcPr>
          <w:p w14:paraId="2F2FC114"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2228</w:t>
            </w:r>
          </w:p>
        </w:tc>
        <w:tc>
          <w:tcPr>
            <w:tcW w:w="1192" w:type="dxa"/>
            <w:tcBorders>
              <w:top w:val="nil"/>
              <w:left w:val="nil"/>
              <w:bottom w:val="single" w:sz="4" w:space="0" w:color="auto"/>
              <w:right w:val="single" w:sz="4" w:space="0" w:color="auto"/>
            </w:tcBorders>
            <w:shd w:val="clear" w:color="auto" w:fill="auto"/>
            <w:noWrap/>
            <w:vAlign w:val="center"/>
            <w:hideMark/>
          </w:tcPr>
          <w:p w14:paraId="560ED656"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1966</w:t>
            </w:r>
          </w:p>
        </w:tc>
        <w:tc>
          <w:tcPr>
            <w:tcW w:w="1192" w:type="dxa"/>
            <w:tcBorders>
              <w:top w:val="nil"/>
              <w:left w:val="nil"/>
              <w:bottom w:val="single" w:sz="4" w:space="0" w:color="auto"/>
              <w:right w:val="single" w:sz="4" w:space="0" w:color="auto"/>
            </w:tcBorders>
            <w:shd w:val="clear" w:color="auto" w:fill="auto"/>
            <w:noWrap/>
            <w:vAlign w:val="center"/>
            <w:hideMark/>
          </w:tcPr>
          <w:p w14:paraId="12417251"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1764</w:t>
            </w:r>
          </w:p>
        </w:tc>
        <w:tc>
          <w:tcPr>
            <w:tcW w:w="1044" w:type="dxa"/>
            <w:tcBorders>
              <w:top w:val="nil"/>
              <w:left w:val="nil"/>
              <w:bottom w:val="single" w:sz="4" w:space="0" w:color="auto"/>
              <w:right w:val="single" w:sz="4" w:space="0" w:color="auto"/>
            </w:tcBorders>
            <w:shd w:val="clear" w:color="auto" w:fill="auto"/>
            <w:noWrap/>
            <w:vAlign w:val="center"/>
            <w:hideMark/>
          </w:tcPr>
          <w:p w14:paraId="73CB556E"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1695</w:t>
            </w:r>
          </w:p>
        </w:tc>
        <w:tc>
          <w:tcPr>
            <w:tcW w:w="1049" w:type="dxa"/>
            <w:tcBorders>
              <w:top w:val="nil"/>
              <w:left w:val="nil"/>
              <w:bottom w:val="single" w:sz="4" w:space="0" w:color="auto"/>
              <w:right w:val="single" w:sz="4" w:space="0" w:color="auto"/>
            </w:tcBorders>
            <w:shd w:val="clear" w:color="auto" w:fill="auto"/>
            <w:noWrap/>
            <w:vAlign w:val="center"/>
            <w:hideMark/>
          </w:tcPr>
          <w:p w14:paraId="5A994C27"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1804</w:t>
            </w:r>
          </w:p>
        </w:tc>
      </w:tr>
      <w:tr w:rsidR="00E271CD" w:rsidRPr="00E271CD" w14:paraId="2E5407BC"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3DECCFAC"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Munkaképes korú (fő)</w:t>
            </w:r>
          </w:p>
        </w:tc>
        <w:tc>
          <w:tcPr>
            <w:tcW w:w="1032" w:type="dxa"/>
            <w:tcBorders>
              <w:top w:val="nil"/>
              <w:left w:val="nil"/>
              <w:bottom w:val="single" w:sz="4" w:space="0" w:color="auto"/>
              <w:right w:val="single" w:sz="4" w:space="0" w:color="auto"/>
            </w:tcBorders>
            <w:shd w:val="clear" w:color="auto" w:fill="auto"/>
            <w:noWrap/>
            <w:vAlign w:val="center"/>
            <w:hideMark/>
          </w:tcPr>
          <w:p w14:paraId="40E7BF65"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18844</w:t>
            </w:r>
          </w:p>
        </w:tc>
        <w:tc>
          <w:tcPr>
            <w:tcW w:w="1192" w:type="dxa"/>
            <w:tcBorders>
              <w:top w:val="nil"/>
              <w:left w:val="nil"/>
              <w:bottom w:val="single" w:sz="4" w:space="0" w:color="auto"/>
              <w:right w:val="single" w:sz="4" w:space="0" w:color="auto"/>
            </w:tcBorders>
            <w:shd w:val="clear" w:color="auto" w:fill="auto"/>
            <w:noWrap/>
            <w:vAlign w:val="center"/>
            <w:hideMark/>
          </w:tcPr>
          <w:p w14:paraId="15A64B3A"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18800</w:t>
            </w:r>
          </w:p>
        </w:tc>
        <w:tc>
          <w:tcPr>
            <w:tcW w:w="1192" w:type="dxa"/>
            <w:tcBorders>
              <w:top w:val="nil"/>
              <w:left w:val="nil"/>
              <w:bottom w:val="single" w:sz="4" w:space="0" w:color="auto"/>
              <w:right w:val="single" w:sz="4" w:space="0" w:color="auto"/>
            </w:tcBorders>
            <w:shd w:val="clear" w:color="auto" w:fill="auto"/>
            <w:noWrap/>
            <w:vAlign w:val="center"/>
            <w:hideMark/>
          </w:tcPr>
          <w:p w14:paraId="27A0B921"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18767</w:t>
            </w:r>
          </w:p>
        </w:tc>
        <w:tc>
          <w:tcPr>
            <w:tcW w:w="1044" w:type="dxa"/>
            <w:tcBorders>
              <w:top w:val="nil"/>
              <w:left w:val="nil"/>
              <w:bottom w:val="single" w:sz="4" w:space="0" w:color="auto"/>
              <w:right w:val="single" w:sz="4" w:space="0" w:color="auto"/>
            </w:tcBorders>
            <w:shd w:val="clear" w:color="auto" w:fill="auto"/>
            <w:noWrap/>
            <w:vAlign w:val="center"/>
            <w:hideMark/>
          </w:tcPr>
          <w:p w14:paraId="5BEADE49"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18550</w:t>
            </w:r>
          </w:p>
        </w:tc>
        <w:tc>
          <w:tcPr>
            <w:tcW w:w="1049" w:type="dxa"/>
            <w:tcBorders>
              <w:top w:val="nil"/>
              <w:left w:val="nil"/>
              <w:bottom w:val="single" w:sz="4" w:space="0" w:color="auto"/>
              <w:right w:val="single" w:sz="4" w:space="0" w:color="auto"/>
            </w:tcBorders>
            <w:shd w:val="clear" w:color="auto" w:fill="auto"/>
            <w:noWrap/>
            <w:vAlign w:val="center"/>
            <w:hideMark/>
          </w:tcPr>
          <w:p w14:paraId="5C5E724E"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18379</w:t>
            </w:r>
          </w:p>
        </w:tc>
      </w:tr>
      <w:tr w:rsidR="00E271CD" w:rsidRPr="00E271CD" w14:paraId="61A86507"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vAlign w:val="center"/>
            <w:hideMark/>
          </w:tcPr>
          <w:p w14:paraId="68B97243"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*Relatív mutató (%)</w:t>
            </w:r>
          </w:p>
        </w:tc>
        <w:tc>
          <w:tcPr>
            <w:tcW w:w="1032" w:type="dxa"/>
            <w:tcBorders>
              <w:top w:val="nil"/>
              <w:left w:val="nil"/>
              <w:bottom w:val="single" w:sz="4" w:space="0" w:color="auto"/>
              <w:right w:val="single" w:sz="4" w:space="0" w:color="auto"/>
            </w:tcBorders>
            <w:shd w:val="clear" w:color="auto" w:fill="auto"/>
            <w:noWrap/>
            <w:vAlign w:val="center"/>
            <w:hideMark/>
          </w:tcPr>
          <w:p w14:paraId="2D6172AC"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12</w:t>
            </w:r>
          </w:p>
        </w:tc>
        <w:tc>
          <w:tcPr>
            <w:tcW w:w="1192" w:type="dxa"/>
            <w:tcBorders>
              <w:top w:val="nil"/>
              <w:left w:val="nil"/>
              <w:bottom w:val="single" w:sz="4" w:space="0" w:color="auto"/>
              <w:right w:val="single" w:sz="4" w:space="0" w:color="auto"/>
            </w:tcBorders>
            <w:shd w:val="clear" w:color="auto" w:fill="auto"/>
            <w:noWrap/>
            <w:vAlign w:val="center"/>
            <w:hideMark/>
          </w:tcPr>
          <w:p w14:paraId="0E78ED68"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11</w:t>
            </w:r>
          </w:p>
        </w:tc>
        <w:tc>
          <w:tcPr>
            <w:tcW w:w="1192" w:type="dxa"/>
            <w:tcBorders>
              <w:top w:val="nil"/>
              <w:left w:val="nil"/>
              <w:bottom w:val="single" w:sz="4" w:space="0" w:color="auto"/>
              <w:right w:val="single" w:sz="4" w:space="0" w:color="auto"/>
            </w:tcBorders>
            <w:shd w:val="clear" w:color="auto" w:fill="auto"/>
            <w:noWrap/>
            <w:vAlign w:val="center"/>
            <w:hideMark/>
          </w:tcPr>
          <w:p w14:paraId="503855BE"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4" w:type="dxa"/>
            <w:tcBorders>
              <w:top w:val="nil"/>
              <w:left w:val="nil"/>
              <w:bottom w:val="single" w:sz="4" w:space="0" w:color="auto"/>
              <w:right w:val="single" w:sz="4" w:space="0" w:color="auto"/>
            </w:tcBorders>
            <w:shd w:val="clear" w:color="auto" w:fill="auto"/>
            <w:noWrap/>
            <w:vAlign w:val="center"/>
            <w:hideMark/>
          </w:tcPr>
          <w:p w14:paraId="1C3E4540"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9" w:type="dxa"/>
            <w:tcBorders>
              <w:top w:val="nil"/>
              <w:left w:val="nil"/>
              <w:bottom w:val="single" w:sz="4" w:space="0" w:color="auto"/>
              <w:right w:val="single" w:sz="4" w:space="0" w:color="auto"/>
            </w:tcBorders>
            <w:shd w:val="clear" w:color="auto" w:fill="auto"/>
            <w:noWrap/>
            <w:vAlign w:val="center"/>
            <w:hideMark/>
          </w:tcPr>
          <w:p w14:paraId="1BF358F5"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10</w:t>
            </w:r>
          </w:p>
        </w:tc>
      </w:tr>
    </w:tbl>
    <w:p w14:paraId="143895F6" w14:textId="77777777" w:rsidR="00E271CD" w:rsidRDefault="00E271CD" w:rsidP="00E271CD">
      <w:pPr>
        <w:spacing w:after="0"/>
        <w:jc w:val="both"/>
        <w:rPr>
          <w:rFonts w:ascii="Times New Roman" w:hAnsi="Times New Roman" w:cs="Times New Roman"/>
          <w:sz w:val="24"/>
          <w:szCs w:val="20"/>
        </w:rPr>
      </w:pPr>
    </w:p>
    <w:p w14:paraId="59DDBEBB" w14:textId="77777777" w:rsidR="00E271CD" w:rsidRPr="00E271CD" w:rsidRDefault="00E271CD" w:rsidP="00E271CD">
      <w:pPr>
        <w:spacing w:after="0"/>
        <w:jc w:val="both"/>
        <w:rPr>
          <w:rFonts w:ascii="Times New Roman" w:hAnsi="Times New Roman" w:cs="Times New Roman"/>
          <w:sz w:val="28"/>
        </w:rPr>
      </w:pPr>
    </w:p>
    <w:p w14:paraId="2AEAE6E6"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10A8CCAA"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36C057B2"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0BF11B83" w14:textId="77777777" w:rsidR="00E271CD" w:rsidRPr="00E271CD" w:rsidRDefault="00E271CD" w:rsidP="00480730">
      <w:pPr>
        <w:suppressAutoHyphens/>
        <w:spacing w:after="0" w:line="240" w:lineRule="auto"/>
        <w:ind w:firstLine="708"/>
        <w:jc w:val="right"/>
        <w:rPr>
          <w:rFonts w:ascii="Times New Roman" w:hAnsi="Times New Roman" w:cs="Times New Roman"/>
          <w:sz w:val="20"/>
          <w:szCs w:val="20"/>
        </w:rPr>
      </w:pPr>
      <w:r w:rsidRPr="00E271CD">
        <w:rPr>
          <w:rFonts w:ascii="Times New Roman" w:hAnsi="Times New Roman" w:cs="Times New Roman"/>
          <w:sz w:val="20"/>
          <w:szCs w:val="20"/>
        </w:rPr>
        <w:t>*Álláskereső/munkaképes korúak</w:t>
      </w:r>
    </w:p>
    <w:p w14:paraId="3BB92DE2" w14:textId="77777777" w:rsidR="00E271CD" w:rsidRPr="00AC573A" w:rsidRDefault="00E271CD" w:rsidP="00E271CD">
      <w:pPr>
        <w:suppressAutoHyphens/>
        <w:spacing w:after="0" w:line="240" w:lineRule="auto"/>
        <w:rPr>
          <w:rFonts w:cs="Arial"/>
          <w:szCs w:val="20"/>
        </w:rPr>
      </w:pPr>
    </w:p>
    <w:p w14:paraId="4A2200E8"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 legfrissebb adatok alapján 2018. áprilisban 1728 fő, míg májusban 1619 fő volt a regisztrált álláskeresők száma, Tiszavasvári városban pedig 805 fő.  </w:t>
      </w:r>
    </w:p>
    <w:p w14:paraId="15899AE7" w14:textId="77777777" w:rsidR="00E271CD" w:rsidRPr="00323547" w:rsidRDefault="00E271CD" w:rsidP="00E271CD">
      <w:pPr>
        <w:suppressAutoHyphens/>
        <w:spacing w:after="0" w:line="240" w:lineRule="auto"/>
        <w:rPr>
          <w:rFonts w:cs="Arial"/>
          <w:szCs w:val="20"/>
        </w:rPr>
      </w:pPr>
    </w:p>
    <w:p w14:paraId="5B08427E" w14:textId="77777777" w:rsidR="00E271CD" w:rsidRDefault="00E271CD" w:rsidP="00E271CD">
      <w:p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Iskolai végzettség szerinti megoszlás: Alapfokú iskolai végzettségű 1106 fő (62 %), középfokú 649 fő (35%</w:t>
      </w:r>
      <w:r>
        <w:rPr>
          <w:rFonts w:ascii="Times New Roman" w:hAnsi="Times New Roman" w:cs="Times New Roman"/>
          <w:sz w:val="24"/>
          <w:szCs w:val="24"/>
        </w:rPr>
        <w:t xml:space="preserve">), felsőfokú 30 fő (1,6 %). </w:t>
      </w:r>
      <w:r w:rsidRPr="00E271CD">
        <w:rPr>
          <w:rFonts w:ascii="Times New Roman" w:hAnsi="Times New Roman" w:cs="Times New Roman"/>
          <w:sz w:val="24"/>
          <w:szCs w:val="24"/>
        </w:rPr>
        <w:t xml:space="preserve">Az álláskeresők 71 százaléka szakképzetlen. </w:t>
      </w:r>
    </w:p>
    <w:p w14:paraId="66EBCCEA" w14:textId="77777777" w:rsidR="0076325A" w:rsidRPr="001A56D9" w:rsidRDefault="00E271CD" w:rsidP="001A56D9">
      <w:p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létszámból a 25 év alattiak száma 430 fő. Iskolai végzettségüket tekintve az arányok hasonlóak, sajnos ugyanúgy magas a csak alapfokú v</w:t>
      </w:r>
      <w:r w:rsidR="001A56D9">
        <w:rPr>
          <w:rFonts w:ascii="Times New Roman" w:hAnsi="Times New Roman" w:cs="Times New Roman"/>
          <w:sz w:val="24"/>
          <w:szCs w:val="24"/>
        </w:rPr>
        <w:t>égzettséggel rendelkezők száma.</w:t>
      </w:r>
    </w:p>
    <w:p w14:paraId="7F21117C" w14:textId="77777777" w:rsidR="0076325A" w:rsidRDefault="0076325A" w:rsidP="00E271CD">
      <w:pPr>
        <w:suppressAutoHyphens/>
        <w:spacing w:after="0" w:line="240" w:lineRule="auto"/>
        <w:rPr>
          <w:rFonts w:cs="Arial"/>
          <w:szCs w:val="20"/>
        </w:rPr>
      </w:pPr>
    </w:p>
    <w:p w14:paraId="32A8B224" w14:textId="77777777" w:rsidR="00FB4705" w:rsidRDefault="00FB4705" w:rsidP="00E271CD">
      <w:pPr>
        <w:suppressAutoHyphens/>
        <w:spacing w:after="0" w:line="240" w:lineRule="auto"/>
        <w:rPr>
          <w:rFonts w:cs="Arial"/>
          <w:szCs w:val="20"/>
        </w:rPr>
      </w:pPr>
    </w:p>
    <w:p w14:paraId="0CC6DEBB" w14:textId="77777777" w:rsidR="00FB4705" w:rsidRDefault="00FB4705" w:rsidP="00E271CD">
      <w:pPr>
        <w:suppressAutoHyphens/>
        <w:spacing w:after="0" w:line="240" w:lineRule="auto"/>
        <w:rPr>
          <w:rFonts w:cs="Arial"/>
          <w:szCs w:val="20"/>
        </w:rPr>
      </w:pPr>
    </w:p>
    <w:p w14:paraId="445B62A2" w14:textId="77777777" w:rsidR="00FB4705" w:rsidRDefault="00FB4705" w:rsidP="00E271CD">
      <w:pPr>
        <w:suppressAutoHyphens/>
        <w:spacing w:after="0" w:line="240" w:lineRule="auto"/>
        <w:rPr>
          <w:rFonts w:cs="Arial"/>
          <w:szCs w:val="20"/>
        </w:rPr>
      </w:pPr>
    </w:p>
    <w:p w14:paraId="00E3AB42" w14:textId="77777777" w:rsidR="00FB4705" w:rsidRDefault="00FB4705" w:rsidP="00E271CD">
      <w:pPr>
        <w:suppressAutoHyphens/>
        <w:spacing w:after="0" w:line="240" w:lineRule="auto"/>
        <w:rPr>
          <w:rFonts w:cs="Arial"/>
          <w:szCs w:val="20"/>
        </w:rPr>
      </w:pPr>
    </w:p>
    <w:p w14:paraId="392DC49D" w14:textId="77777777" w:rsidR="00FB4705" w:rsidRDefault="00FB4705" w:rsidP="00E271CD">
      <w:pPr>
        <w:suppressAutoHyphens/>
        <w:spacing w:after="0" w:line="240" w:lineRule="auto"/>
        <w:rPr>
          <w:rFonts w:cs="Arial"/>
          <w:szCs w:val="20"/>
        </w:rPr>
      </w:pPr>
    </w:p>
    <w:p w14:paraId="2BDC995F" w14:textId="77777777" w:rsidR="00FB4705" w:rsidRPr="00323547" w:rsidRDefault="00FB4705" w:rsidP="00E271CD">
      <w:pPr>
        <w:suppressAutoHyphens/>
        <w:spacing w:after="0" w:line="240" w:lineRule="auto"/>
        <w:rPr>
          <w:rFonts w:cs="Arial"/>
          <w:szCs w:val="20"/>
        </w:rPr>
      </w:pPr>
    </w:p>
    <w:p w14:paraId="48F4AAC0" w14:textId="77777777"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f)</w:t>
      </w:r>
      <w:r w:rsidRPr="00EF671D">
        <w:rPr>
          <w:rFonts w:ascii="Times New Roman" w:hAnsi="Times New Roman" w:cs="Times New Roman"/>
          <w:i/>
          <w:sz w:val="24"/>
        </w:rPr>
        <w:t xml:space="preserve"> </w:t>
      </w:r>
      <w:r>
        <w:rPr>
          <w:rFonts w:ascii="Times New Roman" w:hAnsi="Times New Roman" w:cs="Times New Roman"/>
          <w:i/>
          <w:sz w:val="24"/>
        </w:rPr>
        <w:t>M</w:t>
      </w:r>
      <w:r w:rsidRPr="00EF671D">
        <w:rPr>
          <w:rFonts w:ascii="Times New Roman" w:hAnsi="Times New Roman" w:cs="Times New Roman"/>
          <w:i/>
          <w:sz w:val="24"/>
        </w:rPr>
        <w:t xml:space="preserve">unkaerő-piaci integrációt segítő szervezetek és szolgáltatások feltérképezése (pl. </w:t>
      </w:r>
    </w:p>
    <w:p w14:paraId="6D476E66" w14:textId="77777777"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felnőttképzéshez </w:t>
      </w:r>
      <w:r w:rsidRPr="00DD2E2D">
        <w:rPr>
          <w:rFonts w:ascii="Times New Roman" w:hAnsi="Times New Roman" w:cs="Times New Roman"/>
          <w:i/>
          <w:sz w:val="24"/>
        </w:rPr>
        <w:t>és</w:t>
      </w:r>
      <w:r w:rsidRPr="00EF671D">
        <w:rPr>
          <w:rFonts w:ascii="Times New Roman" w:hAnsi="Times New Roman" w:cs="Times New Roman"/>
          <w:i/>
          <w:sz w:val="24"/>
        </w:rPr>
        <w:t xml:space="preserve"> egyéb munkaerő-piaci szolgáltatásokhoz való hozzáférés, helyi foglalkoztatási programok)</w:t>
      </w:r>
    </w:p>
    <w:p w14:paraId="68633969" w14:textId="77777777" w:rsidR="00E271CD" w:rsidRPr="00480730" w:rsidRDefault="00E271CD" w:rsidP="00E271CD">
      <w:pPr>
        <w:autoSpaceDE w:val="0"/>
        <w:autoSpaceDN w:val="0"/>
        <w:adjustRightInd w:val="0"/>
        <w:spacing w:after="20"/>
        <w:jc w:val="both"/>
        <w:rPr>
          <w:rFonts w:ascii="Times New Roman" w:hAnsi="Times New Roman" w:cs="Times New Roman"/>
          <w:sz w:val="24"/>
        </w:rPr>
      </w:pPr>
    </w:p>
    <w:p w14:paraId="419E62D0" w14:textId="77777777" w:rsidR="00E271CD" w:rsidRPr="00E271CD" w:rsidRDefault="00E271CD" w:rsidP="00E271CD">
      <w:pPr>
        <w:spacing w:after="0"/>
        <w:jc w:val="both"/>
        <w:rPr>
          <w:rFonts w:ascii="Times New Roman" w:hAnsi="Times New Roman" w:cs="Times New Roman"/>
          <w:b/>
          <w:sz w:val="24"/>
          <w:szCs w:val="20"/>
        </w:rPr>
      </w:pPr>
      <w:r w:rsidRPr="00E271CD">
        <w:rPr>
          <w:rFonts w:ascii="Times New Roman" w:hAnsi="Times New Roman" w:cs="Times New Roman"/>
          <w:b/>
          <w:sz w:val="24"/>
          <w:szCs w:val="20"/>
        </w:rPr>
        <w:t>A fiatalok nyílt munkaerőpiacra történő elhelyezkedésének elősegítésére az Ifjúsági Garancia Rendszer (IGR) és a GINOP-5.2.1-14-2015-00001 keretében van lehetőség</w:t>
      </w:r>
      <w:r w:rsidR="00D47302">
        <w:rPr>
          <w:rFonts w:ascii="Times New Roman" w:hAnsi="Times New Roman" w:cs="Times New Roman"/>
          <w:b/>
          <w:sz w:val="24"/>
          <w:szCs w:val="20"/>
        </w:rPr>
        <w:t>.</w:t>
      </w:r>
    </w:p>
    <w:p w14:paraId="74418E17" w14:textId="77777777" w:rsidR="00E271CD" w:rsidRPr="00E271CD" w:rsidRDefault="00E271CD" w:rsidP="00E271CD">
      <w:pPr>
        <w:spacing w:after="0"/>
        <w:jc w:val="both"/>
        <w:rPr>
          <w:rFonts w:ascii="Times New Roman" w:hAnsi="Times New Roman" w:cs="Times New Roman"/>
          <w:sz w:val="24"/>
          <w:szCs w:val="20"/>
        </w:rPr>
      </w:pPr>
    </w:p>
    <w:p w14:paraId="11F501F8" w14:textId="77777777" w:rsidR="00E271CD" w:rsidRPr="00E271CD"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Az Ifjúsági Garancia rendszer célja, hogy a 25 év alatti nem foglalkoztatott fiatalok minél rövidebb időt töltsenek munkanélküliségben, inaktivitásban vagy tanulás nélkül, illetve hogy személyre szabott segítséget kapjanak a munkaerő-piaci helyzetük javításához.</w:t>
      </w:r>
    </w:p>
    <w:p w14:paraId="7F59331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rendszer által nyújtott lehetőségeknek köszönhetően a szakképzetlen fiatalok visszatérhetnek a tanuláshoz, egy új lehetőséget kapnak a gazdaság igényeihez igazodó szakképesítés megszerzésére. A szakképzett fiatalok esetében a munkatapasztalat megszerzésére, illetve a versenyszférában történő elhelyezkedés segítésére helyeződik a hangsúly.</w:t>
      </w:r>
    </w:p>
    <w:p w14:paraId="1C0951A5"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lastRenderedPageBreak/>
        <w:t>Az IGR azokat a 25 év alatti (15-24 év közötti) nem tanuló, nem dolgozó fiatalokat kívánja támogatni, akik esetében több segítő szolgáltatás és támogatás szükséges az elhelyezkedéshez, képzéséhez. Az IGR célcsoportjába mindazon fiatalok beletartoznak, akik álláskeresőként vagy egyéb módon (akár szolgáltatást, közvetítést igénylőként) nyilvántartottak a járási hivatal foglalkoztatási osztályán, illetve akkor is, ha a járási hivatal foglalkoztatási osztályán nyilvántartásban semmilyen módon nem szerepelnek még.</w:t>
      </w:r>
    </w:p>
    <w:p w14:paraId="2C8DF697"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foglalkoztatási szerv az IGR-en belül a fiatalok részére konkrét ajánlatot tesz, melyek az alábbiak lehetnek:</w:t>
      </w:r>
    </w:p>
    <w:p w14:paraId="5D39DBEA"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támogatás nélküli foglalkoztatás,</w:t>
      </w:r>
    </w:p>
    <w:p w14:paraId="0FB690C7"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közvetítés,</w:t>
      </w:r>
    </w:p>
    <w:p w14:paraId="69DCE3EE"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gyakornoki program (GINOP-5.1.4 és a GINOP-5.2.5 programok),</w:t>
      </w:r>
    </w:p>
    <w:p w14:paraId="5A20FFCB"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nappali tagozatos támogatás nélküli oktatás</w:t>
      </w:r>
    </w:p>
    <w:p w14:paraId="3F0202E3"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fiatalok vállalkozóvá válási támogatása (GINOP-5.2.2-14 program),</w:t>
      </w:r>
    </w:p>
    <w:p w14:paraId="4B3586C5"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szolgáltatás, képzés, foglalkoztatás, vállalkozóvá válás, lakhatási támogatás (GINOP-5.2.1-14/1)</w:t>
      </w:r>
    </w:p>
    <w:p w14:paraId="5F801845" w14:textId="77777777" w:rsidR="00E271CD" w:rsidRDefault="00E271CD" w:rsidP="00E271CD">
      <w:pPr>
        <w:spacing w:after="0"/>
        <w:jc w:val="both"/>
        <w:rPr>
          <w:rFonts w:ascii="Times New Roman" w:hAnsi="Times New Roman" w:cs="Times New Roman"/>
          <w:sz w:val="24"/>
          <w:szCs w:val="24"/>
        </w:rPr>
      </w:pPr>
    </w:p>
    <w:p w14:paraId="502FEDB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GINOP-5.2.1-14/1 programban a 25. életévüket be nem töltött álláskereső</w:t>
      </w:r>
      <w:r w:rsidR="005429B5">
        <w:rPr>
          <w:rFonts w:ascii="Times New Roman" w:hAnsi="Times New Roman" w:cs="Times New Roman"/>
          <w:sz w:val="24"/>
          <w:szCs w:val="24"/>
        </w:rPr>
        <w:t>k</w:t>
      </w:r>
      <w:r w:rsidRPr="00E271CD">
        <w:rPr>
          <w:rFonts w:ascii="Times New Roman" w:hAnsi="Times New Roman" w:cs="Times New Roman"/>
          <w:sz w:val="24"/>
          <w:szCs w:val="24"/>
        </w:rPr>
        <w:t xml:space="preserve"> – akiket az állami foglalkoztatási szerv álláskeresőként nyilvántart – az alábbi támogatásban részesülhetnek:</w:t>
      </w:r>
    </w:p>
    <w:p w14:paraId="59BED5AD" w14:textId="77777777"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Pr>
          <w:rFonts w:ascii="Times New Roman" w:hAnsi="Times New Roman" w:cs="Times New Roman"/>
          <w:sz w:val="24"/>
          <w:szCs w:val="24"/>
          <w:u w:val="single"/>
        </w:rPr>
        <w:t>Képzési költségek támogatása:</w:t>
      </w:r>
    </w:p>
    <w:p w14:paraId="09182C09"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ta</w:t>
      </w:r>
      <w:r>
        <w:rPr>
          <w:rFonts w:ascii="Times New Roman" w:hAnsi="Times New Roman" w:cs="Times New Roman"/>
          <w:sz w:val="24"/>
          <w:szCs w:val="24"/>
        </w:rPr>
        <w:t>nfolyami díj 100%-os támogatása</w:t>
      </w:r>
    </w:p>
    <w:p w14:paraId="7F5E151B"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keresetpótló juttatás (a közfoglalkoztatási minimálbérrel megegyező összeg, jelenleg 8</w:t>
      </w:r>
      <w:r>
        <w:rPr>
          <w:rFonts w:ascii="Times New Roman" w:hAnsi="Times New Roman" w:cs="Times New Roman"/>
          <w:sz w:val="24"/>
          <w:szCs w:val="24"/>
        </w:rPr>
        <w:t>1530.-Ft/hó!)</w:t>
      </w:r>
    </w:p>
    <w:p w14:paraId="575CA3B8"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Utazási költség támogatása (bérletet kapnak)</w:t>
      </w:r>
    </w:p>
    <w:p w14:paraId="1801ADE0" w14:textId="77777777"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Foglalkoztatás bővítését szolgáló bértámogatás</w:t>
      </w:r>
      <w:r>
        <w:rPr>
          <w:rFonts w:ascii="Times New Roman" w:hAnsi="Times New Roman" w:cs="Times New Roman"/>
          <w:sz w:val="24"/>
          <w:szCs w:val="24"/>
        </w:rPr>
        <w:t>:</w:t>
      </w:r>
    </w:p>
    <w:p w14:paraId="137830A9"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mértéke a foglalkoztatót terhelő munkabér és a szociális hozzájárulási adó legfeljebb 70%-os támogatása. A támogatás időtartama legfeljebb 8 hónap támogatás 4 hónapos továbbfoglalkoztatási kötelezettség mellett.</w:t>
      </w:r>
    </w:p>
    <w:p w14:paraId="04EF8569" w14:textId="77777777"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Bérköltség támogatás:</w:t>
      </w:r>
    </w:p>
    <w:p w14:paraId="73DDC197"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- 90 napos munkatapasztalat-szerzés céljából nyújtott támogatás. A támogatás mértéke a munkabér és a szociális hozzájárulási adó legfeljebb 100%-os támogatása, a támogatás</w:t>
      </w:r>
      <w:r>
        <w:rPr>
          <w:rFonts w:ascii="Times New Roman" w:hAnsi="Times New Roman" w:cs="Times New Roman"/>
          <w:sz w:val="24"/>
          <w:szCs w:val="24"/>
        </w:rPr>
        <w:t xml:space="preserve"> időtartama legfeljebb 90 nap.</w:t>
      </w:r>
    </w:p>
    <w:p w14:paraId="1D58C3C1"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Bérköltség támogatás nyújtása a munkabér és a szociális hozzájárulási adó legfeljebb 100%-a erejéig. A támogatás időtartama legfeljebb 6 hónap támogatás 3 hónap továbbfoglalk</w:t>
      </w:r>
      <w:r>
        <w:rPr>
          <w:rFonts w:ascii="Times New Roman" w:hAnsi="Times New Roman" w:cs="Times New Roman"/>
          <w:sz w:val="24"/>
          <w:szCs w:val="24"/>
        </w:rPr>
        <w:t>oztatási kötelezettség mellett.</w:t>
      </w:r>
    </w:p>
    <w:p w14:paraId="715A8D5D"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Alacsony iskolai végzettségű fiatalok esetében bérköltség támogatás nyújtása a munkabér és a szociális hozzájárulási adó legfeljebb 100%-a erejéig. A támogatás időtartama legfeljebb 10 hónap támogatás 5 hónap továbbfoglalkoztatási kötelezettség mellett.</w:t>
      </w:r>
    </w:p>
    <w:p w14:paraId="39EE2937" w14:textId="77777777"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Vállalkozóvá válási támogatás:</w:t>
      </w:r>
    </w:p>
    <w:p w14:paraId="00AFE359"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a minimálbér összegéig nyújtható 6 hónap időtartamra.</w:t>
      </w:r>
    </w:p>
    <w:p w14:paraId="76B181EE" w14:textId="77777777"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Lakhatási támogatás</w:t>
      </w:r>
    </w:p>
    <w:p w14:paraId="12D274EF"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xml:space="preserve">Támogatás legfeljebb 12 hónapra adható a lakóhelyüktől távol munkát vállaló résztvevők lakhatásához, amennyiben létesített foglalkoztatási, illetve lakóingatlan </w:t>
      </w:r>
      <w:r w:rsidRPr="00E271CD">
        <w:rPr>
          <w:rFonts w:ascii="Times New Roman" w:hAnsi="Times New Roman" w:cs="Times New Roman"/>
          <w:sz w:val="24"/>
          <w:szCs w:val="24"/>
        </w:rPr>
        <w:lastRenderedPageBreak/>
        <w:t xml:space="preserve">bérleti jogviszonyuk megfelel a jogszabályi feltételeknek. E támogatás esetében szükséges, hogy a résztvevő </w:t>
      </w:r>
      <w:r w:rsidR="005429B5">
        <w:rPr>
          <w:rFonts w:ascii="Times New Roman" w:hAnsi="Times New Roman" w:cs="Times New Roman"/>
          <w:sz w:val="24"/>
          <w:szCs w:val="24"/>
        </w:rPr>
        <w:t>ismerje</w:t>
      </w:r>
      <w:r w:rsidRPr="00E271CD">
        <w:rPr>
          <w:rFonts w:ascii="Times New Roman" w:hAnsi="Times New Roman" w:cs="Times New Roman"/>
          <w:sz w:val="24"/>
          <w:szCs w:val="24"/>
        </w:rPr>
        <w:t xml:space="preserve"> a munkába járással összefüggő terhek csökkentését célzó támogatások</w:t>
      </w:r>
      <w:r w:rsidR="005429B5">
        <w:rPr>
          <w:rFonts w:ascii="Times New Roman" w:hAnsi="Times New Roman" w:cs="Times New Roman"/>
          <w:sz w:val="24"/>
          <w:szCs w:val="24"/>
        </w:rPr>
        <w:t>at</w:t>
      </w:r>
      <w:r w:rsidRPr="00E271CD">
        <w:rPr>
          <w:rFonts w:ascii="Times New Roman" w:hAnsi="Times New Roman" w:cs="Times New Roman"/>
          <w:sz w:val="24"/>
          <w:szCs w:val="24"/>
        </w:rPr>
        <w:t>, valamint a munkaerő-toborzás támogatásáról szóló 39/1998 (III.4.) Korm. rendeletben előírt feltételek</w:t>
      </w:r>
      <w:r w:rsidR="005429B5">
        <w:rPr>
          <w:rFonts w:ascii="Times New Roman" w:hAnsi="Times New Roman" w:cs="Times New Roman"/>
          <w:sz w:val="24"/>
          <w:szCs w:val="24"/>
        </w:rPr>
        <w:t>et</w:t>
      </w:r>
      <w:r w:rsidRPr="00E271CD">
        <w:rPr>
          <w:rFonts w:ascii="Times New Roman" w:hAnsi="Times New Roman" w:cs="Times New Roman"/>
          <w:sz w:val="24"/>
          <w:szCs w:val="24"/>
        </w:rPr>
        <w:t xml:space="preserve">, </w:t>
      </w:r>
      <w:r w:rsidR="005429B5">
        <w:rPr>
          <w:rFonts w:ascii="Times New Roman" w:hAnsi="Times New Roman" w:cs="Times New Roman"/>
          <w:sz w:val="24"/>
          <w:szCs w:val="24"/>
        </w:rPr>
        <w:t xml:space="preserve">mert </w:t>
      </w:r>
      <w:r w:rsidRPr="00E271CD">
        <w:rPr>
          <w:rFonts w:ascii="Times New Roman" w:hAnsi="Times New Roman" w:cs="Times New Roman"/>
          <w:sz w:val="24"/>
          <w:szCs w:val="24"/>
        </w:rPr>
        <w:t>azoktól eltérni nem lehet. A támogatással csak az álláskeresőként bevont IGR résztvevők támogathatók.</w:t>
      </w:r>
    </w:p>
    <w:p w14:paraId="2EDCC260" w14:textId="77777777" w:rsidR="00E271CD" w:rsidRDefault="00E271CD" w:rsidP="00E271CD">
      <w:pPr>
        <w:spacing w:after="0"/>
        <w:jc w:val="both"/>
        <w:rPr>
          <w:rFonts w:ascii="Times New Roman" w:hAnsi="Times New Roman" w:cs="Times New Roman"/>
          <w:sz w:val="24"/>
          <w:szCs w:val="24"/>
        </w:rPr>
      </w:pPr>
    </w:p>
    <w:p w14:paraId="6619B6A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szolgáltatási és támogatási programelem-kínálatából olyan segítő tevékenységek választhatók ki a résztvevő fiatalok számára, amelyek a képzést, a támogatott foglalkoztatást, a lakhatási támogatást, valamint</w:t>
      </w:r>
      <w:r w:rsidR="00D47302">
        <w:rPr>
          <w:rFonts w:ascii="Times New Roman" w:hAnsi="Times New Roman" w:cs="Times New Roman"/>
          <w:sz w:val="24"/>
          <w:szCs w:val="24"/>
        </w:rPr>
        <w:t xml:space="preserve"> a vállalkozóvá válást, illetve </w:t>
      </w:r>
      <w:r w:rsidRPr="00E271CD">
        <w:rPr>
          <w:rFonts w:ascii="Times New Roman" w:hAnsi="Times New Roman" w:cs="Times New Roman"/>
          <w:sz w:val="24"/>
          <w:szCs w:val="24"/>
        </w:rPr>
        <w:t>ezen támogatások igénybevételét segítik, továbbá azok a szolgáltatások, amelyek hozzájárulnak a résztvevő munkaerő-piaci esélyeinek javításához, személyes fejlődéséhez.</w:t>
      </w:r>
    </w:p>
    <w:p w14:paraId="03807C49"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járási hivatal foglalkoztatási osztálya és az álláskereső fiatal közös elképzelése alapján kerül sor az IGR megállapodás aláírására, ebben a dokumentumban rögzítik a lebonyolítás módját, az azzal kapcsolatos tudnivalókat, az elérendő cél érdekében vállalt kötelezettségeket.</w:t>
      </w:r>
    </w:p>
    <w:p w14:paraId="732CB3AA"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eszközöknek köszönhető</w:t>
      </w:r>
      <w:r w:rsidR="005429B5">
        <w:rPr>
          <w:rFonts w:ascii="Times New Roman" w:hAnsi="Times New Roman" w:cs="Times New Roman"/>
          <w:sz w:val="24"/>
          <w:szCs w:val="24"/>
        </w:rPr>
        <w:t>en a következő eredményeket érté</w:t>
      </w:r>
      <w:r w:rsidRPr="00E271CD">
        <w:rPr>
          <w:rFonts w:ascii="Times New Roman" w:hAnsi="Times New Roman" w:cs="Times New Roman"/>
          <w:sz w:val="24"/>
          <w:szCs w:val="24"/>
        </w:rPr>
        <w:t>k el járási szinten. Foglalkoztatásban</w:t>
      </w:r>
      <w:r w:rsidR="00D47302">
        <w:rPr>
          <w:rFonts w:ascii="Times New Roman" w:hAnsi="Times New Roman" w:cs="Times New Roman"/>
          <w:sz w:val="24"/>
          <w:szCs w:val="24"/>
        </w:rPr>
        <w:t xml:space="preserve"> Tiszavasvári lakhelyűek aránya</w:t>
      </w:r>
      <w:r w:rsidRPr="00E271CD">
        <w:rPr>
          <w:rFonts w:ascii="Times New Roman" w:hAnsi="Times New Roman" w:cs="Times New Roman"/>
          <w:sz w:val="24"/>
          <w:szCs w:val="24"/>
        </w:rPr>
        <w:t xml:space="preserve"> 60 %, míg a képzés esetén 50 %</w:t>
      </w:r>
      <w:r w:rsidR="00D47302">
        <w:rPr>
          <w:rFonts w:ascii="Times New Roman" w:hAnsi="Times New Roman" w:cs="Times New Roman"/>
          <w:sz w:val="24"/>
          <w:szCs w:val="24"/>
        </w:rPr>
        <w:t>.</w:t>
      </w:r>
    </w:p>
    <w:p w14:paraId="14F574F9"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2018-as tervszámok megvalósulása várhatóan magasabb lesz a 2017-es évitől. </w:t>
      </w:r>
    </w:p>
    <w:p w14:paraId="279543CF"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p>
    <w:tbl>
      <w:tblPr>
        <w:tblW w:w="6213" w:type="dxa"/>
        <w:tblInd w:w="1428" w:type="dxa"/>
        <w:tblCellMar>
          <w:left w:w="70" w:type="dxa"/>
          <w:right w:w="70" w:type="dxa"/>
        </w:tblCellMar>
        <w:tblLook w:val="04A0" w:firstRow="1" w:lastRow="0" w:firstColumn="1" w:lastColumn="0" w:noHBand="0" w:noVBand="1"/>
      </w:tblPr>
      <w:tblGrid>
        <w:gridCol w:w="1746"/>
        <w:gridCol w:w="1100"/>
        <w:gridCol w:w="1220"/>
        <w:gridCol w:w="1100"/>
        <w:gridCol w:w="1088"/>
      </w:tblGrid>
      <w:tr w:rsidR="00E271CD" w:rsidRPr="00D47302" w14:paraId="47285831" w14:textId="77777777" w:rsidTr="00D47302">
        <w:trPr>
          <w:trHeight w:val="288"/>
        </w:trPr>
        <w:tc>
          <w:tcPr>
            <w:tcW w:w="174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4571D64" w14:textId="77777777" w:rsidR="00E271CD" w:rsidRPr="00D47302" w:rsidRDefault="00E271CD" w:rsidP="00D47302">
            <w:pPr>
              <w:spacing w:after="0"/>
              <w:jc w:val="center"/>
              <w:rPr>
                <w:rFonts w:ascii="Times New Roman" w:hAnsi="Times New Roman" w:cs="Times New Roman"/>
                <w:szCs w:val="24"/>
                <w:lang w:eastAsia="hu-HU"/>
              </w:rPr>
            </w:pPr>
            <w:r w:rsidRPr="00D47302">
              <w:rPr>
                <w:rFonts w:ascii="Times New Roman" w:hAnsi="Times New Roman" w:cs="Times New Roman"/>
                <w:szCs w:val="24"/>
                <w:lang w:eastAsia="hu-HU"/>
              </w:rPr>
              <w:t>Fiatalok (-25)</w:t>
            </w:r>
          </w:p>
        </w:tc>
        <w:tc>
          <w:tcPr>
            <w:tcW w:w="1100" w:type="dxa"/>
            <w:tcBorders>
              <w:top w:val="single" w:sz="4" w:space="0" w:color="000000"/>
              <w:left w:val="single" w:sz="4" w:space="0" w:color="000000"/>
              <w:bottom w:val="single" w:sz="4" w:space="0" w:color="000000"/>
              <w:right w:val="single" w:sz="4" w:space="0" w:color="000000"/>
            </w:tcBorders>
            <w:shd w:val="clear" w:color="BDD7EE" w:fill="BDD7EE"/>
            <w:noWrap/>
            <w:vAlign w:val="center"/>
            <w:hideMark/>
          </w:tcPr>
          <w:p w14:paraId="3D0F39DA"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2015.</w:t>
            </w:r>
          </w:p>
        </w:tc>
        <w:tc>
          <w:tcPr>
            <w:tcW w:w="1220" w:type="dxa"/>
            <w:tcBorders>
              <w:top w:val="single" w:sz="4" w:space="0" w:color="000000"/>
              <w:left w:val="single" w:sz="4" w:space="0" w:color="000000"/>
              <w:bottom w:val="single" w:sz="4" w:space="0" w:color="000000"/>
              <w:right w:val="single" w:sz="4" w:space="0" w:color="000000"/>
            </w:tcBorders>
            <w:shd w:val="clear" w:color="F4B084" w:fill="F4B084"/>
            <w:noWrap/>
            <w:vAlign w:val="center"/>
            <w:hideMark/>
          </w:tcPr>
          <w:p w14:paraId="0C2B46B3"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2016.</w:t>
            </w:r>
          </w:p>
        </w:tc>
        <w:tc>
          <w:tcPr>
            <w:tcW w:w="1100" w:type="dxa"/>
            <w:tcBorders>
              <w:top w:val="single" w:sz="4" w:space="0" w:color="000000"/>
              <w:left w:val="single" w:sz="4" w:space="0" w:color="000000"/>
              <w:bottom w:val="single" w:sz="4" w:space="0" w:color="000000"/>
              <w:right w:val="single" w:sz="4" w:space="0" w:color="000000"/>
            </w:tcBorders>
            <w:shd w:val="clear" w:color="00B0F0" w:fill="00B0F0"/>
            <w:noWrap/>
            <w:vAlign w:val="center"/>
            <w:hideMark/>
          </w:tcPr>
          <w:p w14:paraId="73440715"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2017.</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D0AA77"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2018.Terv</w:t>
            </w:r>
          </w:p>
        </w:tc>
      </w:tr>
      <w:tr w:rsidR="00E271CD" w:rsidRPr="00D47302" w14:paraId="7561CFEC" w14:textId="77777777" w:rsidTr="00D47302">
        <w:trPr>
          <w:trHeight w:val="576"/>
        </w:trPr>
        <w:tc>
          <w:tcPr>
            <w:tcW w:w="1746"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71CC3C25" w14:textId="77777777" w:rsidR="00E271CD" w:rsidRPr="00D47302" w:rsidRDefault="00E271CD" w:rsidP="00D47302">
            <w:pPr>
              <w:spacing w:after="0"/>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GINOP 5.2.1</w:t>
            </w:r>
          </w:p>
        </w:tc>
        <w:tc>
          <w:tcPr>
            <w:tcW w:w="1100" w:type="dxa"/>
            <w:tcBorders>
              <w:top w:val="single" w:sz="4" w:space="0" w:color="000000"/>
              <w:left w:val="nil"/>
              <w:bottom w:val="single" w:sz="4" w:space="0" w:color="000000"/>
              <w:right w:val="single" w:sz="4" w:space="0" w:color="000000"/>
            </w:tcBorders>
            <w:shd w:val="clear" w:color="BDD7EE" w:fill="BDD7EE"/>
            <w:vAlign w:val="center"/>
            <w:hideMark/>
          </w:tcPr>
          <w:p w14:paraId="432C4A4E"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c>
          <w:tcPr>
            <w:tcW w:w="1220" w:type="dxa"/>
            <w:tcBorders>
              <w:top w:val="single" w:sz="4" w:space="0" w:color="000000"/>
              <w:left w:val="nil"/>
              <w:bottom w:val="single" w:sz="4" w:space="0" w:color="000000"/>
              <w:right w:val="single" w:sz="4" w:space="0" w:color="000000"/>
            </w:tcBorders>
            <w:shd w:val="clear" w:color="F4B084" w:fill="F4B084"/>
            <w:vAlign w:val="center"/>
            <w:hideMark/>
          </w:tcPr>
          <w:p w14:paraId="152B7DB6"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c>
          <w:tcPr>
            <w:tcW w:w="1100" w:type="dxa"/>
            <w:tcBorders>
              <w:top w:val="single" w:sz="4" w:space="0" w:color="000000"/>
              <w:left w:val="nil"/>
              <w:bottom w:val="single" w:sz="4" w:space="0" w:color="000000"/>
              <w:right w:val="single" w:sz="4" w:space="0" w:color="000000"/>
            </w:tcBorders>
            <w:shd w:val="clear" w:color="00B0F0" w:fill="00B0F0"/>
            <w:vAlign w:val="center"/>
            <w:hideMark/>
          </w:tcPr>
          <w:p w14:paraId="40826DC2"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c>
          <w:tcPr>
            <w:tcW w:w="1047" w:type="dxa"/>
            <w:tcBorders>
              <w:top w:val="single" w:sz="4" w:space="0" w:color="000000"/>
              <w:left w:val="nil"/>
              <w:bottom w:val="single" w:sz="4" w:space="0" w:color="000000"/>
              <w:right w:val="single" w:sz="4" w:space="0" w:color="000000"/>
            </w:tcBorders>
            <w:shd w:val="clear" w:color="auto" w:fill="auto"/>
            <w:vAlign w:val="center"/>
            <w:hideMark/>
          </w:tcPr>
          <w:p w14:paraId="66B97F9E"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r>
      <w:tr w:rsidR="00E271CD" w:rsidRPr="00D47302" w14:paraId="66C59D43"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447296C8" w14:textId="77777777"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KÉPZÉS</w:t>
            </w:r>
          </w:p>
        </w:tc>
        <w:tc>
          <w:tcPr>
            <w:tcW w:w="1100" w:type="dxa"/>
            <w:tcBorders>
              <w:top w:val="nil"/>
              <w:left w:val="nil"/>
              <w:bottom w:val="single" w:sz="4" w:space="0" w:color="000000"/>
              <w:right w:val="single" w:sz="4" w:space="0" w:color="000000"/>
            </w:tcBorders>
            <w:shd w:val="clear" w:color="BDD7EE" w:fill="BDD7EE"/>
            <w:noWrap/>
            <w:vAlign w:val="center"/>
            <w:hideMark/>
          </w:tcPr>
          <w:p w14:paraId="7B0F4ED8"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117</w:t>
            </w:r>
          </w:p>
        </w:tc>
        <w:tc>
          <w:tcPr>
            <w:tcW w:w="1220" w:type="dxa"/>
            <w:tcBorders>
              <w:top w:val="nil"/>
              <w:left w:val="nil"/>
              <w:bottom w:val="single" w:sz="4" w:space="0" w:color="000000"/>
              <w:right w:val="single" w:sz="4" w:space="0" w:color="000000"/>
            </w:tcBorders>
            <w:shd w:val="clear" w:color="F4B084" w:fill="F4B084"/>
            <w:noWrap/>
            <w:vAlign w:val="center"/>
            <w:hideMark/>
          </w:tcPr>
          <w:p w14:paraId="1550ACA8"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55</w:t>
            </w:r>
          </w:p>
        </w:tc>
        <w:tc>
          <w:tcPr>
            <w:tcW w:w="1100" w:type="dxa"/>
            <w:tcBorders>
              <w:top w:val="nil"/>
              <w:left w:val="nil"/>
              <w:bottom w:val="single" w:sz="4" w:space="0" w:color="000000"/>
              <w:right w:val="single" w:sz="4" w:space="0" w:color="000000"/>
            </w:tcBorders>
            <w:shd w:val="clear" w:color="00B0F0" w:fill="00B0F0"/>
            <w:noWrap/>
            <w:vAlign w:val="center"/>
            <w:hideMark/>
          </w:tcPr>
          <w:p w14:paraId="52FC69FE"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183</w:t>
            </w:r>
          </w:p>
        </w:tc>
        <w:tc>
          <w:tcPr>
            <w:tcW w:w="1047" w:type="dxa"/>
            <w:tcBorders>
              <w:top w:val="nil"/>
              <w:left w:val="nil"/>
              <w:bottom w:val="single" w:sz="4" w:space="0" w:color="000000"/>
              <w:right w:val="single" w:sz="4" w:space="0" w:color="000000"/>
            </w:tcBorders>
            <w:shd w:val="clear" w:color="auto" w:fill="auto"/>
            <w:noWrap/>
            <w:vAlign w:val="center"/>
            <w:hideMark/>
          </w:tcPr>
          <w:p w14:paraId="387B219F"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127</w:t>
            </w:r>
          </w:p>
        </w:tc>
      </w:tr>
      <w:tr w:rsidR="00E271CD" w:rsidRPr="00D47302" w14:paraId="155235CB"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462EFEA3" w14:textId="77777777"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Foglalkoztatási</w:t>
            </w:r>
          </w:p>
        </w:tc>
        <w:tc>
          <w:tcPr>
            <w:tcW w:w="1100" w:type="dxa"/>
            <w:tcBorders>
              <w:top w:val="nil"/>
              <w:left w:val="nil"/>
              <w:bottom w:val="single" w:sz="4" w:space="0" w:color="000000"/>
              <w:right w:val="single" w:sz="4" w:space="0" w:color="000000"/>
            </w:tcBorders>
            <w:shd w:val="clear" w:color="BDD7EE" w:fill="BDD7EE"/>
            <w:noWrap/>
            <w:vAlign w:val="center"/>
            <w:hideMark/>
          </w:tcPr>
          <w:p w14:paraId="13EB9141"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159</w:t>
            </w:r>
          </w:p>
        </w:tc>
        <w:tc>
          <w:tcPr>
            <w:tcW w:w="1220" w:type="dxa"/>
            <w:tcBorders>
              <w:top w:val="nil"/>
              <w:left w:val="nil"/>
              <w:bottom w:val="single" w:sz="4" w:space="0" w:color="000000"/>
              <w:right w:val="single" w:sz="4" w:space="0" w:color="000000"/>
            </w:tcBorders>
            <w:shd w:val="clear" w:color="F4B084" w:fill="F4B084"/>
            <w:noWrap/>
            <w:vAlign w:val="center"/>
            <w:hideMark/>
          </w:tcPr>
          <w:p w14:paraId="4F301C84"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93</w:t>
            </w:r>
          </w:p>
        </w:tc>
        <w:tc>
          <w:tcPr>
            <w:tcW w:w="1100" w:type="dxa"/>
            <w:tcBorders>
              <w:top w:val="nil"/>
              <w:left w:val="nil"/>
              <w:bottom w:val="single" w:sz="4" w:space="0" w:color="000000"/>
              <w:right w:val="single" w:sz="4" w:space="0" w:color="000000"/>
            </w:tcBorders>
            <w:shd w:val="clear" w:color="00B0F0" w:fill="00B0F0"/>
            <w:noWrap/>
            <w:vAlign w:val="center"/>
            <w:hideMark/>
          </w:tcPr>
          <w:p w14:paraId="03C2CCBF"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145</w:t>
            </w:r>
          </w:p>
        </w:tc>
        <w:tc>
          <w:tcPr>
            <w:tcW w:w="1047" w:type="dxa"/>
            <w:tcBorders>
              <w:top w:val="nil"/>
              <w:left w:val="nil"/>
              <w:bottom w:val="single" w:sz="4" w:space="0" w:color="000000"/>
              <w:right w:val="single" w:sz="4" w:space="0" w:color="000000"/>
            </w:tcBorders>
            <w:shd w:val="clear" w:color="auto" w:fill="auto"/>
            <w:noWrap/>
            <w:vAlign w:val="center"/>
            <w:hideMark/>
          </w:tcPr>
          <w:p w14:paraId="6335783A"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155</w:t>
            </w:r>
          </w:p>
        </w:tc>
      </w:tr>
      <w:tr w:rsidR="00E271CD" w:rsidRPr="00D47302" w14:paraId="74AFE7EB"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0DE675BB" w14:textId="77777777" w:rsidR="00E271CD" w:rsidRPr="00D47302" w:rsidRDefault="00E271CD" w:rsidP="00D47302">
            <w:pPr>
              <w:spacing w:after="0"/>
              <w:rPr>
                <w:rFonts w:ascii="Times New Roman" w:hAnsi="Times New Roman" w:cs="Times New Roman"/>
                <w:i/>
                <w:iCs/>
                <w:color w:val="000000"/>
                <w:szCs w:val="24"/>
                <w:lang w:eastAsia="hu-HU"/>
              </w:rPr>
            </w:pPr>
            <w:r w:rsidRPr="00D47302">
              <w:rPr>
                <w:rFonts w:ascii="Times New Roman" w:hAnsi="Times New Roman" w:cs="Times New Roman"/>
                <w:i/>
                <w:iCs/>
                <w:color w:val="000000"/>
                <w:szCs w:val="24"/>
                <w:lang w:eastAsia="hu-HU"/>
              </w:rPr>
              <w:t>Támogatást kapott (fő)</w:t>
            </w:r>
          </w:p>
        </w:tc>
        <w:tc>
          <w:tcPr>
            <w:tcW w:w="1100" w:type="dxa"/>
            <w:tcBorders>
              <w:top w:val="nil"/>
              <w:left w:val="nil"/>
              <w:bottom w:val="single" w:sz="4" w:space="0" w:color="000000"/>
              <w:right w:val="single" w:sz="4" w:space="0" w:color="000000"/>
            </w:tcBorders>
            <w:shd w:val="clear" w:color="BDD7EE" w:fill="BDD7EE"/>
            <w:noWrap/>
            <w:vAlign w:val="center"/>
            <w:hideMark/>
          </w:tcPr>
          <w:p w14:paraId="5D3F3743"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276</w:t>
            </w:r>
          </w:p>
        </w:tc>
        <w:tc>
          <w:tcPr>
            <w:tcW w:w="1220" w:type="dxa"/>
            <w:tcBorders>
              <w:top w:val="nil"/>
              <w:left w:val="nil"/>
              <w:bottom w:val="single" w:sz="4" w:space="0" w:color="000000"/>
              <w:right w:val="single" w:sz="4" w:space="0" w:color="000000"/>
            </w:tcBorders>
            <w:shd w:val="clear" w:color="F4B084" w:fill="F4B084"/>
            <w:vAlign w:val="center"/>
            <w:hideMark/>
          </w:tcPr>
          <w:p w14:paraId="5D37E53F"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148</w:t>
            </w:r>
          </w:p>
        </w:tc>
        <w:tc>
          <w:tcPr>
            <w:tcW w:w="1100" w:type="dxa"/>
            <w:tcBorders>
              <w:top w:val="nil"/>
              <w:left w:val="nil"/>
              <w:bottom w:val="single" w:sz="4" w:space="0" w:color="000000"/>
              <w:right w:val="single" w:sz="4" w:space="0" w:color="000000"/>
            </w:tcBorders>
            <w:shd w:val="clear" w:color="00B0F0" w:fill="00B0F0"/>
            <w:vAlign w:val="center"/>
            <w:hideMark/>
          </w:tcPr>
          <w:p w14:paraId="44628EE8"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328</w:t>
            </w:r>
          </w:p>
        </w:tc>
        <w:tc>
          <w:tcPr>
            <w:tcW w:w="1047" w:type="dxa"/>
            <w:tcBorders>
              <w:top w:val="nil"/>
              <w:left w:val="nil"/>
              <w:bottom w:val="single" w:sz="4" w:space="0" w:color="000000"/>
              <w:right w:val="single" w:sz="4" w:space="0" w:color="000000"/>
            </w:tcBorders>
            <w:shd w:val="clear" w:color="auto" w:fill="auto"/>
            <w:noWrap/>
            <w:vAlign w:val="center"/>
            <w:hideMark/>
          </w:tcPr>
          <w:p w14:paraId="14113F23"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282</w:t>
            </w:r>
          </w:p>
        </w:tc>
      </w:tr>
    </w:tbl>
    <w:p w14:paraId="1B612A25"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p>
    <w:p w14:paraId="799A8602"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Ebben az évben mintegy 50 féle tanfolyam közül választhattak a tanulni vágyók, (természetesen a bemeneti feltételeknek megfelelők)</w:t>
      </w:r>
      <w:r w:rsidR="003872FF">
        <w:rPr>
          <w:rFonts w:ascii="Times New Roman" w:hAnsi="Times New Roman" w:cs="Times New Roman"/>
          <w:sz w:val="24"/>
          <w:szCs w:val="24"/>
        </w:rPr>
        <w:t>.</w:t>
      </w:r>
      <w:r w:rsidRPr="00E271CD">
        <w:rPr>
          <w:rFonts w:ascii="Times New Roman" w:hAnsi="Times New Roman" w:cs="Times New Roman"/>
          <w:sz w:val="24"/>
          <w:szCs w:val="24"/>
        </w:rPr>
        <w:t xml:space="preserve"> </w:t>
      </w:r>
      <w:r w:rsidR="003872FF">
        <w:rPr>
          <w:rFonts w:ascii="Times New Roman" w:hAnsi="Times New Roman" w:cs="Times New Roman"/>
          <w:sz w:val="24"/>
          <w:szCs w:val="24"/>
        </w:rPr>
        <w:t xml:space="preserve">Emellett a szakképzetlen dolgozni akarókat </w:t>
      </w:r>
      <w:r w:rsidRPr="00E271CD">
        <w:rPr>
          <w:rFonts w:ascii="Times New Roman" w:hAnsi="Times New Roman" w:cs="Times New Roman"/>
          <w:sz w:val="24"/>
          <w:szCs w:val="24"/>
        </w:rPr>
        <w:t>is 2-3 hónapon belül el tudt</w:t>
      </w:r>
      <w:r w:rsidR="00D47302">
        <w:rPr>
          <w:rFonts w:ascii="Times New Roman" w:hAnsi="Times New Roman" w:cs="Times New Roman"/>
          <w:sz w:val="24"/>
          <w:szCs w:val="24"/>
        </w:rPr>
        <w:t>á</w:t>
      </w:r>
      <w:r w:rsidRPr="00E271CD">
        <w:rPr>
          <w:rFonts w:ascii="Times New Roman" w:hAnsi="Times New Roman" w:cs="Times New Roman"/>
          <w:sz w:val="24"/>
          <w:szCs w:val="24"/>
        </w:rPr>
        <w:t>k-tudj</w:t>
      </w:r>
      <w:r w:rsidR="00D47302">
        <w:rPr>
          <w:rFonts w:ascii="Times New Roman" w:hAnsi="Times New Roman" w:cs="Times New Roman"/>
          <w:sz w:val="24"/>
          <w:szCs w:val="24"/>
        </w:rPr>
        <w:t>á</w:t>
      </w:r>
      <w:r w:rsidRPr="00E271CD">
        <w:rPr>
          <w:rFonts w:ascii="Times New Roman" w:hAnsi="Times New Roman" w:cs="Times New Roman"/>
          <w:sz w:val="24"/>
          <w:szCs w:val="24"/>
        </w:rPr>
        <w:t xml:space="preserve">k helyezni. </w:t>
      </w:r>
    </w:p>
    <w:p w14:paraId="38140040" w14:textId="77777777" w:rsidR="00EF671D" w:rsidRPr="00EF671D" w:rsidRDefault="00EF671D" w:rsidP="00EF671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g) </w:t>
      </w:r>
      <w:r w:rsidR="00666EAC">
        <w:rPr>
          <w:rFonts w:ascii="Times New Roman" w:hAnsi="Times New Roman" w:cs="Times New Roman"/>
          <w:i/>
          <w:sz w:val="24"/>
        </w:rPr>
        <w:t>M</w:t>
      </w:r>
      <w:r w:rsidRPr="00EF671D">
        <w:rPr>
          <w:rFonts w:ascii="Times New Roman" w:hAnsi="Times New Roman" w:cs="Times New Roman"/>
          <w:i/>
          <w:sz w:val="24"/>
        </w:rPr>
        <w:t xml:space="preserve">élyszegénységben élők és romák települési önkormányzati saját fenntartású intézményekben történő foglalkoztatása </w:t>
      </w:r>
    </w:p>
    <w:p w14:paraId="725A6519" w14:textId="77777777" w:rsidR="00EF671D" w:rsidRDefault="00EF671D" w:rsidP="00EF671D">
      <w:pPr>
        <w:autoSpaceDE w:val="0"/>
        <w:autoSpaceDN w:val="0"/>
        <w:adjustRightInd w:val="0"/>
        <w:spacing w:after="20"/>
      </w:pPr>
    </w:p>
    <w:p w14:paraId="10E565B9" w14:textId="77777777" w:rsidR="00EF671D" w:rsidRPr="00EF671D" w:rsidRDefault="00206E60" w:rsidP="00EF671D">
      <w:pPr>
        <w:autoSpaceDE w:val="0"/>
        <w:autoSpaceDN w:val="0"/>
        <w:adjustRightInd w:val="0"/>
        <w:spacing w:after="20"/>
        <w:jc w:val="both"/>
        <w:rPr>
          <w:rFonts w:ascii="Times New Roman" w:hAnsi="Times New Roman" w:cs="Times New Roman"/>
          <w:sz w:val="24"/>
          <w:szCs w:val="24"/>
        </w:rPr>
      </w:pPr>
      <w:r>
        <w:rPr>
          <w:rFonts w:ascii="Times New Roman" w:hAnsi="Times New Roman" w:cs="Times New Roman"/>
          <w:sz w:val="24"/>
          <w:szCs w:val="24"/>
        </w:rPr>
        <w:t>A</w:t>
      </w:r>
      <w:r w:rsidR="00EF671D" w:rsidRPr="00EF671D">
        <w:rPr>
          <w:rFonts w:ascii="Times New Roman" w:hAnsi="Times New Roman" w:cs="Times New Roman"/>
          <w:sz w:val="24"/>
          <w:szCs w:val="24"/>
        </w:rPr>
        <w:t xml:space="preserve">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foglalkozik az önkormányzati saját fenntartású intézményekben foglalkoztatottak esetében a munkaügyi feladatok ellátásával a közmunkaprogramok koordinálásával. Ezen két társadalmi csoport intézményi alkalmazásának létszáma tekintetében azért nem rendelkezünk pontos adatokkal, mivel az, hogy ki milyen nemzetiségűnek vallja magát, illetve, hogy milyen az anyagi helyzete, olyan személyes adatok, amelyekről a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nem tájékozód</w:t>
      </w:r>
      <w:r w:rsidR="003872FF">
        <w:rPr>
          <w:rFonts w:ascii="Times New Roman" w:hAnsi="Times New Roman" w:cs="Times New Roman"/>
          <w:sz w:val="24"/>
          <w:szCs w:val="24"/>
        </w:rPr>
        <w:t>hat</w:t>
      </w:r>
      <w:r w:rsidR="00EF671D" w:rsidRPr="00EF671D">
        <w:rPr>
          <w:rFonts w:ascii="Times New Roman" w:hAnsi="Times New Roman" w:cs="Times New Roman"/>
          <w:sz w:val="24"/>
          <w:szCs w:val="24"/>
        </w:rPr>
        <w:t xml:space="preserve"> a dolgozó felvételekor. </w:t>
      </w:r>
      <w:r w:rsidR="00051EC6">
        <w:rPr>
          <w:rFonts w:ascii="Times New Roman" w:hAnsi="Times New Roman" w:cs="Times New Roman"/>
          <w:sz w:val="24"/>
          <w:szCs w:val="24"/>
        </w:rPr>
        <w:t>Ezen kívül foglalkoztatásuk az önkormányzati költségvetési szerveknél is előfordul.</w:t>
      </w:r>
    </w:p>
    <w:p w14:paraId="4B7C2493" w14:textId="77777777" w:rsidR="00EF671D" w:rsidRPr="007E7DA6" w:rsidRDefault="00EF671D" w:rsidP="00EF671D">
      <w:pPr>
        <w:autoSpaceDE w:val="0"/>
        <w:autoSpaceDN w:val="0"/>
        <w:adjustRightInd w:val="0"/>
        <w:spacing w:after="20"/>
        <w:rPr>
          <w:iCs/>
        </w:rPr>
      </w:pPr>
    </w:p>
    <w:p w14:paraId="74940858" w14:textId="77777777" w:rsidR="00EF671D" w:rsidRPr="00EF671D" w:rsidRDefault="00EF671D" w:rsidP="00EF671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h)</w:t>
      </w:r>
      <w:r w:rsidRPr="00EF671D">
        <w:rPr>
          <w:rFonts w:ascii="Times New Roman" w:hAnsi="Times New Roman" w:cs="Times New Roman"/>
          <w:i/>
          <w:sz w:val="24"/>
        </w:rPr>
        <w:t xml:space="preserve"> </w:t>
      </w:r>
      <w:r w:rsidR="00666EAC">
        <w:rPr>
          <w:rFonts w:ascii="Times New Roman" w:hAnsi="Times New Roman" w:cs="Times New Roman"/>
          <w:i/>
          <w:sz w:val="24"/>
        </w:rPr>
        <w:t>H</w:t>
      </w:r>
      <w:r w:rsidRPr="00EF671D">
        <w:rPr>
          <w:rFonts w:ascii="Times New Roman" w:hAnsi="Times New Roman" w:cs="Times New Roman"/>
          <w:i/>
          <w:sz w:val="24"/>
        </w:rPr>
        <w:t>átrányos megkülönböztetés a foglalkoztatás területén</w:t>
      </w:r>
    </w:p>
    <w:p w14:paraId="6E111C37" w14:textId="77777777" w:rsidR="00EF671D" w:rsidRDefault="00EF671D" w:rsidP="00EF671D">
      <w:pPr>
        <w:spacing w:after="0"/>
      </w:pPr>
    </w:p>
    <w:p w14:paraId="21745AC0" w14:textId="77777777" w:rsidR="00EF671D" w:rsidRDefault="00EF671D" w:rsidP="00CF3C7A">
      <w:pPr>
        <w:spacing w:after="0"/>
        <w:jc w:val="both"/>
        <w:rPr>
          <w:rFonts w:ascii="Times New Roman" w:hAnsi="Times New Roman" w:cs="Times New Roman"/>
          <w:sz w:val="24"/>
        </w:rPr>
      </w:pPr>
      <w:r w:rsidRPr="00EF671D">
        <w:rPr>
          <w:rFonts w:ascii="Times New Roman" w:hAnsi="Times New Roman" w:cs="Times New Roman"/>
          <w:sz w:val="24"/>
        </w:rPr>
        <w:lastRenderedPageBreak/>
        <w:t>A hátrányos megkülönböztetésről a foglakoztatás területén adatokkal nem rendelkezünk, célunk az esélyegyenlőség megvalósítása az ilyen típusú megkülönböztetés teljes kizárása, megelőzése.</w:t>
      </w:r>
    </w:p>
    <w:p w14:paraId="07CA3977" w14:textId="77777777" w:rsidR="000222E3" w:rsidRDefault="000222E3" w:rsidP="00CF3C7A">
      <w:pPr>
        <w:spacing w:after="0"/>
        <w:jc w:val="both"/>
        <w:rPr>
          <w:rFonts w:ascii="Times New Roman" w:hAnsi="Times New Roman" w:cs="Times New Roman"/>
          <w:sz w:val="24"/>
        </w:rPr>
      </w:pPr>
    </w:p>
    <w:p w14:paraId="740B492B" w14:textId="77777777" w:rsidR="00A537B2" w:rsidRPr="00EF671D" w:rsidRDefault="00A537B2" w:rsidP="00CF3C7A">
      <w:pPr>
        <w:spacing w:after="0"/>
        <w:jc w:val="both"/>
        <w:rPr>
          <w:rFonts w:ascii="Times New Roman" w:hAnsi="Times New Roman" w:cs="Times New Roman"/>
          <w:sz w:val="24"/>
        </w:rPr>
      </w:pPr>
    </w:p>
    <w:p w14:paraId="7002E6A3" w14:textId="77777777" w:rsidR="00DD2E2D" w:rsidRPr="00C74055" w:rsidRDefault="00DD2E2D" w:rsidP="00DD2E2D">
      <w:pPr>
        <w:autoSpaceDE w:val="0"/>
        <w:autoSpaceDN w:val="0"/>
        <w:adjustRightInd w:val="0"/>
        <w:spacing w:after="20"/>
        <w:jc w:val="both"/>
        <w:rPr>
          <w:rFonts w:ascii="Times New Roman" w:hAnsi="Times New Roman" w:cs="Times New Roman"/>
          <w:b/>
          <w:sz w:val="24"/>
        </w:rPr>
      </w:pPr>
      <w:r w:rsidRPr="00924B85">
        <w:rPr>
          <w:rFonts w:ascii="Times New Roman" w:hAnsi="Times New Roman" w:cs="Times New Roman"/>
          <w:b/>
          <w:color w:val="FF0000"/>
          <w:sz w:val="24"/>
        </w:rPr>
        <w:t>3</w:t>
      </w:r>
      <w:r w:rsidRPr="00C74055">
        <w:rPr>
          <w:rFonts w:ascii="Times New Roman" w:hAnsi="Times New Roman" w:cs="Times New Roman"/>
          <w:b/>
          <w:sz w:val="24"/>
        </w:rPr>
        <w:t>.3 Pénzbeli és természetbeni szociális ellátások, aktív korúak ellátása, munkanélküliséghez kapcsolódó támogatások</w:t>
      </w:r>
    </w:p>
    <w:p w14:paraId="3A56EA56" w14:textId="77777777" w:rsidR="00322708" w:rsidRPr="00C74055" w:rsidRDefault="00322708" w:rsidP="00322708">
      <w:pPr>
        <w:spacing w:after="0"/>
        <w:jc w:val="both"/>
        <w:rPr>
          <w:rFonts w:ascii="Times New Roman" w:hAnsi="Times New Roman" w:cs="Times New Roman"/>
          <w:sz w:val="24"/>
        </w:rPr>
      </w:pPr>
    </w:p>
    <w:p w14:paraId="3368A71B" w14:textId="77777777" w:rsidR="00322708" w:rsidRPr="00C74055" w:rsidRDefault="00322708" w:rsidP="00322708">
      <w:pPr>
        <w:spacing w:after="0"/>
        <w:jc w:val="both"/>
        <w:rPr>
          <w:rFonts w:ascii="Times New Roman" w:hAnsi="Times New Roman" w:cs="Times New Roman"/>
          <w:b/>
          <w:bCs/>
          <w:sz w:val="24"/>
        </w:rPr>
      </w:pPr>
      <w:r w:rsidRPr="00C74055">
        <w:rPr>
          <w:rFonts w:ascii="Times New Roman" w:hAnsi="Times New Roman" w:cs="Times New Roman"/>
          <w:sz w:val="24"/>
        </w:rPr>
        <w:t xml:space="preserve">Magyarország helyi önkormányzatairól szóló 2011. évi CLXXXIX. törvény (a továbbiakban: Mötv.) szabályozása alapján a magyar önkormányzati rendszer </w:t>
      </w:r>
      <w:r w:rsidRPr="00C74055">
        <w:rPr>
          <w:rFonts w:ascii="Times New Roman" w:hAnsi="Times New Roman" w:cs="Times New Roman"/>
          <w:bCs/>
          <w:sz w:val="24"/>
        </w:rPr>
        <w:t>széles (tág) hatáskörű modell,</w:t>
      </w:r>
      <w:r w:rsidRPr="00C74055">
        <w:rPr>
          <w:rFonts w:ascii="Times New Roman" w:hAnsi="Times New Roman" w:cs="Times New Roman"/>
          <w:b/>
          <w:bCs/>
          <w:sz w:val="24"/>
        </w:rPr>
        <w:t xml:space="preserve"> </w:t>
      </w:r>
      <w:r w:rsidRPr="00C74055">
        <w:rPr>
          <w:rFonts w:ascii="Times New Roman" w:hAnsi="Times New Roman" w:cs="Times New Roman"/>
          <w:sz w:val="24"/>
        </w:rPr>
        <w:t xml:space="preserve">azaz az Mötv. szerint a helyi önkormányzatok a </w:t>
      </w:r>
      <w:r w:rsidRPr="00C74055">
        <w:rPr>
          <w:rFonts w:ascii="Times New Roman" w:hAnsi="Times New Roman" w:cs="Times New Roman"/>
          <w:iCs/>
          <w:sz w:val="24"/>
        </w:rPr>
        <w:t>helyi közügyek teljességét kötelesek ellátni</w:t>
      </w:r>
      <w:r w:rsidRPr="00C74055">
        <w:rPr>
          <w:rFonts w:ascii="Times New Roman" w:hAnsi="Times New Roman" w:cs="Times New Roman"/>
          <w:bCs/>
          <w:sz w:val="24"/>
        </w:rPr>
        <w:t>.</w:t>
      </w:r>
      <w:r w:rsidRPr="00C74055">
        <w:rPr>
          <w:rFonts w:ascii="Times New Roman" w:hAnsi="Times New Roman" w:cs="Times New Roman"/>
          <w:b/>
          <w:bCs/>
          <w:sz w:val="24"/>
        </w:rPr>
        <w:t xml:space="preserve"> </w:t>
      </w:r>
    </w:p>
    <w:p w14:paraId="50DF83AF" w14:textId="77777777"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Helyi közügynek minősül a lakosság közszolgáltatásokkal való ellátása, valamint a helyi önkormányzás és a lakossággal való együttműködés szervezeti, személyi és anyagi feltételeinek a megteremtése.</w:t>
      </w:r>
    </w:p>
    <w:p w14:paraId="29CBB85A" w14:textId="77777777"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E széles hatáskörnek része a szociális szolgáltatások, valamint néhány pénzbeli és természetbeni ellátás biztosítása. Az Mötv. 13. § (1) bekezdése - </w:t>
      </w:r>
      <w:r w:rsidRPr="00C74055">
        <w:rPr>
          <w:rStyle w:val="point"/>
          <w:rFonts w:ascii="Arial" w:hAnsi="Arial" w:cs="Arial"/>
          <w:b/>
          <w:color w:val="17365D" w:themeColor="text2" w:themeShade="BF"/>
        </w:rPr>
        <w:t xml:space="preserve">8. </w:t>
      </w:r>
      <w:r w:rsidR="00CD5E92" w:rsidRPr="00C74055">
        <w:rPr>
          <w:rStyle w:val="point"/>
          <w:rFonts w:ascii="Arial" w:hAnsi="Arial" w:cs="Arial"/>
          <w:b/>
          <w:color w:val="17365D" w:themeColor="text2" w:themeShade="BF"/>
        </w:rPr>
        <w:t>és 8.a</w:t>
      </w:r>
      <w:r w:rsidR="00CD5E92" w:rsidRPr="00C74055">
        <w:rPr>
          <w:rStyle w:val="point"/>
          <w:rFonts w:ascii="Times New Roman" w:hAnsi="Times New Roman" w:cs="Times New Roman"/>
          <w:color w:val="17365D" w:themeColor="text2" w:themeShade="BF"/>
          <w:sz w:val="24"/>
        </w:rPr>
        <w:t xml:space="preserve"> </w:t>
      </w:r>
      <w:r w:rsidRPr="00C74055">
        <w:rPr>
          <w:rStyle w:val="point"/>
          <w:rFonts w:ascii="Times New Roman" w:hAnsi="Times New Roman" w:cs="Times New Roman"/>
          <w:sz w:val="24"/>
        </w:rPr>
        <w:t xml:space="preserve">pontjában szerepel </w:t>
      </w:r>
      <w:r w:rsidRPr="00C74055">
        <w:rPr>
          <w:rFonts w:ascii="Times New Roman" w:hAnsi="Times New Roman" w:cs="Times New Roman"/>
          <w:sz w:val="24"/>
          <w:vertAlign w:val="superscript"/>
        </w:rPr>
        <w:t> </w:t>
      </w:r>
      <w:r w:rsidRPr="00C74055">
        <w:rPr>
          <w:rFonts w:ascii="Times New Roman" w:hAnsi="Times New Roman" w:cs="Times New Roman"/>
          <w:sz w:val="24"/>
        </w:rPr>
        <w:t>a</w:t>
      </w:r>
      <w:r w:rsidRPr="00C74055">
        <w:rPr>
          <w:rFonts w:ascii="Times New Roman" w:hAnsi="Times New Roman" w:cs="Times New Roman"/>
          <w:sz w:val="24"/>
          <w:vertAlign w:val="superscript"/>
        </w:rPr>
        <w:t xml:space="preserve"> </w:t>
      </w:r>
      <w:r w:rsidRPr="00C74055">
        <w:rPr>
          <w:rFonts w:ascii="Times New Roman" w:hAnsi="Times New Roman" w:cs="Times New Roman"/>
          <w:sz w:val="24"/>
        </w:rPr>
        <w:t>szociális, gyermekjóléti szolgáltatások és ellátások - taxatíve tartalmazza az önkormányzat azon feladatait, melyeket működése során biztosítania kötelező.</w:t>
      </w:r>
    </w:p>
    <w:p w14:paraId="076C1E21" w14:textId="77777777" w:rsidR="0076325A"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Az ellátási kör szabályait szociális ellátások, valamint szolgáltatások esetében a szociális igazgatásról és szociális ellátásokról szóló 1993. évi III. törvény (a továbbiakban: Szt.), gyermekvédelmi ellátások és szolgáltatások esetében a gyermekek védelméről és a gyámügyi igazgatásról szóló 1997. évi XXXI. törvény (a továbbiakban: Gyvt.) tartalmazza. </w:t>
      </w:r>
    </w:p>
    <w:p w14:paraId="59CC8BC3" w14:textId="77777777" w:rsidR="0076325A" w:rsidRPr="00924B85" w:rsidRDefault="0076325A" w:rsidP="00322708">
      <w:pPr>
        <w:spacing w:after="0"/>
        <w:jc w:val="both"/>
        <w:rPr>
          <w:rFonts w:ascii="Times New Roman" w:hAnsi="Times New Roman" w:cs="Times New Roman"/>
          <w:color w:val="FF0000"/>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5"/>
        <w:gridCol w:w="3095"/>
        <w:gridCol w:w="3098"/>
      </w:tblGrid>
      <w:tr w:rsidR="00924B85" w:rsidRPr="00924B85" w14:paraId="78672DBB" w14:textId="77777777" w:rsidTr="00A04557">
        <w:trPr>
          <w:trHeight w:val="335"/>
        </w:trPr>
        <w:tc>
          <w:tcPr>
            <w:tcW w:w="1666" w:type="pct"/>
            <w:vMerge w:val="restart"/>
            <w:tcBorders>
              <w:top w:val="single" w:sz="4" w:space="0" w:color="auto"/>
              <w:left w:val="single" w:sz="4" w:space="0" w:color="auto"/>
              <w:bottom w:val="single" w:sz="4" w:space="0" w:color="auto"/>
              <w:right w:val="single" w:sz="4" w:space="0" w:color="auto"/>
            </w:tcBorders>
            <w:vAlign w:val="center"/>
            <w:hideMark/>
          </w:tcPr>
          <w:p w14:paraId="171AA563" w14:textId="77777777" w:rsidR="00322708" w:rsidRPr="00C74055" w:rsidRDefault="00322708" w:rsidP="00A04557">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támogatás gyakorisága szerint</w:t>
            </w:r>
          </w:p>
        </w:tc>
        <w:tc>
          <w:tcPr>
            <w:tcW w:w="3334" w:type="pct"/>
            <w:gridSpan w:val="2"/>
            <w:tcBorders>
              <w:top w:val="single" w:sz="4" w:space="0" w:color="auto"/>
              <w:left w:val="single" w:sz="4" w:space="0" w:color="auto"/>
              <w:bottom w:val="single" w:sz="4" w:space="0" w:color="auto"/>
              <w:right w:val="single" w:sz="4" w:space="0" w:color="auto"/>
            </w:tcBorders>
            <w:vAlign w:val="center"/>
            <w:hideMark/>
          </w:tcPr>
          <w:p w14:paraId="74478FDE" w14:textId="77777777" w:rsidR="00322708" w:rsidRPr="00C74055" w:rsidRDefault="00322708" w:rsidP="00322708">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juttatás módja szerint</w:t>
            </w:r>
          </w:p>
        </w:tc>
      </w:tr>
      <w:tr w:rsidR="00924B85" w:rsidRPr="00924B85" w14:paraId="3BC674C0" w14:textId="77777777" w:rsidTr="0032270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526954" w14:textId="77777777" w:rsidR="00322708" w:rsidRPr="00C74055" w:rsidRDefault="00322708" w:rsidP="00322708">
            <w:pPr>
              <w:spacing w:after="0"/>
              <w:rPr>
                <w:rFonts w:ascii="Times New Roman" w:eastAsia="Times New Roman" w:hAnsi="Times New Roman" w:cs="Times New Roman"/>
              </w:rPr>
            </w:pPr>
          </w:p>
        </w:tc>
        <w:tc>
          <w:tcPr>
            <w:tcW w:w="1666" w:type="pct"/>
            <w:tcBorders>
              <w:top w:val="single" w:sz="4" w:space="0" w:color="auto"/>
              <w:left w:val="single" w:sz="4" w:space="0" w:color="auto"/>
              <w:bottom w:val="single" w:sz="4" w:space="0" w:color="auto"/>
              <w:right w:val="single" w:sz="4" w:space="0" w:color="auto"/>
            </w:tcBorders>
            <w:hideMark/>
          </w:tcPr>
          <w:p w14:paraId="599F81DF" w14:textId="77777777"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Pénzbeli</w:t>
            </w:r>
          </w:p>
        </w:tc>
        <w:tc>
          <w:tcPr>
            <w:tcW w:w="1668" w:type="pct"/>
            <w:tcBorders>
              <w:top w:val="single" w:sz="4" w:space="0" w:color="auto"/>
              <w:left w:val="single" w:sz="4" w:space="0" w:color="auto"/>
              <w:bottom w:val="single" w:sz="4" w:space="0" w:color="auto"/>
              <w:right w:val="single" w:sz="4" w:space="0" w:color="auto"/>
            </w:tcBorders>
            <w:hideMark/>
          </w:tcPr>
          <w:p w14:paraId="5746375B" w14:textId="77777777"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Természetbeni</w:t>
            </w:r>
          </w:p>
        </w:tc>
      </w:tr>
      <w:tr w:rsidR="00924B85" w:rsidRPr="00924B85" w14:paraId="30F665FA" w14:textId="77777777" w:rsidTr="00322708">
        <w:tc>
          <w:tcPr>
            <w:tcW w:w="1666" w:type="pct"/>
            <w:tcBorders>
              <w:top w:val="single" w:sz="4" w:space="0" w:color="auto"/>
              <w:left w:val="single" w:sz="4" w:space="0" w:color="auto"/>
              <w:bottom w:val="single" w:sz="4" w:space="0" w:color="auto"/>
              <w:right w:val="single" w:sz="4" w:space="0" w:color="auto"/>
            </w:tcBorders>
            <w:vAlign w:val="center"/>
            <w:hideMark/>
          </w:tcPr>
          <w:p w14:paraId="4779C9A8" w14:textId="77777777" w:rsidR="00322708" w:rsidRPr="00C74055" w:rsidRDefault="00322708" w:rsidP="00322708">
            <w:pPr>
              <w:spacing w:after="0"/>
              <w:rPr>
                <w:rFonts w:ascii="Times New Roman" w:eastAsia="Times New Roman" w:hAnsi="Times New Roman" w:cs="Times New Roman"/>
                <w:b/>
              </w:rPr>
            </w:pPr>
            <w:r w:rsidRPr="00C74055">
              <w:rPr>
                <w:rFonts w:ascii="Times New Roman" w:hAnsi="Times New Roman" w:cs="Times New Roman"/>
                <w:b/>
              </w:rPr>
              <w:t>Járási Hivatal hatáskörébe tartozó ellátások:</w:t>
            </w:r>
          </w:p>
        </w:tc>
        <w:tc>
          <w:tcPr>
            <w:tcW w:w="1666" w:type="pct"/>
            <w:tcBorders>
              <w:top w:val="single" w:sz="4" w:space="0" w:color="auto"/>
              <w:left w:val="single" w:sz="4" w:space="0" w:color="auto"/>
              <w:bottom w:val="single" w:sz="4" w:space="0" w:color="auto"/>
              <w:right w:val="single" w:sz="4" w:space="0" w:color="auto"/>
            </w:tcBorders>
            <w:vAlign w:val="center"/>
          </w:tcPr>
          <w:p w14:paraId="263A1F0E" w14:textId="77777777" w:rsidR="00322708" w:rsidRPr="00C74055" w:rsidRDefault="00322708" w:rsidP="00322708">
            <w:pPr>
              <w:spacing w:after="0"/>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vAlign w:val="center"/>
          </w:tcPr>
          <w:p w14:paraId="1EC61A94" w14:textId="77777777" w:rsidR="00322708" w:rsidRPr="00C74055" w:rsidRDefault="00322708" w:rsidP="00322708">
            <w:pPr>
              <w:spacing w:after="0"/>
              <w:rPr>
                <w:rFonts w:ascii="Times New Roman" w:eastAsia="Times New Roman" w:hAnsi="Times New Roman" w:cs="Times New Roman"/>
              </w:rPr>
            </w:pPr>
          </w:p>
        </w:tc>
      </w:tr>
      <w:tr w:rsidR="00924B85" w:rsidRPr="00924B85" w14:paraId="1B76BB43"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77B2E2DC"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14:paraId="24B61739" w14:textId="77777777" w:rsidR="00322708" w:rsidRPr="00C74055" w:rsidRDefault="00322708" w:rsidP="00322708">
            <w:pPr>
              <w:spacing w:after="0"/>
              <w:rPr>
                <w:rFonts w:ascii="Times New Roman" w:eastAsia="Times New Roman" w:hAnsi="Times New Roman" w:cs="Times New Roman"/>
              </w:rPr>
            </w:pPr>
            <w:r w:rsidRPr="00C74055">
              <w:rPr>
                <w:rFonts w:ascii="Times New Roman" w:hAnsi="Times New Roman" w:cs="Times New Roman"/>
              </w:rPr>
              <w:t>- ápolási díj;</w:t>
            </w:r>
          </w:p>
          <w:p w14:paraId="78A59E93"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aktív korúak ellátása (foglalkoztatást helyettesítő támogatás, rendszeres szociális segély);</w:t>
            </w:r>
          </w:p>
          <w:p w14:paraId="04C16870" w14:textId="77777777"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i/>
                <w:iCs/>
                <w:shd w:val="clear" w:color="auto" w:fill="FFFFFF"/>
              </w:rPr>
              <w:t>-  </w:t>
            </w:r>
            <w:r w:rsidRPr="00C74055">
              <w:rPr>
                <w:rFonts w:ascii="Times New Roman" w:hAnsi="Times New Roman" w:cs="Times New Roman"/>
                <w:shd w:val="clear" w:color="auto" w:fill="FFFFFF"/>
              </w:rPr>
              <w:t>időskorúak járadékát</w:t>
            </w:r>
          </w:p>
          <w:p w14:paraId="0AD04E0F" w14:textId="77777777"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shd w:val="clear" w:color="auto" w:fill="FFFFFF"/>
              </w:rPr>
              <w:t>- t</w:t>
            </w:r>
            <w:r w:rsidRPr="00C74055">
              <w:rPr>
                <w:rFonts w:ascii="Times New Roman" w:hAnsi="Times New Roman" w:cs="Times New Roman"/>
                <w:bCs/>
                <w:iCs/>
              </w:rPr>
              <w:t>artós ápolást végzők időskori támogatása</w:t>
            </w:r>
          </w:p>
        </w:tc>
        <w:tc>
          <w:tcPr>
            <w:tcW w:w="1668" w:type="pct"/>
            <w:tcBorders>
              <w:top w:val="single" w:sz="4" w:space="0" w:color="auto"/>
              <w:left w:val="single" w:sz="4" w:space="0" w:color="auto"/>
              <w:bottom w:val="single" w:sz="4" w:space="0" w:color="auto"/>
              <w:right w:val="single" w:sz="4" w:space="0" w:color="auto"/>
            </w:tcBorders>
            <w:hideMark/>
          </w:tcPr>
          <w:p w14:paraId="744F3FDB"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közgyógyellátás;</w:t>
            </w:r>
          </w:p>
          <w:p w14:paraId="1F51AD6C"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egészségügyi szolgáltatásra való jogosultság</w:t>
            </w:r>
          </w:p>
        </w:tc>
      </w:tr>
      <w:tr w:rsidR="00924B85" w:rsidRPr="00924B85" w14:paraId="0BC4BC13"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34FAC791"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14:paraId="13C6D16E" w14:textId="77777777"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4D5D34F0" w14:textId="77777777" w:rsidR="00322708" w:rsidRPr="00C74055" w:rsidRDefault="00322708" w:rsidP="00322708">
            <w:pPr>
              <w:spacing w:after="0"/>
              <w:jc w:val="both"/>
              <w:rPr>
                <w:rFonts w:ascii="Times New Roman" w:eastAsia="Times New Roman" w:hAnsi="Times New Roman" w:cs="Times New Roman"/>
                <w:strike/>
              </w:rPr>
            </w:pPr>
          </w:p>
        </w:tc>
      </w:tr>
      <w:tr w:rsidR="00924B85" w:rsidRPr="00924B85" w14:paraId="1C30FF40" w14:textId="77777777" w:rsidTr="00322708">
        <w:tc>
          <w:tcPr>
            <w:tcW w:w="1666" w:type="pct"/>
            <w:tcBorders>
              <w:top w:val="single" w:sz="4" w:space="0" w:color="auto"/>
              <w:left w:val="single" w:sz="4" w:space="0" w:color="auto"/>
              <w:bottom w:val="single" w:sz="4" w:space="0" w:color="auto"/>
              <w:right w:val="single" w:sz="4" w:space="0" w:color="auto"/>
            </w:tcBorders>
          </w:tcPr>
          <w:p w14:paraId="156FD310" w14:textId="77777777" w:rsidR="00322708" w:rsidRPr="00C74055" w:rsidRDefault="00322708" w:rsidP="00322708">
            <w:pPr>
              <w:spacing w:after="0"/>
              <w:rPr>
                <w:rFonts w:ascii="Times New Roman" w:eastAsia="Times New Roman" w:hAnsi="Times New Roman" w:cs="Times New Roman"/>
                <w:b/>
                <w:strike/>
              </w:rPr>
            </w:pPr>
            <w:r w:rsidRPr="00C74055">
              <w:rPr>
                <w:rFonts w:ascii="Times New Roman" w:hAnsi="Times New Roman" w:cs="Times New Roman"/>
                <w:b/>
                <w:shd w:val="clear" w:color="auto" w:fill="FFFFFF"/>
              </w:rPr>
              <w:t>Helyi önkormányzat képviselő-testülete hatáskörébe tartozó ellátások:</w:t>
            </w:r>
          </w:p>
        </w:tc>
        <w:tc>
          <w:tcPr>
            <w:tcW w:w="1666" w:type="pct"/>
            <w:tcBorders>
              <w:top w:val="single" w:sz="4" w:space="0" w:color="auto"/>
              <w:left w:val="single" w:sz="4" w:space="0" w:color="auto"/>
              <w:bottom w:val="single" w:sz="4" w:space="0" w:color="auto"/>
              <w:right w:val="single" w:sz="4" w:space="0" w:color="auto"/>
            </w:tcBorders>
          </w:tcPr>
          <w:p w14:paraId="7E00BC17" w14:textId="77777777"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7D3CAFCB" w14:textId="77777777" w:rsidR="00322708" w:rsidRPr="00C74055" w:rsidRDefault="00322708" w:rsidP="00322708">
            <w:pPr>
              <w:spacing w:after="0"/>
              <w:jc w:val="both"/>
              <w:rPr>
                <w:rFonts w:ascii="Times New Roman" w:eastAsia="Times New Roman" w:hAnsi="Times New Roman" w:cs="Times New Roman"/>
              </w:rPr>
            </w:pPr>
          </w:p>
        </w:tc>
      </w:tr>
      <w:tr w:rsidR="00924B85" w:rsidRPr="00924B85" w14:paraId="5369F8BC"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1EBD0182"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hideMark/>
          </w:tcPr>
          <w:p w14:paraId="53EFA819" w14:textId="77777777" w:rsidR="00322708" w:rsidRPr="00C74055" w:rsidRDefault="00322708" w:rsidP="00A04557">
            <w:pPr>
              <w:spacing w:after="0"/>
              <w:rPr>
                <w:rFonts w:ascii="Times New Roman" w:eastAsia="Times New Roman" w:hAnsi="Times New Roman" w:cs="Times New Roman"/>
              </w:rPr>
            </w:pPr>
            <w:r w:rsidRPr="00C74055">
              <w:rPr>
                <w:rFonts w:ascii="Times New Roman" w:hAnsi="Times New Roman" w:cs="Times New Roman"/>
              </w:rPr>
              <w:t>- lakhatáshoz kapcsolódó rendszeres kiadásokho</w:t>
            </w:r>
            <w:r w:rsidR="00A04557" w:rsidRPr="00C74055">
              <w:rPr>
                <w:rFonts w:ascii="Times New Roman" w:hAnsi="Times New Roman" w:cs="Times New Roman"/>
              </w:rPr>
              <w:t>z nyújtott települési támogatás;</w:t>
            </w:r>
          </w:p>
          <w:p w14:paraId="2C10B90D"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gyógyszerkiadások viseléséhez nyújtott települési támogatás</w:t>
            </w:r>
            <w:r w:rsidR="00A04557" w:rsidRPr="00C74055">
              <w:rPr>
                <w:rFonts w:ascii="Times New Roman" w:hAnsi="Times New Roman" w:cs="Times New Roman"/>
              </w:rPr>
              <w:t>;</w:t>
            </w:r>
          </w:p>
          <w:p w14:paraId="1897E5C4"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lastRenderedPageBreak/>
              <w:t>- felsőoktatásban résztvevő diákok települési támogatása;</w:t>
            </w:r>
          </w:p>
          <w:p w14:paraId="165652F8"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ápolási támogatás</w:t>
            </w:r>
            <w:r w:rsidR="00A04557" w:rsidRPr="00C74055">
              <w:rPr>
                <w:rFonts w:ascii="Times New Roman" w:hAnsi="Times New Roman" w:cs="Times New Roman"/>
              </w:rPr>
              <w:t>;</w:t>
            </w:r>
          </w:p>
          <w:p w14:paraId="08B9A181" w14:textId="77777777" w:rsidR="00322708" w:rsidRPr="00C74055" w:rsidRDefault="00322708" w:rsidP="00A04557">
            <w:pPr>
              <w:spacing w:after="0"/>
              <w:jc w:val="both"/>
              <w:rPr>
                <w:rFonts w:ascii="Times New Roman" w:eastAsia="Times New Roman" w:hAnsi="Times New Roman" w:cs="Times New Roman"/>
              </w:rPr>
            </w:pPr>
            <w:r w:rsidRPr="00C74055">
              <w:rPr>
                <w:rFonts w:ascii="Times New Roman" w:hAnsi="Times New Roman" w:cs="Times New Roman"/>
              </w:rPr>
              <w:t>- rendkívüli települési támogatás</w:t>
            </w:r>
          </w:p>
        </w:tc>
        <w:tc>
          <w:tcPr>
            <w:tcW w:w="1668" w:type="pct"/>
            <w:tcBorders>
              <w:top w:val="single" w:sz="4" w:space="0" w:color="auto"/>
              <w:left w:val="single" w:sz="4" w:space="0" w:color="auto"/>
              <w:bottom w:val="single" w:sz="4" w:space="0" w:color="auto"/>
              <w:right w:val="single" w:sz="4" w:space="0" w:color="auto"/>
            </w:tcBorders>
          </w:tcPr>
          <w:p w14:paraId="5475882F" w14:textId="77777777" w:rsidR="00322708" w:rsidRPr="00C74055" w:rsidRDefault="00322708" w:rsidP="00A04557">
            <w:pPr>
              <w:spacing w:after="0"/>
              <w:rPr>
                <w:rFonts w:ascii="Times New Roman" w:eastAsia="Times New Roman" w:hAnsi="Times New Roman" w:cs="Times New Roman"/>
              </w:rPr>
            </w:pPr>
            <w:r w:rsidRPr="00C74055">
              <w:rPr>
                <w:rFonts w:ascii="Times New Roman" w:hAnsi="Times New Roman" w:cs="Times New Roman"/>
                <w:strike/>
              </w:rPr>
              <w:lastRenderedPageBreak/>
              <w:t>-</w:t>
            </w:r>
            <w:r w:rsidR="00A04557" w:rsidRPr="00C74055">
              <w:rPr>
                <w:rFonts w:ascii="Times New Roman" w:hAnsi="Times New Roman" w:cs="Times New Roman"/>
                <w:strike/>
              </w:rPr>
              <w:t xml:space="preserve"> </w:t>
            </w:r>
            <w:r w:rsidRPr="00C74055">
              <w:rPr>
                <w:rFonts w:ascii="Times New Roman" w:hAnsi="Times New Roman" w:cs="Times New Roman"/>
              </w:rPr>
              <w:t>lakhatáshoz kapcsolódó rendszeres kiadásokhoz nyújtott települési támogatás</w:t>
            </w:r>
            <w:r w:rsidR="00A04557" w:rsidRPr="00C74055">
              <w:rPr>
                <w:rFonts w:ascii="Times New Roman" w:hAnsi="Times New Roman" w:cs="Times New Roman"/>
              </w:rPr>
              <w:t>;</w:t>
            </w:r>
          </w:p>
          <w:p w14:paraId="3BF6675D"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gyógyszerkiadások viseléséhez nyújtott települési támogatás</w:t>
            </w:r>
            <w:r w:rsidR="00A04557" w:rsidRPr="00C74055">
              <w:rPr>
                <w:rFonts w:ascii="Times New Roman" w:hAnsi="Times New Roman" w:cs="Times New Roman"/>
              </w:rPr>
              <w:t>;</w:t>
            </w:r>
          </w:p>
          <w:p w14:paraId="76E83106" w14:textId="77777777" w:rsidR="00322708" w:rsidRPr="00C74055" w:rsidRDefault="00322708" w:rsidP="00A04557">
            <w:pPr>
              <w:spacing w:after="0"/>
              <w:rPr>
                <w:rFonts w:ascii="Times New Roman" w:hAnsi="Times New Roman" w:cs="Times New Roman"/>
              </w:rPr>
            </w:pPr>
          </w:p>
          <w:p w14:paraId="44ADB601" w14:textId="77777777" w:rsidR="00322708" w:rsidRPr="00C74055" w:rsidRDefault="00322708" w:rsidP="00A04557">
            <w:pPr>
              <w:spacing w:after="0"/>
              <w:rPr>
                <w:rFonts w:ascii="Times New Roman" w:hAnsi="Times New Roman" w:cs="Times New Roman"/>
              </w:rPr>
            </w:pPr>
          </w:p>
          <w:p w14:paraId="572C23E5" w14:textId="77777777" w:rsidR="00322708" w:rsidRPr="00C74055" w:rsidRDefault="00322708" w:rsidP="00A04557">
            <w:pPr>
              <w:spacing w:after="0"/>
              <w:jc w:val="both"/>
              <w:rPr>
                <w:rFonts w:ascii="Times New Roman" w:eastAsia="Times New Roman" w:hAnsi="Times New Roman" w:cs="Times New Roman"/>
              </w:rPr>
            </w:pPr>
          </w:p>
        </w:tc>
      </w:tr>
      <w:tr w:rsidR="00322708" w:rsidRPr="00924B85" w14:paraId="3C8576A2"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23781765"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lastRenderedPageBreak/>
              <w:t>Rendkívüli</w:t>
            </w:r>
          </w:p>
        </w:tc>
        <w:tc>
          <w:tcPr>
            <w:tcW w:w="1666" w:type="pct"/>
            <w:tcBorders>
              <w:top w:val="single" w:sz="4" w:space="0" w:color="auto"/>
              <w:left w:val="single" w:sz="4" w:space="0" w:color="auto"/>
              <w:bottom w:val="single" w:sz="4" w:space="0" w:color="auto"/>
              <w:right w:val="single" w:sz="4" w:space="0" w:color="auto"/>
            </w:tcBorders>
          </w:tcPr>
          <w:p w14:paraId="51264206" w14:textId="77777777" w:rsidR="00322708" w:rsidRPr="00C74055" w:rsidRDefault="00322708" w:rsidP="00A04557">
            <w:pPr>
              <w:spacing w:after="0"/>
              <w:rPr>
                <w:rFonts w:ascii="Times New Roman" w:eastAsia="Times New Roman" w:hAnsi="Times New Roman" w:cs="Times New Roman"/>
              </w:rPr>
            </w:pPr>
            <w:r w:rsidRPr="00C74055">
              <w:rPr>
                <w:rFonts w:ascii="Times New Roman" w:hAnsi="Times New Roman" w:cs="Times New Roman"/>
              </w:rPr>
              <w:t>- egyszeri támogatás</w:t>
            </w:r>
            <w:r w:rsidR="00A04557" w:rsidRPr="00C74055">
              <w:rPr>
                <w:rFonts w:ascii="Times New Roman" w:hAnsi="Times New Roman" w:cs="Times New Roman"/>
              </w:rPr>
              <w:t>;</w:t>
            </w:r>
          </w:p>
          <w:p w14:paraId="43BFD332"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lakhatási kiadásokhoz kapcsolódó közüzemi díjhátralékhoz nyújtott települési támogatás</w:t>
            </w:r>
            <w:r w:rsidR="00A04557" w:rsidRPr="00C74055">
              <w:rPr>
                <w:rFonts w:ascii="Times New Roman" w:hAnsi="Times New Roman" w:cs="Times New Roman"/>
              </w:rPr>
              <w:t>;</w:t>
            </w:r>
          </w:p>
          <w:p w14:paraId="3115F809"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gyógyászati segédeszközre fordított kiadásokhoz nyújtott települési támogatás</w:t>
            </w:r>
            <w:r w:rsidR="00A04557" w:rsidRPr="00C74055">
              <w:rPr>
                <w:rFonts w:ascii="Times New Roman" w:hAnsi="Times New Roman" w:cs="Times New Roman"/>
              </w:rPr>
              <w:t>;</w:t>
            </w:r>
          </w:p>
          <w:p w14:paraId="32D94710"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xml:space="preserve">- </w:t>
            </w:r>
            <w:r w:rsidR="00A04557" w:rsidRPr="00C74055">
              <w:rPr>
                <w:rFonts w:ascii="Times New Roman" w:hAnsi="Times New Roman" w:cs="Times New Roman"/>
              </w:rPr>
              <w:t>rendkívüli települési támogatás</w:t>
            </w:r>
          </w:p>
        </w:tc>
        <w:tc>
          <w:tcPr>
            <w:tcW w:w="1668" w:type="pct"/>
            <w:tcBorders>
              <w:top w:val="single" w:sz="4" w:space="0" w:color="auto"/>
              <w:left w:val="single" w:sz="4" w:space="0" w:color="auto"/>
              <w:bottom w:val="single" w:sz="4" w:space="0" w:color="auto"/>
              <w:right w:val="single" w:sz="4" w:space="0" w:color="auto"/>
            </w:tcBorders>
          </w:tcPr>
          <w:p w14:paraId="548809D4"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köztemetés</w:t>
            </w:r>
            <w:r w:rsidR="00A04557" w:rsidRPr="00C74055">
              <w:rPr>
                <w:rFonts w:ascii="Times New Roman" w:hAnsi="Times New Roman" w:cs="Times New Roman"/>
              </w:rPr>
              <w:t>;</w:t>
            </w:r>
          </w:p>
          <w:p w14:paraId="01EDDBC4" w14:textId="77777777"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lakhatási kiadásokhoz kapcsolódó közüzemi díjhátralékhoz nyújtott települési támogatás</w:t>
            </w:r>
          </w:p>
          <w:p w14:paraId="1D14A833" w14:textId="77777777" w:rsidR="00322708" w:rsidRPr="00C74055" w:rsidRDefault="00CD5E92" w:rsidP="00A04557">
            <w:pPr>
              <w:spacing w:after="0"/>
              <w:jc w:val="both"/>
              <w:rPr>
                <w:rFonts w:ascii="Arial" w:eastAsia="Times New Roman" w:hAnsi="Arial" w:cs="Arial"/>
                <w:b/>
              </w:rPr>
            </w:pPr>
            <w:r w:rsidRPr="00C74055">
              <w:rPr>
                <w:rFonts w:ascii="Arial" w:eastAsia="Times New Roman" w:hAnsi="Arial" w:cs="Arial"/>
                <w:b/>
                <w:color w:val="17365D" w:themeColor="text2" w:themeShade="BF"/>
              </w:rPr>
              <w:t>-gyógyfürdő támogatás</w:t>
            </w:r>
          </w:p>
        </w:tc>
      </w:tr>
    </w:tbl>
    <w:p w14:paraId="672507FB" w14:textId="77777777" w:rsidR="00322708" w:rsidRPr="00924B85" w:rsidRDefault="00322708" w:rsidP="00322708">
      <w:pPr>
        <w:spacing w:after="0"/>
        <w:jc w:val="both"/>
        <w:rPr>
          <w:rFonts w:ascii="Times New Roman" w:hAnsi="Times New Roman" w:cs="Times New Roman"/>
          <w:color w:val="FF0000"/>
          <w:sz w:val="24"/>
        </w:rPr>
      </w:pPr>
    </w:p>
    <w:p w14:paraId="12B00DF0" w14:textId="77777777" w:rsidR="00A04557" w:rsidRPr="00C74055" w:rsidRDefault="00A04557" w:rsidP="00A04557">
      <w:pPr>
        <w:spacing w:after="0"/>
        <w:jc w:val="both"/>
        <w:rPr>
          <w:rFonts w:ascii="Times New Roman" w:hAnsi="Times New Roman" w:cs="Times New Roman"/>
          <w:sz w:val="24"/>
        </w:rPr>
      </w:pPr>
      <w:r w:rsidRPr="00C74055">
        <w:rPr>
          <w:rFonts w:ascii="Times New Roman" w:hAnsi="Times New Roman" w:cs="Times New Roman"/>
          <w:sz w:val="24"/>
        </w:rPr>
        <w:t xml:space="preserve">Az aktív korúak ellátása a hátrányos munkaerő-piaci helyzetű aktív korú személyek és családjuk részére nyújtott ellátás. Az aktív korúak ellátására jogosultak pénzbeli ellátásának </w:t>
      </w:r>
      <w:r w:rsidRPr="00C74055">
        <w:rPr>
          <w:rFonts w:ascii="Times New Roman" w:hAnsi="Times New Roman" w:cs="Times New Roman"/>
          <w:b/>
          <w:sz w:val="24"/>
        </w:rPr>
        <w:t>2</w:t>
      </w:r>
      <w:r w:rsidRPr="00C74055">
        <w:rPr>
          <w:rFonts w:ascii="Times New Roman" w:hAnsi="Times New Roman" w:cs="Times New Roman"/>
          <w:sz w:val="24"/>
        </w:rPr>
        <w:t xml:space="preserve"> típusa van: </w:t>
      </w:r>
    </w:p>
    <w:p w14:paraId="07137D4B" w14:textId="77777777"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xml:space="preserve">- a foglalkoztatást helyettesítő támogatás, </w:t>
      </w:r>
    </w:p>
    <w:p w14:paraId="11BA5634" w14:textId="77777777"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a rendszeres szociális segély.</w:t>
      </w:r>
    </w:p>
    <w:p w14:paraId="3489C5F5" w14:textId="77777777" w:rsidR="00A04557" w:rsidRPr="00C74055" w:rsidRDefault="00A04557" w:rsidP="00A04557">
      <w:pPr>
        <w:spacing w:after="0"/>
        <w:jc w:val="both"/>
        <w:rPr>
          <w:rFonts w:ascii="Times New Roman" w:hAnsi="Times New Roman" w:cs="Times New Roman"/>
          <w:b/>
          <w:sz w:val="24"/>
        </w:rPr>
      </w:pPr>
    </w:p>
    <w:p w14:paraId="247C2345" w14:textId="77777777" w:rsidR="00A04557" w:rsidRPr="00C74055" w:rsidRDefault="00A04557" w:rsidP="00CF3C7A">
      <w:pPr>
        <w:spacing w:after="0"/>
        <w:jc w:val="both"/>
        <w:rPr>
          <w:rFonts w:ascii="Times New Roman" w:hAnsi="Times New Roman" w:cs="Times New Roman"/>
          <w:sz w:val="24"/>
          <w:u w:val="single"/>
        </w:rPr>
      </w:pPr>
      <w:r w:rsidRPr="00C74055">
        <w:rPr>
          <w:rFonts w:ascii="Times New Roman" w:hAnsi="Times New Roman" w:cs="Times New Roman"/>
          <w:sz w:val="24"/>
          <w:u w:val="single"/>
        </w:rPr>
        <w:t>A jogosultság megállapításának feltételei:</w:t>
      </w:r>
    </w:p>
    <w:p w14:paraId="4961CAAF" w14:textId="77777777" w:rsidR="00A04557" w:rsidRPr="00C74055" w:rsidRDefault="00A04557" w:rsidP="00CF3C7A">
      <w:pPr>
        <w:shd w:val="clear" w:color="auto" w:fill="FFFFFF"/>
        <w:spacing w:after="0"/>
        <w:jc w:val="both"/>
        <w:rPr>
          <w:rFonts w:ascii="Arial" w:hAnsi="Arial" w:cs="Arial"/>
          <w:b/>
          <w:color w:val="17365D" w:themeColor="text2" w:themeShade="BF"/>
        </w:rPr>
      </w:pPr>
      <w:r w:rsidRPr="00C74055">
        <w:rPr>
          <w:rFonts w:ascii="Times New Roman" w:hAnsi="Times New Roman" w:cs="Times New Roman"/>
          <w:sz w:val="24"/>
          <w:szCs w:val="24"/>
        </w:rPr>
        <w:t>Az aktív korúak ellátása a hátrányos munkaerő-piaci helyzetű aktív korú személyek és családjuk részére nyújtott ellátás</w:t>
      </w:r>
      <w:r w:rsidRPr="00C74055">
        <w:rPr>
          <w:rFonts w:ascii="Arial" w:hAnsi="Arial" w:cs="Arial"/>
          <w:b/>
          <w:color w:val="17365D" w:themeColor="text2" w:themeShade="BF"/>
        </w:rPr>
        <w:t>. A járási hivatal aktív korúak ellátására való jogosultságot állapít meg</w:t>
      </w:r>
      <w:r w:rsidR="00CD5E92" w:rsidRPr="00C74055">
        <w:rPr>
          <w:rFonts w:ascii="Arial" w:hAnsi="Arial" w:cs="Arial"/>
          <w:b/>
          <w:color w:val="17365D" w:themeColor="text2" w:themeShade="BF"/>
        </w:rPr>
        <w:t xml:space="preserve"> annak az aktív korú személynek a Szoc. Tv. 33. § alapján az alábbi esetekben: </w:t>
      </w:r>
    </w:p>
    <w:p w14:paraId="47A97364" w14:textId="77777777" w:rsidR="00CD5E92" w:rsidRPr="00C74055" w:rsidRDefault="00CD5E92" w:rsidP="00CF3C7A">
      <w:pPr>
        <w:shd w:val="clear" w:color="auto" w:fill="FFFFFF"/>
        <w:spacing w:after="0"/>
        <w:ind w:firstLine="240"/>
        <w:jc w:val="both"/>
        <w:rPr>
          <w:rFonts w:ascii="Arial" w:hAnsi="Arial" w:cs="Arial"/>
          <w:b/>
          <w:color w:val="17365D" w:themeColor="text2" w:themeShade="BF"/>
        </w:rPr>
      </w:pPr>
    </w:p>
    <w:p w14:paraId="4ABC98AC"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a)</w:t>
      </w:r>
      <w:r w:rsidRPr="00C74055">
        <w:rPr>
          <w:rFonts w:ascii="Arial" w:hAnsi="Arial" w:cs="Arial"/>
          <w:b/>
          <w:color w:val="17365D" w:themeColor="text2" w:themeShade="BF"/>
          <w:sz w:val="22"/>
          <w:szCs w:val="22"/>
        </w:rPr>
        <w:t>aki munkaképességét legalább 67%-ban elvesztette, aki legalább 50%-os mértékű egészségkárosodást szenvedett, vagy akinek az egészségi állapota a rehabilitációs hatóság komplex minősítése alapján nem haladja meg az 50%-os mértéket, vagy</w:t>
      </w:r>
    </w:p>
    <w:p w14:paraId="4039D40E"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b)</w:t>
      </w:r>
      <w:r w:rsidRPr="00C74055">
        <w:rPr>
          <w:rFonts w:ascii="Arial" w:hAnsi="Arial" w:cs="Arial"/>
          <w:b/>
          <w:color w:val="17365D" w:themeColor="text2" w:themeShade="BF"/>
          <w:sz w:val="22"/>
          <w:szCs w:val="22"/>
        </w:rPr>
        <w:t> aki vakok személyi járadékában részesül, vagy</w:t>
      </w:r>
    </w:p>
    <w:p w14:paraId="0588E133"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c)</w:t>
      </w:r>
      <w:r w:rsidRPr="00C74055">
        <w:rPr>
          <w:rFonts w:ascii="Arial" w:hAnsi="Arial" w:cs="Arial"/>
          <w:b/>
          <w:color w:val="17365D" w:themeColor="text2" w:themeShade="BF"/>
          <w:sz w:val="22"/>
          <w:szCs w:val="22"/>
        </w:rPr>
        <w:t> aki fogyatékossági támogatásban részesül [az </w:t>
      </w:r>
      <w:r w:rsidRPr="00C74055">
        <w:rPr>
          <w:rFonts w:ascii="Arial" w:hAnsi="Arial" w:cs="Arial"/>
          <w:b/>
          <w:i/>
          <w:iCs/>
          <w:color w:val="17365D" w:themeColor="text2" w:themeShade="BF"/>
          <w:sz w:val="22"/>
          <w:szCs w:val="22"/>
        </w:rPr>
        <w:t>a)–c)</w:t>
      </w:r>
      <w:r w:rsidRPr="00C74055">
        <w:rPr>
          <w:rFonts w:ascii="Arial" w:hAnsi="Arial" w:cs="Arial"/>
          <w:b/>
          <w:color w:val="17365D" w:themeColor="text2" w:themeShade="BF"/>
          <w:sz w:val="22"/>
          <w:szCs w:val="22"/>
        </w:rPr>
        <w:t> pont szerinti személy a továbbiakban együtt: egészségkárosodott személy], vagy</w:t>
      </w:r>
    </w:p>
    <w:p w14:paraId="6F341945"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d)</w:t>
      </w:r>
      <w:r w:rsidRPr="00C74055">
        <w:rPr>
          <w:rFonts w:ascii="Arial" w:hAnsi="Arial" w:cs="Arial"/>
          <w:b/>
          <w:color w:val="17365D" w:themeColor="text2" w:themeShade="BF"/>
          <w:sz w:val="22"/>
          <w:szCs w:val="22"/>
        </w:rPr>
        <w:t> akinek esetében a munkanélküli-járadék, álláskeresési járadék, álláskeresési segély, vállalkozói járadék (a továbbiakban együtt: álláskeresési ellátás) folyósítási időtartama lejárt, vagy</w:t>
      </w:r>
    </w:p>
    <w:p w14:paraId="3CBA71AA"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e)</w:t>
      </w:r>
      <w:r w:rsidRPr="00C74055">
        <w:rPr>
          <w:rFonts w:ascii="Arial" w:hAnsi="Arial" w:cs="Arial"/>
          <w:b/>
          <w:color w:val="17365D" w:themeColor="text2" w:themeShade="BF"/>
          <w:sz w:val="22"/>
          <w:szCs w:val="22"/>
        </w:rPr>
        <w:t> akinek esetében az álláskeresési ellátás folyósítását keresőtevékenység folytatása miatt a folyósítási idő lejártát megelőzően szüntették meg, és a keresőtevékenységet követően az Flt. alapján álláskeresési ellátásra nem szerez jogosultságot, vagy</w:t>
      </w:r>
    </w:p>
    <w:p w14:paraId="57A75B80"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f)</w:t>
      </w:r>
      <w:r w:rsidRPr="00C74055">
        <w:rPr>
          <w:rFonts w:ascii="Arial" w:hAnsi="Arial" w:cs="Arial"/>
          <w:b/>
          <w:color w:val="17365D" w:themeColor="text2" w:themeShade="BF"/>
          <w:sz w:val="22"/>
          <w:szCs w:val="22"/>
        </w:rPr>
        <w:t> aki az aktív korúak ellátása iránti kérelem benyújtását megelőző két évben az állami foglalkoztatási szervvel vagy a rehabilitációs hatósággal legalább egy év időtartamig együttműködött, vagy</w:t>
      </w:r>
    </w:p>
    <w:p w14:paraId="4A6E280C" w14:textId="77777777"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g)</w:t>
      </w:r>
      <w:r w:rsidRPr="00C74055">
        <w:rPr>
          <w:rFonts w:ascii="Arial" w:hAnsi="Arial" w:cs="Arial"/>
          <w:b/>
          <w:color w:val="17365D" w:themeColor="text2" w:themeShade="BF"/>
          <w:sz w:val="22"/>
          <w:szCs w:val="22"/>
        </w:rPr>
        <w:t> akinek esetében a gyermekek otthongondozási díja, az ápolási díj, a Cst. szerinti gyermekgondozási támogatás, a rendszeres szociális járadék, a bányász dolgozók egészségkárosodási járadéka, az átmeneti járadék, a rehabilitációs járadék, a rokkantsági nyugdíj, a baleseti rokkantsági nyugdíj, a megváltozott munkaképességű személyek ellátása, az ideiglenes özvegyi nyugdíj folyósítása megszűnt, illetve az özvegyi nyugdíj folyósítása a Tny. 52. §-ának (3) bekezdése szerinti okból szűnt meg, és közvetlenül a kérelem benyújtását megelőzően az állami foglalkoztatási szervvel vagy a rehabilitációs hatósággal legalább három hónapig együttműködött,</w:t>
      </w:r>
    </w:p>
    <w:p w14:paraId="7F03396F" w14:textId="77777777" w:rsidR="00CD5E92" w:rsidRPr="00C74055" w:rsidRDefault="00CD5E92" w:rsidP="00CD5E92">
      <w:pPr>
        <w:pStyle w:val="NormlWeb"/>
        <w:spacing w:before="0" w:beforeAutospacing="0" w:after="20" w:afterAutospacing="0"/>
        <w:ind w:firstLine="180"/>
        <w:rPr>
          <w:rFonts w:ascii="Arial" w:hAnsi="Arial" w:cs="Arial"/>
          <w:b/>
          <w:color w:val="17365D" w:themeColor="text2" w:themeShade="BF"/>
          <w:sz w:val="22"/>
          <w:szCs w:val="22"/>
        </w:rPr>
      </w:pPr>
      <w:r w:rsidRPr="00C74055">
        <w:rPr>
          <w:rFonts w:ascii="Arial" w:hAnsi="Arial" w:cs="Arial"/>
          <w:b/>
          <w:color w:val="17365D" w:themeColor="text2" w:themeShade="BF"/>
          <w:sz w:val="22"/>
          <w:szCs w:val="22"/>
        </w:rPr>
        <w:lastRenderedPageBreak/>
        <w:t>feltéve, hogy saját maga és családjának megélhetése más módon nem biztosított, és keresőtevékenységet nem folytat.</w:t>
      </w:r>
    </w:p>
    <w:p w14:paraId="39BF58CD" w14:textId="77777777" w:rsidR="00CD5E92" w:rsidRPr="00924B85" w:rsidRDefault="00CD5E92" w:rsidP="00CF3C7A">
      <w:pPr>
        <w:shd w:val="clear" w:color="auto" w:fill="FFFFFF"/>
        <w:spacing w:after="0"/>
        <w:ind w:firstLine="240"/>
        <w:jc w:val="both"/>
        <w:rPr>
          <w:rFonts w:ascii="Times New Roman" w:hAnsi="Times New Roman" w:cs="Times New Roman"/>
          <w:color w:val="FF0000"/>
          <w:sz w:val="24"/>
          <w:szCs w:val="24"/>
        </w:rPr>
      </w:pPr>
    </w:p>
    <w:tbl>
      <w:tblPr>
        <w:tblW w:w="7103" w:type="dxa"/>
        <w:jc w:val="center"/>
        <w:tblCellMar>
          <w:left w:w="70" w:type="dxa"/>
          <w:right w:w="70" w:type="dxa"/>
        </w:tblCellMar>
        <w:tblLook w:val="04A0" w:firstRow="1" w:lastRow="0" w:firstColumn="1" w:lastColumn="0" w:noHBand="0" w:noVBand="1"/>
      </w:tblPr>
      <w:tblGrid>
        <w:gridCol w:w="724"/>
        <w:gridCol w:w="2126"/>
        <w:gridCol w:w="2410"/>
        <w:gridCol w:w="1843"/>
      </w:tblGrid>
      <w:tr w:rsidR="00FF5093" w:rsidRPr="00FF5093" w14:paraId="3414F903" w14:textId="77777777" w:rsidTr="00900597">
        <w:trPr>
          <w:trHeight w:val="288"/>
          <w:jc w:val="center"/>
        </w:trPr>
        <w:tc>
          <w:tcPr>
            <w:tcW w:w="7103" w:type="dxa"/>
            <w:gridSpan w:val="4"/>
            <w:tcBorders>
              <w:top w:val="nil"/>
              <w:left w:val="nil"/>
              <w:bottom w:val="nil"/>
              <w:right w:val="nil"/>
            </w:tcBorders>
            <w:shd w:val="clear" w:color="auto" w:fill="auto"/>
            <w:noWrap/>
            <w:vAlign w:val="bottom"/>
            <w:hideMark/>
          </w:tcPr>
          <w:p w14:paraId="7CBE8583" w14:textId="77777777" w:rsidR="00900597" w:rsidRPr="00FF5093" w:rsidRDefault="00FF5093" w:rsidP="0034133C">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3.3.1. számú táblázat - Álláskeresési segélyben részesülők száma</w:t>
            </w:r>
          </w:p>
        </w:tc>
      </w:tr>
      <w:tr w:rsidR="00900597" w:rsidRPr="00FF5093" w14:paraId="0E712EEA" w14:textId="77777777" w:rsidTr="00900597">
        <w:trPr>
          <w:trHeight w:val="576"/>
          <w:jc w:val="center"/>
        </w:trPr>
        <w:tc>
          <w:tcPr>
            <w:tcW w:w="724" w:type="dxa"/>
            <w:tcBorders>
              <w:top w:val="single" w:sz="4" w:space="0" w:color="auto"/>
              <w:left w:val="single" w:sz="4" w:space="0" w:color="auto"/>
              <w:bottom w:val="single" w:sz="4" w:space="0" w:color="auto"/>
              <w:right w:val="single" w:sz="4" w:space="0" w:color="auto"/>
            </w:tcBorders>
            <w:shd w:val="clear" w:color="000000" w:fill="CCFFCC"/>
            <w:vAlign w:val="center"/>
            <w:hideMark/>
          </w:tcPr>
          <w:p w14:paraId="23A1BCD6"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14:paraId="0ED621EE"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15-64 év közötti lakónépesség száma</w:t>
            </w:r>
          </w:p>
        </w:tc>
        <w:tc>
          <w:tcPr>
            <w:tcW w:w="2410" w:type="dxa"/>
            <w:tcBorders>
              <w:top w:val="single" w:sz="4" w:space="0" w:color="auto"/>
              <w:left w:val="nil"/>
              <w:bottom w:val="single" w:sz="4" w:space="0" w:color="auto"/>
              <w:right w:val="single" w:sz="4" w:space="0" w:color="auto"/>
            </w:tcBorders>
            <w:shd w:val="clear" w:color="000000" w:fill="CCFFCC"/>
            <w:vAlign w:val="center"/>
            <w:hideMark/>
          </w:tcPr>
          <w:p w14:paraId="47E0662D"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segélyben részesülők fő</w:t>
            </w:r>
          </w:p>
        </w:tc>
        <w:tc>
          <w:tcPr>
            <w:tcW w:w="1843" w:type="dxa"/>
            <w:tcBorders>
              <w:top w:val="single" w:sz="4" w:space="0" w:color="auto"/>
              <w:left w:val="nil"/>
              <w:bottom w:val="single" w:sz="4" w:space="0" w:color="auto"/>
              <w:right w:val="single" w:sz="4" w:space="0" w:color="auto"/>
            </w:tcBorders>
            <w:shd w:val="clear" w:color="000000" w:fill="CCFFCC"/>
            <w:vAlign w:val="center"/>
            <w:hideMark/>
          </w:tcPr>
          <w:p w14:paraId="06BCA777"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segélyben részesülők %</w:t>
            </w:r>
          </w:p>
        </w:tc>
      </w:tr>
      <w:tr w:rsidR="00FF5093" w:rsidRPr="00FF5093" w14:paraId="5E97058F" w14:textId="77777777" w:rsidTr="00900597">
        <w:trPr>
          <w:trHeight w:val="250"/>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72180B4" w14:textId="77777777"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2008</w:t>
            </w:r>
          </w:p>
        </w:tc>
        <w:tc>
          <w:tcPr>
            <w:tcW w:w="2126" w:type="dxa"/>
            <w:tcBorders>
              <w:top w:val="nil"/>
              <w:left w:val="nil"/>
              <w:bottom w:val="single" w:sz="4" w:space="0" w:color="auto"/>
              <w:right w:val="single" w:sz="4" w:space="0" w:color="auto"/>
            </w:tcBorders>
            <w:shd w:val="clear" w:color="auto" w:fill="auto"/>
            <w:noWrap/>
            <w:vAlign w:val="center"/>
            <w:hideMark/>
          </w:tcPr>
          <w:p w14:paraId="4B534DFC" w14:textId="77777777"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8722</w:t>
            </w:r>
          </w:p>
        </w:tc>
        <w:tc>
          <w:tcPr>
            <w:tcW w:w="2410" w:type="dxa"/>
            <w:tcBorders>
              <w:top w:val="nil"/>
              <w:left w:val="nil"/>
              <w:bottom w:val="single" w:sz="4" w:space="0" w:color="auto"/>
              <w:right w:val="single" w:sz="4" w:space="0" w:color="auto"/>
            </w:tcBorders>
            <w:shd w:val="clear" w:color="auto" w:fill="auto"/>
            <w:noWrap/>
            <w:vAlign w:val="center"/>
            <w:hideMark/>
          </w:tcPr>
          <w:p w14:paraId="55E39928" w14:textId="77777777"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384</w:t>
            </w:r>
          </w:p>
        </w:tc>
        <w:tc>
          <w:tcPr>
            <w:tcW w:w="1843" w:type="dxa"/>
            <w:tcBorders>
              <w:top w:val="nil"/>
              <w:left w:val="nil"/>
              <w:bottom w:val="single" w:sz="4" w:space="0" w:color="auto"/>
              <w:right w:val="single" w:sz="4" w:space="0" w:color="auto"/>
            </w:tcBorders>
            <w:shd w:val="clear" w:color="000000" w:fill="FFCC99"/>
            <w:noWrap/>
            <w:vAlign w:val="center"/>
            <w:hideMark/>
          </w:tcPr>
          <w:p w14:paraId="177780DB" w14:textId="77777777"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4,4%</w:t>
            </w:r>
          </w:p>
        </w:tc>
      </w:tr>
      <w:tr w:rsidR="00FF5093" w:rsidRPr="00FF5093" w14:paraId="06C80EB0"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62BD1B09"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2009</w:t>
            </w:r>
          </w:p>
        </w:tc>
        <w:tc>
          <w:tcPr>
            <w:tcW w:w="2126" w:type="dxa"/>
            <w:tcBorders>
              <w:top w:val="nil"/>
              <w:left w:val="nil"/>
              <w:bottom w:val="single" w:sz="4" w:space="0" w:color="auto"/>
              <w:right w:val="single" w:sz="4" w:space="0" w:color="auto"/>
            </w:tcBorders>
            <w:shd w:val="clear" w:color="auto" w:fill="auto"/>
            <w:noWrap/>
            <w:vAlign w:val="bottom"/>
            <w:hideMark/>
          </w:tcPr>
          <w:p w14:paraId="0BC30B2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8604</w:t>
            </w:r>
          </w:p>
        </w:tc>
        <w:tc>
          <w:tcPr>
            <w:tcW w:w="2410" w:type="dxa"/>
            <w:tcBorders>
              <w:top w:val="nil"/>
              <w:left w:val="nil"/>
              <w:bottom w:val="single" w:sz="4" w:space="0" w:color="auto"/>
              <w:right w:val="single" w:sz="4" w:space="0" w:color="auto"/>
            </w:tcBorders>
            <w:shd w:val="clear" w:color="auto" w:fill="auto"/>
            <w:noWrap/>
            <w:vAlign w:val="bottom"/>
            <w:hideMark/>
          </w:tcPr>
          <w:p w14:paraId="54908E3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453</w:t>
            </w:r>
          </w:p>
        </w:tc>
        <w:tc>
          <w:tcPr>
            <w:tcW w:w="1843" w:type="dxa"/>
            <w:tcBorders>
              <w:top w:val="nil"/>
              <w:left w:val="nil"/>
              <w:bottom w:val="single" w:sz="4" w:space="0" w:color="auto"/>
              <w:right w:val="single" w:sz="4" w:space="0" w:color="auto"/>
            </w:tcBorders>
            <w:shd w:val="clear" w:color="000000" w:fill="FFCC99"/>
            <w:noWrap/>
            <w:vAlign w:val="bottom"/>
            <w:hideMark/>
          </w:tcPr>
          <w:p w14:paraId="48ABEDA1"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5,3%</w:t>
            </w:r>
          </w:p>
        </w:tc>
      </w:tr>
      <w:tr w:rsidR="00FF5093" w:rsidRPr="00FF5093" w14:paraId="011B5593"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43E81735"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2010</w:t>
            </w:r>
          </w:p>
        </w:tc>
        <w:tc>
          <w:tcPr>
            <w:tcW w:w="2126" w:type="dxa"/>
            <w:tcBorders>
              <w:top w:val="nil"/>
              <w:left w:val="nil"/>
              <w:bottom w:val="single" w:sz="4" w:space="0" w:color="auto"/>
              <w:right w:val="single" w:sz="4" w:space="0" w:color="auto"/>
            </w:tcBorders>
            <w:shd w:val="clear" w:color="auto" w:fill="auto"/>
            <w:noWrap/>
            <w:vAlign w:val="bottom"/>
            <w:hideMark/>
          </w:tcPr>
          <w:p w14:paraId="39CF189B"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8472</w:t>
            </w:r>
          </w:p>
        </w:tc>
        <w:tc>
          <w:tcPr>
            <w:tcW w:w="2410" w:type="dxa"/>
            <w:tcBorders>
              <w:top w:val="nil"/>
              <w:left w:val="nil"/>
              <w:bottom w:val="single" w:sz="4" w:space="0" w:color="auto"/>
              <w:right w:val="single" w:sz="4" w:space="0" w:color="auto"/>
            </w:tcBorders>
            <w:shd w:val="clear" w:color="auto" w:fill="auto"/>
            <w:noWrap/>
            <w:vAlign w:val="bottom"/>
            <w:hideMark/>
          </w:tcPr>
          <w:p w14:paraId="58EFCFAB"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309</w:t>
            </w:r>
          </w:p>
        </w:tc>
        <w:tc>
          <w:tcPr>
            <w:tcW w:w="1843" w:type="dxa"/>
            <w:tcBorders>
              <w:top w:val="nil"/>
              <w:left w:val="nil"/>
              <w:bottom w:val="single" w:sz="4" w:space="0" w:color="auto"/>
              <w:right w:val="single" w:sz="4" w:space="0" w:color="auto"/>
            </w:tcBorders>
            <w:shd w:val="clear" w:color="000000" w:fill="FFCC99"/>
            <w:noWrap/>
            <w:vAlign w:val="bottom"/>
            <w:hideMark/>
          </w:tcPr>
          <w:p w14:paraId="02FEB967"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3,6%</w:t>
            </w:r>
          </w:p>
        </w:tc>
      </w:tr>
      <w:tr w:rsidR="00FF5093" w:rsidRPr="00FF5093" w14:paraId="0A77B78E"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10AEA1E1"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2011</w:t>
            </w:r>
          </w:p>
        </w:tc>
        <w:tc>
          <w:tcPr>
            <w:tcW w:w="2126" w:type="dxa"/>
            <w:tcBorders>
              <w:top w:val="nil"/>
              <w:left w:val="nil"/>
              <w:bottom w:val="single" w:sz="4" w:space="0" w:color="auto"/>
              <w:right w:val="single" w:sz="4" w:space="0" w:color="auto"/>
            </w:tcBorders>
            <w:shd w:val="clear" w:color="auto" w:fill="auto"/>
            <w:noWrap/>
            <w:vAlign w:val="bottom"/>
            <w:hideMark/>
          </w:tcPr>
          <w:p w14:paraId="1684E510"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8508</w:t>
            </w:r>
          </w:p>
        </w:tc>
        <w:tc>
          <w:tcPr>
            <w:tcW w:w="2410" w:type="dxa"/>
            <w:tcBorders>
              <w:top w:val="nil"/>
              <w:left w:val="nil"/>
              <w:bottom w:val="single" w:sz="4" w:space="0" w:color="auto"/>
              <w:right w:val="single" w:sz="4" w:space="0" w:color="auto"/>
            </w:tcBorders>
            <w:shd w:val="clear" w:color="auto" w:fill="auto"/>
            <w:noWrap/>
            <w:vAlign w:val="bottom"/>
            <w:hideMark/>
          </w:tcPr>
          <w:p w14:paraId="03546399"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662</w:t>
            </w:r>
          </w:p>
        </w:tc>
        <w:tc>
          <w:tcPr>
            <w:tcW w:w="1843" w:type="dxa"/>
            <w:tcBorders>
              <w:top w:val="nil"/>
              <w:left w:val="nil"/>
              <w:bottom w:val="single" w:sz="4" w:space="0" w:color="auto"/>
              <w:right w:val="single" w:sz="4" w:space="0" w:color="auto"/>
            </w:tcBorders>
            <w:shd w:val="clear" w:color="000000" w:fill="FFCC99"/>
            <w:noWrap/>
            <w:vAlign w:val="bottom"/>
            <w:hideMark/>
          </w:tcPr>
          <w:p w14:paraId="577DA6E0"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7,8%</w:t>
            </w:r>
          </w:p>
        </w:tc>
      </w:tr>
      <w:tr w:rsidR="00FF5093" w:rsidRPr="00FF5093" w14:paraId="7E3FFC60"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2DC9668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2012</w:t>
            </w:r>
          </w:p>
        </w:tc>
        <w:tc>
          <w:tcPr>
            <w:tcW w:w="2126" w:type="dxa"/>
            <w:tcBorders>
              <w:top w:val="nil"/>
              <w:left w:val="nil"/>
              <w:bottom w:val="single" w:sz="4" w:space="0" w:color="auto"/>
              <w:right w:val="single" w:sz="4" w:space="0" w:color="auto"/>
            </w:tcBorders>
            <w:shd w:val="clear" w:color="auto" w:fill="auto"/>
            <w:noWrap/>
            <w:vAlign w:val="bottom"/>
            <w:hideMark/>
          </w:tcPr>
          <w:p w14:paraId="2270104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8487</w:t>
            </w:r>
          </w:p>
        </w:tc>
        <w:tc>
          <w:tcPr>
            <w:tcW w:w="2410" w:type="dxa"/>
            <w:tcBorders>
              <w:top w:val="nil"/>
              <w:left w:val="nil"/>
              <w:bottom w:val="single" w:sz="4" w:space="0" w:color="auto"/>
              <w:right w:val="single" w:sz="4" w:space="0" w:color="auto"/>
            </w:tcBorders>
            <w:shd w:val="clear" w:color="auto" w:fill="auto"/>
            <w:noWrap/>
            <w:vAlign w:val="bottom"/>
            <w:hideMark/>
          </w:tcPr>
          <w:p w14:paraId="402C701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620</w:t>
            </w:r>
          </w:p>
        </w:tc>
        <w:tc>
          <w:tcPr>
            <w:tcW w:w="1843" w:type="dxa"/>
            <w:tcBorders>
              <w:top w:val="nil"/>
              <w:left w:val="nil"/>
              <w:bottom w:val="single" w:sz="4" w:space="0" w:color="auto"/>
              <w:right w:val="single" w:sz="4" w:space="0" w:color="auto"/>
            </w:tcBorders>
            <w:shd w:val="clear" w:color="000000" w:fill="FFCC99"/>
            <w:noWrap/>
            <w:vAlign w:val="bottom"/>
            <w:hideMark/>
          </w:tcPr>
          <w:p w14:paraId="03D42FF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7,3%</w:t>
            </w:r>
          </w:p>
        </w:tc>
      </w:tr>
      <w:tr w:rsidR="00FF5093" w:rsidRPr="00FF5093" w14:paraId="491EDE2C" w14:textId="77777777" w:rsidTr="00900597">
        <w:trPr>
          <w:trHeight w:val="300"/>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77C1E82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2013</w:t>
            </w:r>
          </w:p>
        </w:tc>
        <w:tc>
          <w:tcPr>
            <w:tcW w:w="2126" w:type="dxa"/>
            <w:tcBorders>
              <w:top w:val="nil"/>
              <w:left w:val="nil"/>
              <w:bottom w:val="single" w:sz="4" w:space="0" w:color="auto"/>
              <w:right w:val="single" w:sz="4" w:space="0" w:color="auto"/>
            </w:tcBorders>
            <w:shd w:val="clear" w:color="auto" w:fill="auto"/>
            <w:noWrap/>
            <w:vAlign w:val="bottom"/>
            <w:hideMark/>
          </w:tcPr>
          <w:p w14:paraId="64F52FE9"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8491</w:t>
            </w:r>
          </w:p>
        </w:tc>
        <w:tc>
          <w:tcPr>
            <w:tcW w:w="2410" w:type="dxa"/>
            <w:tcBorders>
              <w:top w:val="nil"/>
              <w:left w:val="nil"/>
              <w:bottom w:val="single" w:sz="4" w:space="0" w:color="auto"/>
              <w:right w:val="single" w:sz="4" w:space="0" w:color="auto"/>
            </w:tcBorders>
            <w:shd w:val="clear" w:color="auto" w:fill="auto"/>
            <w:noWrap/>
            <w:vAlign w:val="bottom"/>
            <w:hideMark/>
          </w:tcPr>
          <w:p w14:paraId="2D3BD995"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71</w:t>
            </w:r>
          </w:p>
        </w:tc>
        <w:tc>
          <w:tcPr>
            <w:tcW w:w="1843" w:type="dxa"/>
            <w:tcBorders>
              <w:top w:val="nil"/>
              <w:left w:val="nil"/>
              <w:bottom w:val="single" w:sz="4" w:space="0" w:color="auto"/>
              <w:right w:val="single" w:sz="4" w:space="0" w:color="auto"/>
            </w:tcBorders>
            <w:shd w:val="clear" w:color="000000" w:fill="FFCC99"/>
            <w:noWrap/>
            <w:vAlign w:val="bottom"/>
            <w:hideMark/>
          </w:tcPr>
          <w:p w14:paraId="6C16FE18"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0,8%</w:t>
            </w:r>
          </w:p>
        </w:tc>
      </w:tr>
      <w:tr w:rsidR="00FF5093" w:rsidRPr="00FF5093" w14:paraId="5DAFDFF1" w14:textId="77777777"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403E16C6"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2014</w:t>
            </w:r>
          </w:p>
        </w:tc>
        <w:tc>
          <w:tcPr>
            <w:tcW w:w="2126" w:type="dxa"/>
            <w:tcBorders>
              <w:top w:val="nil"/>
              <w:left w:val="nil"/>
              <w:bottom w:val="single" w:sz="4" w:space="0" w:color="auto"/>
              <w:right w:val="single" w:sz="4" w:space="0" w:color="auto"/>
            </w:tcBorders>
            <w:shd w:val="clear" w:color="auto" w:fill="auto"/>
            <w:noWrap/>
            <w:vAlign w:val="bottom"/>
            <w:hideMark/>
          </w:tcPr>
          <w:p w14:paraId="28FC8D23"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8409</w:t>
            </w:r>
          </w:p>
        </w:tc>
        <w:tc>
          <w:tcPr>
            <w:tcW w:w="2410" w:type="dxa"/>
            <w:tcBorders>
              <w:top w:val="nil"/>
              <w:left w:val="nil"/>
              <w:bottom w:val="single" w:sz="4" w:space="0" w:color="auto"/>
              <w:right w:val="single" w:sz="4" w:space="0" w:color="auto"/>
            </w:tcBorders>
            <w:shd w:val="clear" w:color="auto" w:fill="auto"/>
            <w:noWrap/>
            <w:vAlign w:val="bottom"/>
            <w:hideMark/>
          </w:tcPr>
          <w:p w14:paraId="7BBF3E1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79</w:t>
            </w:r>
          </w:p>
        </w:tc>
        <w:tc>
          <w:tcPr>
            <w:tcW w:w="1843" w:type="dxa"/>
            <w:tcBorders>
              <w:top w:val="nil"/>
              <w:left w:val="nil"/>
              <w:bottom w:val="single" w:sz="4" w:space="0" w:color="auto"/>
              <w:right w:val="single" w:sz="4" w:space="0" w:color="auto"/>
            </w:tcBorders>
            <w:shd w:val="clear" w:color="000000" w:fill="FFCC99"/>
            <w:noWrap/>
            <w:vAlign w:val="bottom"/>
            <w:hideMark/>
          </w:tcPr>
          <w:p w14:paraId="72BD27E1"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0,9%</w:t>
            </w:r>
          </w:p>
        </w:tc>
      </w:tr>
      <w:tr w:rsidR="00FF5093" w:rsidRPr="00FF5093" w14:paraId="6B4E6D3A" w14:textId="77777777"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3F2F0E79"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2015</w:t>
            </w:r>
          </w:p>
        </w:tc>
        <w:tc>
          <w:tcPr>
            <w:tcW w:w="2126" w:type="dxa"/>
            <w:tcBorders>
              <w:top w:val="nil"/>
              <w:left w:val="nil"/>
              <w:bottom w:val="single" w:sz="4" w:space="0" w:color="auto"/>
              <w:right w:val="single" w:sz="4" w:space="0" w:color="auto"/>
            </w:tcBorders>
            <w:shd w:val="clear" w:color="auto" w:fill="auto"/>
            <w:noWrap/>
            <w:vAlign w:val="bottom"/>
            <w:hideMark/>
          </w:tcPr>
          <w:p w14:paraId="0B4AFD58"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8825</w:t>
            </w:r>
          </w:p>
        </w:tc>
        <w:tc>
          <w:tcPr>
            <w:tcW w:w="2410" w:type="dxa"/>
            <w:tcBorders>
              <w:top w:val="nil"/>
              <w:left w:val="nil"/>
              <w:bottom w:val="single" w:sz="4" w:space="0" w:color="auto"/>
              <w:right w:val="single" w:sz="4" w:space="0" w:color="auto"/>
            </w:tcBorders>
            <w:shd w:val="clear" w:color="auto" w:fill="auto"/>
            <w:noWrap/>
            <w:vAlign w:val="bottom"/>
            <w:hideMark/>
          </w:tcPr>
          <w:p w14:paraId="56E5D416"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21</w:t>
            </w:r>
          </w:p>
        </w:tc>
        <w:tc>
          <w:tcPr>
            <w:tcW w:w="1843" w:type="dxa"/>
            <w:tcBorders>
              <w:top w:val="nil"/>
              <w:left w:val="nil"/>
              <w:bottom w:val="single" w:sz="4" w:space="0" w:color="auto"/>
              <w:right w:val="single" w:sz="4" w:space="0" w:color="auto"/>
            </w:tcBorders>
            <w:shd w:val="clear" w:color="000000" w:fill="FFCC99"/>
            <w:noWrap/>
            <w:vAlign w:val="bottom"/>
            <w:hideMark/>
          </w:tcPr>
          <w:p w14:paraId="4A0635E5"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0,2%</w:t>
            </w:r>
          </w:p>
        </w:tc>
      </w:tr>
      <w:tr w:rsidR="00FF5093" w:rsidRPr="00FF5093" w14:paraId="4EB8A752" w14:textId="77777777"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14:paraId="3AC13E8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2016</w:t>
            </w:r>
          </w:p>
        </w:tc>
        <w:tc>
          <w:tcPr>
            <w:tcW w:w="2126" w:type="dxa"/>
            <w:tcBorders>
              <w:top w:val="nil"/>
              <w:left w:val="nil"/>
              <w:bottom w:val="single" w:sz="4" w:space="0" w:color="auto"/>
              <w:right w:val="single" w:sz="4" w:space="0" w:color="auto"/>
            </w:tcBorders>
            <w:shd w:val="clear" w:color="auto" w:fill="auto"/>
            <w:noWrap/>
            <w:vAlign w:val="bottom"/>
            <w:hideMark/>
          </w:tcPr>
          <w:p w14:paraId="2287E58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8719</w:t>
            </w:r>
          </w:p>
        </w:tc>
        <w:tc>
          <w:tcPr>
            <w:tcW w:w="2410" w:type="dxa"/>
            <w:tcBorders>
              <w:top w:val="nil"/>
              <w:left w:val="nil"/>
              <w:bottom w:val="single" w:sz="4" w:space="0" w:color="auto"/>
              <w:right w:val="single" w:sz="4" w:space="0" w:color="auto"/>
            </w:tcBorders>
            <w:shd w:val="clear" w:color="auto" w:fill="auto"/>
            <w:noWrap/>
            <w:vAlign w:val="bottom"/>
            <w:hideMark/>
          </w:tcPr>
          <w:p w14:paraId="527E5AB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23</w:t>
            </w:r>
          </w:p>
        </w:tc>
        <w:tc>
          <w:tcPr>
            <w:tcW w:w="1843" w:type="dxa"/>
            <w:tcBorders>
              <w:top w:val="nil"/>
              <w:left w:val="nil"/>
              <w:bottom w:val="single" w:sz="4" w:space="0" w:color="auto"/>
              <w:right w:val="single" w:sz="4" w:space="0" w:color="auto"/>
            </w:tcBorders>
            <w:shd w:val="clear" w:color="000000" w:fill="FFCC99"/>
            <w:noWrap/>
            <w:vAlign w:val="bottom"/>
            <w:hideMark/>
          </w:tcPr>
          <w:p w14:paraId="546C02EA"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0,3%</w:t>
            </w:r>
          </w:p>
        </w:tc>
      </w:tr>
    </w:tbl>
    <w:p w14:paraId="1CF7C63D" w14:textId="77777777" w:rsidR="0076325A" w:rsidRPr="00900597" w:rsidRDefault="0076325A" w:rsidP="00B8065B">
      <w:pPr>
        <w:spacing w:after="0"/>
        <w:jc w:val="both"/>
        <w:rPr>
          <w:rFonts w:ascii="Times New Roman" w:hAnsi="Times New Roman" w:cs="Times New Roman"/>
        </w:rPr>
      </w:pPr>
    </w:p>
    <w:tbl>
      <w:tblPr>
        <w:tblW w:w="5260" w:type="dxa"/>
        <w:jc w:val="center"/>
        <w:tblLayout w:type="fixed"/>
        <w:tblCellMar>
          <w:left w:w="70" w:type="dxa"/>
          <w:right w:w="70" w:type="dxa"/>
        </w:tblCellMar>
        <w:tblLook w:val="04A0" w:firstRow="1" w:lastRow="0" w:firstColumn="1" w:lastColumn="0" w:noHBand="0" w:noVBand="1"/>
      </w:tblPr>
      <w:tblGrid>
        <w:gridCol w:w="724"/>
        <w:gridCol w:w="2126"/>
        <w:gridCol w:w="851"/>
        <w:gridCol w:w="1559"/>
      </w:tblGrid>
      <w:tr w:rsidR="00FF5093" w:rsidRPr="00FF5093" w14:paraId="18435288" w14:textId="77777777" w:rsidTr="00900597">
        <w:trPr>
          <w:trHeight w:val="288"/>
          <w:jc w:val="center"/>
        </w:trPr>
        <w:tc>
          <w:tcPr>
            <w:tcW w:w="5260" w:type="dxa"/>
            <w:gridSpan w:val="4"/>
            <w:tcBorders>
              <w:top w:val="nil"/>
              <w:left w:val="nil"/>
              <w:bottom w:val="nil"/>
              <w:right w:val="nil"/>
            </w:tcBorders>
            <w:shd w:val="clear" w:color="auto" w:fill="auto"/>
            <w:vAlign w:val="bottom"/>
            <w:hideMark/>
          </w:tcPr>
          <w:p w14:paraId="687CD6A4" w14:textId="77777777" w:rsidR="00FF5093" w:rsidRPr="00FF5093" w:rsidRDefault="00FF5093" w:rsidP="00900597">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3.3.2. számú táblázat - Járadékra jogosultak száma</w:t>
            </w:r>
          </w:p>
        </w:tc>
      </w:tr>
      <w:tr w:rsidR="00FF5093" w:rsidRPr="00FF5093" w14:paraId="2479F4AC" w14:textId="77777777" w:rsidTr="00900597">
        <w:trPr>
          <w:trHeight w:val="576"/>
          <w:jc w:val="center"/>
        </w:trPr>
        <w:tc>
          <w:tcPr>
            <w:tcW w:w="724"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69C1F608"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14:paraId="51088DD0"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nyilvántartott álláskeresők száma</w:t>
            </w:r>
          </w:p>
        </w:tc>
        <w:tc>
          <w:tcPr>
            <w:tcW w:w="2410" w:type="dxa"/>
            <w:gridSpan w:val="2"/>
            <w:tcBorders>
              <w:top w:val="single" w:sz="4" w:space="0" w:color="auto"/>
              <w:left w:val="nil"/>
              <w:bottom w:val="single" w:sz="4" w:space="0" w:color="auto"/>
              <w:right w:val="single" w:sz="4" w:space="0" w:color="auto"/>
            </w:tcBorders>
            <w:shd w:val="clear" w:color="000000" w:fill="CCFFCC"/>
            <w:vAlign w:val="center"/>
            <w:hideMark/>
          </w:tcPr>
          <w:p w14:paraId="50353689"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álláskeresési járadékra jogosultak </w:t>
            </w:r>
          </w:p>
        </w:tc>
      </w:tr>
      <w:tr w:rsidR="00900597" w:rsidRPr="00FF5093" w14:paraId="36006A21" w14:textId="77777777" w:rsidTr="00900597">
        <w:trPr>
          <w:trHeight w:val="840"/>
          <w:jc w:val="center"/>
        </w:trPr>
        <w:tc>
          <w:tcPr>
            <w:tcW w:w="724" w:type="dxa"/>
            <w:vMerge/>
            <w:tcBorders>
              <w:top w:val="single" w:sz="4" w:space="0" w:color="auto"/>
              <w:left w:val="single" w:sz="4" w:space="0" w:color="auto"/>
              <w:bottom w:val="single" w:sz="4" w:space="0" w:color="auto"/>
              <w:right w:val="single" w:sz="4" w:space="0" w:color="auto"/>
            </w:tcBorders>
            <w:vAlign w:val="center"/>
            <w:hideMark/>
          </w:tcPr>
          <w:p w14:paraId="75AC2839" w14:textId="77777777" w:rsidR="00FF5093" w:rsidRPr="00FF5093" w:rsidRDefault="00FF5093" w:rsidP="00FF5093">
            <w:pPr>
              <w:spacing w:after="0" w:line="240" w:lineRule="auto"/>
              <w:rPr>
                <w:rFonts w:ascii="Times New Roman" w:eastAsia="Times New Roman" w:hAnsi="Times New Roman" w:cs="Times New Roman"/>
                <w:b/>
                <w:bCs/>
                <w:color w:val="000000"/>
                <w:lang w:eastAsia="hu-HU"/>
              </w:rPr>
            </w:pPr>
          </w:p>
        </w:tc>
        <w:tc>
          <w:tcPr>
            <w:tcW w:w="2126" w:type="dxa"/>
            <w:tcBorders>
              <w:top w:val="nil"/>
              <w:left w:val="nil"/>
              <w:bottom w:val="single" w:sz="4" w:space="0" w:color="auto"/>
              <w:right w:val="single" w:sz="4" w:space="0" w:color="auto"/>
            </w:tcBorders>
            <w:shd w:val="clear" w:color="000000" w:fill="CCFFCC"/>
            <w:noWrap/>
            <w:vAlign w:val="center"/>
            <w:hideMark/>
          </w:tcPr>
          <w:p w14:paraId="68900652"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14:paraId="784F5C1D"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fő</w:t>
            </w:r>
          </w:p>
        </w:tc>
        <w:tc>
          <w:tcPr>
            <w:tcW w:w="1559" w:type="dxa"/>
            <w:tcBorders>
              <w:top w:val="nil"/>
              <w:left w:val="nil"/>
              <w:bottom w:val="single" w:sz="4" w:space="0" w:color="auto"/>
              <w:right w:val="single" w:sz="4" w:space="0" w:color="auto"/>
            </w:tcBorders>
            <w:shd w:val="clear" w:color="000000" w:fill="CCFFCC"/>
            <w:noWrap/>
            <w:vAlign w:val="center"/>
            <w:hideMark/>
          </w:tcPr>
          <w:p w14:paraId="178DCD0F" w14:textId="77777777"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w:t>
            </w:r>
          </w:p>
        </w:tc>
      </w:tr>
      <w:tr w:rsidR="00900597" w:rsidRPr="00FF5093" w14:paraId="6981A5BC"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8F437E0"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2008</w:t>
            </w:r>
          </w:p>
        </w:tc>
        <w:tc>
          <w:tcPr>
            <w:tcW w:w="2126" w:type="dxa"/>
            <w:tcBorders>
              <w:top w:val="nil"/>
              <w:left w:val="nil"/>
              <w:bottom w:val="single" w:sz="8" w:space="0" w:color="auto"/>
              <w:right w:val="single" w:sz="8" w:space="0" w:color="auto"/>
            </w:tcBorders>
            <w:shd w:val="clear" w:color="auto" w:fill="auto"/>
            <w:noWrap/>
            <w:vAlign w:val="bottom"/>
            <w:hideMark/>
          </w:tcPr>
          <w:p w14:paraId="5C105594"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956</w:t>
            </w:r>
          </w:p>
        </w:tc>
        <w:tc>
          <w:tcPr>
            <w:tcW w:w="851" w:type="dxa"/>
            <w:tcBorders>
              <w:top w:val="nil"/>
              <w:left w:val="nil"/>
              <w:bottom w:val="single" w:sz="8" w:space="0" w:color="auto"/>
              <w:right w:val="single" w:sz="8" w:space="0" w:color="auto"/>
            </w:tcBorders>
            <w:shd w:val="clear" w:color="auto" w:fill="auto"/>
            <w:noWrap/>
            <w:vAlign w:val="bottom"/>
            <w:hideMark/>
          </w:tcPr>
          <w:p w14:paraId="79AFFA5C"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123</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14:paraId="6F249554"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12,9%</w:t>
            </w:r>
          </w:p>
        </w:tc>
      </w:tr>
      <w:tr w:rsidR="00900597" w:rsidRPr="00FF5093" w14:paraId="0B30482D"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2DBFFEA1"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2009</w:t>
            </w:r>
          </w:p>
        </w:tc>
        <w:tc>
          <w:tcPr>
            <w:tcW w:w="2126" w:type="dxa"/>
            <w:tcBorders>
              <w:top w:val="nil"/>
              <w:left w:val="nil"/>
              <w:bottom w:val="single" w:sz="8" w:space="0" w:color="auto"/>
              <w:right w:val="single" w:sz="8" w:space="0" w:color="auto"/>
            </w:tcBorders>
            <w:shd w:val="clear" w:color="auto" w:fill="auto"/>
            <w:noWrap/>
            <w:vAlign w:val="bottom"/>
            <w:hideMark/>
          </w:tcPr>
          <w:p w14:paraId="39983E74"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867</w:t>
            </w:r>
          </w:p>
        </w:tc>
        <w:tc>
          <w:tcPr>
            <w:tcW w:w="851" w:type="dxa"/>
            <w:tcBorders>
              <w:top w:val="nil"/>
              <w:left w:val="nil"/>
              <w:bottom w:val="single" w:sz="8" w:space="0" w:color="auto"/>
              <w:right w:val="single" w:sz="8" w:space="0" w:color="auto"/>
            </w:tcBorders>
            <w:shd w:val="clear" w:color="auto" w:fill="auto"/>
            <w:noWrap/>
            <w:vAlign w:val="bottom"/>
            <w:hideMark/>
          </w:tcPr>
          <w:p w14:paraId="20A0CB6C"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139</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14:paraId="53A8BB8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16,0%</w:t>
            </w:r>
          </w:p>
        </w:tc>
      </w:tr>
      <w:tr w:rsidR="00900597" w:rsidRPr="00FF5093" w14:paraId="4533A84F" w14:textId="77777777"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564D970D"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2010</w:t>
            </w:r>
          </w:p>
        </w:tc>
        <w:tc>
          <w:tcPr>
            <w:tcW w:w="2126" w:type="dxa"/>
            <w:tcBorders>
              <w:top w:val="nil"/>
              <w:left w:val="nil"/>
              <w:bottom w:val="single" w:sz="8" w:space="0" w:color="auto"/>
              <w:right w:val="single" w:sz="8" w:space="0" w:color="auto"/>
            </w:tcBorders>
            <w:shd w:val="clear" w:color="auto" w:fill="auto"/>
            <w:noWrap/>
            <w:vAlign w:val="bottom"/>
            <w:hideMark/>
          </w:tcPr>
          <w:p w14:paraId="79A8AA1B"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817</w:t>
            </w:r>
          </w:p>
        </w:tc>
        <w:tc>
          <w:tcPr>
            <w:tcW w:w="851" w:type="dxa"/>
            <w:tcBorders>
              <w:top w:val="nil"/>
              <w:left w:val="nil"/>
              <w:bottom w:val="single" w:sz="8" w:space="0" w:color="auto"/>
              <w:right w:val="single" w:sz="8" w:space="0" w:color="auto"/>
            </w:tcBorders>
            <w:shd w:val="clear" w:color="auto" w:fill="auto"/>
            <w:noWrap/>
            <w:vAlign w:val="bottom"/>
            <w:hideMark/>
          </w:tcPr>
          <w:p w14:paraId="5692CC96"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157</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14:paraId="58BF7D38"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19,2%</w:t>
            </w:r>
          </w:p>
        </w:tc>
      </w:tr>
      <w:tr w:rsidR="00900597" w:rsidRPr="00FF5093" w14:paraId="2BE70AFC" w14:textId="77777777" w:rsidTr="00B22679">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9CCA5C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2011</w:t>
            </w:r>
          </w:p>
        </w:tc>
        <w:tc>
          <w:tcPr>
            <w:tcW w:w="2126" w:type="dxa"/>
            <w:tcBorders>
              <w:top w:val="nil"/>
              <w:left w:val="nil"/>
              <w:bottom w:val="single" w:sz="4" w:space="0" w:color="auto"/>
              <w:right w:val="single" w:sz="8" w:space="0" w:color="auto"/>
            </w:tcBorders>
            <w:shd w:val="clear" w:color="auto" w:fill="auto"/>
            <w:noWrap/>
            <w:vAlign w:val="bottom"/>
            <w:hideMark/>
          </w:tcPr>
          <w:p w14:paraId="6B01B82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1128</w:t>
            </w:r>
          </w:p>
        </w:tc>
        <w:tc>
          <w:tcPr>
            <w:tcW w:w="851" w:type="dxa"/>
            <w:tcBorders>
              <w:top w:val="nil"/>
              <w:left w:val="nil"/>
              <w:bottom w:val="single" w:sz="4" w:space="0" w:color="auto"/>
              <w:right w:val="single" w:sz="8" w:space="0" w:color="auto"/>
            </w:tcBorders>
            <w:shd w:val="clear" w:color="auto" w:fill="auto"/>
            <w:noWrap/>
            <w:vAlign w:val="bottom"/>
            <w:hideMark/>
          </w:tcPr>
          <w:p w14:paraId="3C01EA8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230</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14:paraId="309053A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20,4%</w:t>
            </w:r>
          </w:p>
        </w:tc>
      </w:tr>
      <w:tr w:rsidR="00900597" w:rsidRPr="00FF5093" w14:paraId="6A86513B" w14:textId="77777777" w:rsidTr="00B22679">
        <w:trPr>
          <w:trHeight w:val="300"/>
          <w:jc w:val="center"/>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9D380B"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2012</w:t>
            </w:r>
          </w:p>
        </w:tc>
        <w:tc>
          <w:tcPr>
            <w:tcW w:w="2126" w:type="dxa"/>
            <w:tcBorders>
              <w:top w:val="single" w:sz="4" w:space="0" w:color="auto"/>
              <w:left w:val="nil"/>
              <w:bottom w:val="single" w:sz="8" w:space="0" w:color="auto"/>
              <w:right w:val="single" w:sz="8" w:space="0" w:color="auto"/>
            </w:tcBorders>
            <w:shd w:val="clear" w:color="auto" w:fill="auto"/>
            <w:noWrap/>
            <w:vAlign w:val="bottom"/>
            <w:hideMark/>
          </w:tcPr>
          <w:p w14:paraId="7F7BD74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1126</w:t>
            </w:r>
          </w:p>
        </w:tc>
        <w:tc>
          <w:tcPr>
            <w:tcW w:w="851" w:type="dxa"/>
            <w:tcBorders>
              <w:top w:val="single" w:sz="4" w:space="0" w:color="auto"/>
              <w:left w:val="nil"/>
              <w:bottom w:val="single" w:sz="8" w:space="0" w:color="auto"/>
              <w:right w:val="single" w:sz="8" w:space="0" w:color="auto"/>
            </w:tcBorders>
            <w:shd w:val="clear" w:color="auto" w:fill="auto"/>
            <w:noWrap/>
            <w:vAlign w:val="bottom"/>
            <w:hideMark/>
          </w:tcPr>
          <w:p w14:paraId="4CFFDF52"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83</w:t>
            </w:r>
          </w:p>
        </w:tc>
        <w:tc>
          <w:tcPr>
            <w:tcW w:w="1559" w:type="dxa"/>
            <w:tcBorders>
              <w:top w:val="single" w:sz="4" w:space="0" w:color="auto"/>
              <w:left w:val="single" w:sz="4" w:space="0" w:color="auto"/>
              <w:bottom w:val="single" w:sz="4" w:space="0" w:color="auto"/>
              <w:right w:val="single" w:sz="4" w:space="0" w:color="auto"/>
            </w:tcBorders>
            <w:shd w:val="clear" w:color="000000" w:fill="FFCC99"/>
            <w:noWrap/>
            <w:vAlign w:val="center"/>
            <w:hideMark/>
          </w:tcPr>
          <w:p w14:paraId="0F271CBE"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7,4%</w:t>
            </w:r>
          </w:p>
        </w:tc>
      </w:tr>
      <w:tr w:rsidR="00900597" w:rsidRPr="00FF5093" w14:paraId="5CFA8994" w14:textId="77777777" w:rsidTr="00FB4705">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3DE724B8"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2013</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677869FA"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1015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1186926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71</w:t>
            </w:r>
          </w:p>
        </w:tc>
        <w:tc>
          <w:tcPr>
            <w:tcW w:w="1559" w:type="dxa"/>
            <w:tcBorders>
              <w:top w:val="nil"/>
              <w:left w:val="nil"/>
              <w:bottom w:val="single" w:sz="4" w:space="0" w:color="auto"/>
              <w:right w:val="single" w:sz="4" w:space="0" w:color="auto"/>
            </w:tcBorders>
            <w:shd w:val="clear" w:color="000000" w:fill="FFCC99"/>
            <w:noWrap/>
            <w:vAlign w:val="center"/>
            <w:hideMark/>
          </w:tcPr>
          <w:p w14:paraId="72AC7467"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7,0%</w:t>
            </w:r>
          </w:p>
        </w:tc>
      </w:tr>
      <w:tr w:rsidR="00900597" w:rsidRPr="00FF5093" w14:paraId="4BEB351C" w14:textId="77777777" w:rsidTr="00FB4705">
        <w:trPr>
          <w:trHeight w:val="288"/>
          <w:jc w:val="center"/>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7CDDD7"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2014</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5B574A3C"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3EC7C46D"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79</w:t>
            </w:r>
          </w:p>
        </w:tc>
        <w:tc>
          <w:tcPr>
            <w:tcW w:w="1559" w:type="dxa"/>
            <w:tcBorders>
              <w:top w:val="single" w:sz="4" w:space="0" w:color="auto"/>
              <w:left w:val="nil"/>
              <w:bottom w:val="single" w:sz="4" w:space="0" w:color="auto"/>
              <w:right w:val="single" w:sz="4" w:space="0" w:color="auto"/>
            </w:tcBorders>
            <w:shd w:val="clear" w:color="000000" w:fill="FFCC99"/>
            <w:noWrap/>
            <w:vAlign w:val="center"/>
            <w:hideMark/>
          </w:tcPr>
          <w:p w14:paraId="10C76144"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8,5%</w:t>
            </w:r>
          </w:p>
        </w:tc>
      </w:tr>
      <w:tr w:rsidR="00900597" w:rsidRPr="00FF5093" w14:paraId="47ECF9C7" w14:textId="77777777"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196150FC"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2015</w:t>
            </w:r>
          </w:p>
        </w:tc>
        <w:tc>
          <w:tcPr>
            <w:tcW w:w="2126" w:type="dxa"/>
            <w:tcBorders>
              <w:top w:val="nil"/>
              <w:left w:val="nil"/>
              <w:bottom w:val="single" w:sz="4" w:space="0" w:color="auto"/>
              <w:right w:val="single" w:sz="4" w:space="0" w:color="auto"/>
            </w:tcBorders>
            <w:shd w:val="clear" w:color="auto" w:fill="auto"/>
            <w:noWrap/>
            <w:vAlign w:val="center"/>
            <w:hideMark/>
          </w:tcPr>
          <w:p w14:paraId="456C96E8"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862</w:t>
            </w:r>
          </w:p>
        </w:tc>
        <w:tc>
          <w:tcPr>
            <w:tcW w:w="851" w:type="dxa"/>
            <w:tcBorders>
              <w:top w:val="nil"/>
              <w:left w:val="nil"/>
              <w:bottom w:val="single" w:sz="4" w:space="0" w:color="auto"/>
              <w:right w:val="single" w:sz="4" w:space="0" w:color="auto"/>
            </w:tcBorders>
            <w:shd w:val="clear" w:color="auto" w:fill="auto"/>
            <w:noWrap/>
            <w:vAlign w:val="center"/>
            <w:hideMark/>
          </w:tcPr>
          <w:p w14:paraId="71E6276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82</w:t>
            </w:r>
          </w:p>
        </w:tc>
        <w:tc>
          <w:tcPr>
            <w:tcW w:w="1559" w:type="dxa"/>
            <w:tcBorders>
              <w:top w:val="nil"/>
              <w:left w:val="nil"/>
              <w:bottom w:val="single" w:sz="4" w:space="0" w:color="auto"/>
              <w:right w:val="single" w:sz="4" w:space="0" w:color="auto"/>
            </w:tcBorders>
            <w:shd w:val="clear" w:color="000000" w:fill="FFCC99"/>
            <w:noWrap/>
            <w:vAlign w:val="center"/>
            <w:hideMark/>
          </w:tcPr>
          <w:p w14:paraId="2583AF68"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w:t>
            </w:r>
          </w:p>
        </w:tc>
      </w:tr>
      <w:tr w:rsidR="00900597" w:rsidRPr="00FF5093" w14:paraId="49A34F52" w14:textId="77777777"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69372EB1"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2016</w:t>
            </w:r>
          </w:p>
        </w:tc>
        <w:tc>
          <w:tcPr>
            <w:tcW w:w="2126" w:type="dxa"/>
            <w:tcBorders>
              <w:top w:val="nil"/>
              <w:left w:val="nil"/>
              <w:bottom w:val="single" w:sz="4" w:space="0" w:color="auto"/>
              <w:right w:val="single" w:sz="4" w:space="0" w:color="auto"/>
            </w:tcBorders>
            <w:shd w:val="clear" w:color="auto" w:fill="auto"/>
            <w:noWrap/>
            <w:vAlign w:val="center"/>
            <w:hideMark/>
          </w:tcPr>
          <w:p w14:paraId="05072F9F"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766</w:t>
            </w:r>
          </w:p>
        </w:tc>
        <w:tc>
          <w:tcPr>
            <w:tcW w:w="851" w:type="dxa"/>
            <w:tcBorders>
              <w:top w:val="nil"/>
              <w:left w:val="nil"/>
              <w:bottom w:val="single" w:sz="4" w:space="0" w:color="auto"/>
              <w:right w:val="single" w:sz="4" w:space="0" w:color="auto"/>
            </w:tcBorders>
            <w:shd w:val="clear" w:color="auto" w:fill="auto"/>
            <w:noWrap/>
            <w:vAlign w:val="center"/>
            <w:hideMark/>
          </w:tcPr>
          <w:p w14:paraId="7FBA88C7"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73</w:t>
            </w:r>
          </w:p>
        </w:tc>
        <w:tc>
          <w:tcPr>
            <w:tcW w:w="1559" w:type="dxa"/>
            <w:tcBorders>
              <w:top w:val="nil"/>
              <w:left w:val="nil"/>
              <w:bottom w:val="single" w:sz="4" w:space="0" w:color="auto"/>
              <w:right w:val="single" w:sz="4" w:space="0" w:color="auto"/>
            </w:tcBorders>
            <w:shd w:val="clear" w:color="000000" w:fill="FFCC99"/>
            <w:noWrap/>
            <w:vAlign w:val="center"/>
            <w:hideMark/>
          </w:tcPr>
          <w:p w14:paraId="321E25F7" w14:textId="77777777"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w:t>
            </w:r>
          </w:p>
        </w:tc>
      </w:tr>
    </w:tbl>
    <w:p w14:paraId="1926C76C" w14:textId="77777777" w:rsidR="0076325A" w:rsidRPr="00750129" w:rsidRDefault="00FF5093" w:rsidP="00750129">
      <w:pPr>
        <w:spacing w:after="0" w:line="240" w:lineRule="auto"/>
        <w:jc w:val="right"/>
        <w:rPr>
          <w:rFonts w:ascii="Times New Roman" w:eastAsia="Times New Roman" w:hAnsi="Times New Roman" w:cs="Times New Roman"/>
          <w:color w:val="000000"/>
          <w:sz w:val="20"/>
          <w:lang w:eastAsia="hu-HU"/>
        </w:rPr>
      </w:pPr>
      <w:r w:rsidRPr="0034133C">
        <w:rPr>
          <w:rFonts w:ascii="Times New Roman" w:eastAsia="Times New Roman" w:hAnsi="Times New Roman" w:cs="Times New Roman"/>
          <w:color w:val="000000"/>
          <w:sz w:val="20"/>
          <w:lang w:eastAsia="hu-HU"/>
        </w:rPr>
        <w:t>Forrás: TeIR, Nemzeti Munkaügyi Hivatal</w:t>
      </w:r>
    </w:p>
    <w:p w14:paraId="7FBD2A69" w14:textId="77777777" w:rsidR="001A56D9" w:rsidRDefault="001A56D9" w:rsidP="00DD2E2D">
      <w:pPr>
        <w:autoSpaceDE w:val="0"/>
        <w:autoSpaceDN w:val="0"/>
        <w:adjustRightInd w:val="0"/>
        <w:spacing w:after="20"/>
        <w:jc w:val="both"/>
        <w:rPr>
          <w:rFonts w:ascii="Times New Roman" w:hAnsi="Times New Roman" w:cs="Times New Roman"/>
          <w:b/>
          <w:sz w:val="24"/>
        </w:rPr>
      </w:pPr>
    </w:p>
    <w:p w14:paraId="1710F67B" w14:textId="77777777" w:rsidR="001A56D9" w:rsidRDefault="001A56D9" w:rsidP="00DD2E2D">
      <w:pPr>
        <w:autoSpaceDE w:val="0"/>
        <w:autoSpaceDN w:val="0"/>
        <w:adjustRightInd w:val="0"/>
        <w:spacing w:after="20"/>
        <w:jc w:val="both"/>
        <w:rPr>
          <w:rFonts w:ascii="Times New Roman" w:hAnsi="Times New Roman" w:cs="Times New Roman"/>
          <w:b/>
          <w:sz w:val="24"/>
        </w:rPr>
      </w:pPr>
    </w:p>
    <w:p w14:paraId="00CC9BBD" w14:textId="77777777" w:rsidR="00DD2E2D" w:rsidRPr="00DD2E2D" w:rsidRDefault="00DD2E2D" w:rsidP="00DD2E2D">
      <w:pPr>
        <w:autoSpaceDE w:val="0"/>
        <w:autoSpaceDN w:val="0"/>
        <w:adjustRightInd w:val="0"/>
        <w:spacing w:after="20"/>
        <w:jc w:val="both"/>
        <w:rPr>
          <w:rFonts w:ascii="Times New Roman" w:hAnsi="Times New Roman" w:cs="Times New Roman"/>
          <w:b/>
          <w:sz w:val="24"/>
        </w:rPr>
      </w:pPr>
      <w:r w:rsidRPr="00DD2E2D">
        <w:rPr>
          <w:rFonts w:ascii="Times New Roman" w:hAnsi="Times New Roman" w:cs="Times New Roman"/>
          <w:b/>
          <w:sz w:val="24"/>
        </w:rPr>
        <w:t>3.4 Lakhatás, lakáshoz jutás, lakhatási szegregáció</w:t>
      </w:r>
    </w:p>
    <w:p w14:paraId="447F46F9" w14:textId="77777777" w:rsidR="00FF0F3D" w:rsidRDefault="00FF0F3D" w:rsidP="00FF0F3D">
      <w:pPr>
        <w:spacing w:after="0" w:line="240" w:lineRule="auto"/>
        <w:jc w:val="both"/>
        <w:rPr>
          <w:rFonts w:ascii="Times New Roman" w:eastAsia="Times New Roman" w:hAnsi="Times New Roman" w:cs="Times New Roman"/>
          <w:sz w:val="24"/>
          <w:szCs w:val="24"/>
          <w:lang w:eastAsia="hu-HU"/>
        </w:rPr>
      </w:pPr>
    </w:p>
    <w:p w14:paraId="61D2A9D4" w14:textId="77777777" w:rsidR="00FF0F3D" w:rsidRDefault="00FF0F3D" w:rsidP="00584616">
      <w:pPr>
        <w:spacing w:after="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p w14:paraId="69CA1A7B" w14:textId="77777777" w:rsidR="009D2F2C" w:rsidRDefault="009D2F2C" w:rsidP="00584616">
      <w:pPr>
        <w:spacing w:after="0"/>
        <w:jc w:val="both"/>
        <w:rPr>
          <w:rFonts w:ascii="Times New Roman" w:hAnsi="Times New Roman" w:cs="Times New Roman"/>
          <w:color w:val="FF0000"/>
          <w:sz w:val="24"/>
        </w:rPr>
      </w:pPr>
    </w:p>
    <w:p w14:paraId="0966D32D" w14:textId="77777777" w:rsidR="009D2F2C" w:rsidRPr="009D2F2C" w:rsidRDefault="009D2F2C" w:rsidP="00B8065B">
      <w:pPr>
        <w:spacing w:after="0"/>
        <w:jc w:val="both"/>
        <w:rPr>
          <w:rFonts w:ascii="Times New Roman" w:hAnsi="Times New Roman" w:cs="Times New Roman"/>
          <w:i/>
          <w:sz w:val="24"/>
        </w:rPr>
      </w:pPr>
      <w:r w:rsidRPr="009D2F2C">
        <w:rPr>
          <w:rFonts w:ascii="Times New Roman" w:hAnsi="Times New Roman" w:cs="Times New Roman"/>
          <w:i/>
          <w:iCs/>
          <w:sz w:val="24"/>
        </w:rPr>
        <w:t>a)</w:t>
      </w:r>
      <w:r w:rsidRPr="009D2F2C">
        <w:rPr>
          <w:rFonts w:ascii="Times New Roman" w:hAnsi="Times New Roman" w:cs="Times New Roman"/>
          <w:i/>
          <w:sz w:val="24"/>
        </w:rPr>
        <w:t xml:space="preserve"> </w:t>
      </w:r>
      <w:r w:rsidR="00666EAC">
        <w:rPr>
          <w:rFonts w:ascii="Times New Roman" w:hAnsi="Times New Roman" w:cs="Times New Roman"/>
          <w:i/>
          <w:sz w:val="24"/>
        </w:rPr>
        <w:t>B</w:t>
      </w:r>
      <w:r w:rsidRPr="009D2F2C">
        <w:rPr>
          <w:rFonts w:ascii="Times New Roman" w:hAnsi="Times New Roman" w:cs="Times New Roman"/>
          <w:i/>
          <w:sz w:val="24"/>
        </w:rPr>
        <w:t>érlakás-állomány</w:t>
      </w:r>
    </w:p>
    <w:p w14:paraId="48C02DCE" w14:textId="77777777" w:rsidR="00FF0F3D" w:rsidRDefault="00FF0F3D" w:rsidP="00B8065B">
      <w:pPr>
        <w:spacing w:after="0"/>
        <w:jc w:val="both"/>
        <w:rPr>
          <w:rFonts w:ascii="Times New Roman" w:eastAsia="Times New Roman" w:hAnsi="Times New Roman" w:cs="Times New Roman"/>
          <w:sz w:val="24"/>
          <w:szCs w:val="24"/>
          <w:lang w:eastAsia="hu-HU"/>
        </w:rPr>
      </w:pPr>
    </w:p>
    <w:p w14:paraId="0FAA041E" w14:textId="77777777" w:rsidR="009D2F2C"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Tiszavasvári Város Önkormányzata tulajdonában jelenleg 86 db bérlakás van 33 db épületben.</w:t>
      </w:r>
    </w:p>
    <w:p w14:paraId="086CA2EE" w14:textId="77777777" w:rsidR="0034133C" w:rsidRPr="00735143" w:rsidRDefault="0034133C" w:rsidP="00584616">
      <w:pPr>
        <w:spacing w:after="0"/>
        <w:jc w:val="both"/>
        <w:rPr>
          <w:rFonts w:ascii="Times New Roman" w:eastAsia="Times New Roman" w:hAnsi="Times New Roman" w:cs="Times New Roman"/>
          <w:strike/>
          <w:sz w:val="24"/>
          <w:szCs w:val="24"/>
          <w:lang w:eastAsia="hu-HU"/>
        </w:rPr>
      </w:pPr>
    </w:p>
    <w:p w14:paraId="4AB3487F" w14:textId="77777777"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 xml:space="preserve">Az önkormányzati bérlakások kategóriái hasznosításuk célját tekintve a következők: </w:t>
      </w:r>
    </w:p>
    <w:p w14:paraId="5AF10747"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a) szociális helyzet alapján bérbe adható bérlakások,</w:t>
      </w:r>
    </w:p>
    <w:p w14:paraId="6BB11225"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b)</w:t>
      </w:r>
      <w:r w:rsidRPr="00735143">
        <w:rPr>
          <w:rFonts w:ascii="Times New Roman" w:eastAsia="Times New Roman" w:hAnsi="Times New Roman" w:cs="Times New Roman"/>
          <w:bCs/>
          <w:iCs/>
          <w:strike/>
          <w:color w:val="000000"/>
          <w:sz w:val="24"/>
          <w:szCs w:val="24"/>
          <w:lang w:eastAsia="ar-SA"/>
        </w:rPr>
        <w:tab/>
        <w:t>önkormányzati intézményben dolgozó munkavállaló részére bérbe adható munkaköri bérlakások,</w:t>
      </w:r>
    </w:p>
    <w:p w14:paraId="0312101A"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c)</w:t>
      </w:r>
      <w:r w:rsidRPr="00735143">
        <w:rPr>
          <w:rFonts w:ascii="Times New Roman" w:eastAsia="Times New Roman" w:hAnsi="Times New Roman" w:cs="Times New Roman"/>
          <w:bCs/>
          <w:iCs/>
          <w:strike/>
          <w:color w:val="000000"/>
          <w:sz w:val="24"/>
          <w:szCs w:val="24"/>
          <w:lang w:eastAsia="ar-SA"/>
        </w:rPr>
        <w:tab/>
        <w:t>bérlőkijelölés alapján történő elhelyezésre szolgáló bérlőkijelölésű bérlakások,</w:t>
      </w:r>
    </w:p>
    <w:p w14:paraId="67007642"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d)</w:t>
      </w:r>
      <w:r w:rsidRPr="00735143">
        <w:rPr>
          <w:rFonts w:ascii="Times New Roman" w:eastAsia="Times New Roman" w:hAnsi="Times New Roman" w:cs="Times New Roman"/>
          <w:bCs/>
          <w:iCs/>
          <w:strike/>
          <w:color w:val="000000"/>
          <w:sz w:val="24"/>
          <w:szCs w:val="24"/>
          <w:lang w:eastAsia="ar-SA"/>
        </w:rPr>
        <w:tab/>
        <w:t>önkormányzati érdekből történő közérdekű feladatot ellátó személy részére bérbe adható bérlakások,</w:t>
      </w:r>
    </w:p>
    <w:p w14:paraId="17C5A064"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e)</w:t>
      </w:r>
      <w:r w:rsidRPr="00735143">
        <w:rPr>
          <w:rFonts w:ascii="Times New Roman" w:eastAsia="Times New Roman" w:hAnsi="Times New Roman" w:cs="Times New Roman"/>
          <w:bCs/>
          <w:iCs/>
          <w:strike/>
          <w:color w:val="000000"/>
          <w:sz w:val="24"/>
          <w:szCs w:val="24"/>
          <w:lang w:eastAsia="ar-SA"/>
        </w:rPr>
        <w:tab/>
        <w:t>piaci alapon bérbe adott bérlakások,</w:t>
      </w:r>
    </w:p>
    <w:p w14:paraId="13A6E1B7"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f)</w:t>
      </w:r>
      <w:r w:rsidRPr="00735143">
        <w:rPr>
          <w:rFonts w:ascii="Times New Roman" w:eastAsia="Times New Roman" w:hAnsi="Times New Roman" w:cs="Times New Roman"/>
          <w:bCs/>
          <w:iCs/>
          <w:strike/>
          <w:color w:val="000000"/>
          <w:sz w:val="24"/>
          <w:szCs w:val="24"/>
          <w:lang w:eastAsia="ar-SA"/>
        </w:rPr>
        <w:tab/>
        <w:t>térítésmentesen használatba adható vendéglakás</w:t>
      </w:r>
    </w:p>
    <w:p w14:paraId="042DE49A" w14:textId="77777777"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g) TIVA-SZOLG Nonprofit Kft. részére saját feladatainak ellátásához biztosított lakás.</w:t>
      </w:r>
    </w:p>
    <w:p w14:paraId="6FA7A77B"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p>
    <w:p w14:paraId="0DD11B17" w14:textId="77777777"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A lakásállomány - a hasznosításuk szerint - a következő módon alakul:</w:t>
      </w:r>
    </w:p>
    <w:p w14:paraId="2A08E925" w14:textId="77777777"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Szociális bérlakások száma: </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58 db</w:t>
      </w:r>
    </w:p>
    <w:p w14:paraId="32E4F53A" w14:textId="77777777"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bérlőkijelöléses bérlakások száma: </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18 db</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p>
    <w:p w14:paraId="14A0822C" w14:textId="77777777"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Munkaköri bérlakások száma: </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  </w:t>
      </w:r>
      <w:r w:rsidRPr="00735143">
        <w:rPr>
          <w:rFonts w:ascii="Times New Roman" w:eastAsia="Times New Roman" w:hAnsi="Times New Roman" w:cs="Times New Roman"/>
          <w:strike/>
          <w:sz w:val="24"/>
          <w:szCs w:val="24"/>
          <w:lang w:eastAsia="hu-HU"/>
        </w:rPr>
        <w:tab/>
        <w:t xml:space="preserve">  2 db</w:t>
      </w:r>
    </w:p>
    <w:p w14:paraId="6CAE8C20" w14:textId="77777777"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Városi közérdekből bérbe adott bérlakások száma: </w:t>
      </w:r>
      <w:r w:rsidRPr="00735143">
        <w:rPr>
          <w:rFonts w:ascii="Times New Roman" w:eastAsia="Times New Roman" w:hAnsi="Times New Roman" w:cs="Times New Roman"/>
          <w:strike/>
          <w:sz w:val="24"/>
          <w:szCs w:val="24"/>
          <w:lang w:eastAsia="hu-HU"/>
        </w:rPr>
        <w:tab/>
        <w:t xml:space="preserve"> </w:t>
      </w:r>
      <w:r w:rsidRPr="00735143">
        <w:rPr>
          <w:rFonts w:ascii="Times New Roman" w:eastAsia="Times New Roman" w:hAnsi="Times New Roman" w:cs="Times New Roman"/>
          <w:strike/>
          <w:sz w:val="24"/>
          <w:szCs w:val="24"/>
          <w:lang w:eastAsia="hu-HU"/>
        </w:rPr>
        <w:tab/>
        <w:t xml:space="preserve">  6 db</w:t>
      </w:r>
    </w:p>
    <w:p w14:paraId="7F42A607" w14:textId="77777777"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bCs/>
          <w:iCs/>
          <w:strike/>
          <w:color w:val="000000"/>
          <w:sz w:val="24"/>
          <w:szCs w:val="24"/>
          <w:lang w:eastAsia="ar-SA"/>
        </w:rPr>
        <w:t xml:space="preserve">TIVA-SZOLG Nonprofit Kft. részére saját feladatainak </w:t>
      </w:r>
    </w:p>
    <w:p w14:paraId="3AE844DE" w14:textId="77777777" w:rsidR="00FF0F3D" w:rsidRPr="00735143" w:rsidRDefault="00FF0F3D" w:rsidP="00584616">
      <w:pPr>
        <w:spacing w:after="0"/>
        <w:ind w:left="360" w:firstLine="348"/>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bCs/>
          <w:iCs/>
          <w:strike/>
          <w:color w:val="000000"/>
          <w:sz w:val="24"/>
          <w:szCs w:val="24"/>
          <w:lang w:eastAsia="ar-SA"/>
        </w:rPr>
        <w:t xml:space="preserve">ellátásához biztosított lakás: </w:t>
      </w:r>
      <w:r w:rsidRPr="00735143">
        <w:rPr>
          <w:rFonts w:ascii="Times New Roman" w:eastAsia="Times New Roman" w:hAnsi="Times New Roman" w:cs="Times New Roman"/>
          <w:bCs/>
          <w:iCs/>
          <w:strike/>
          <w:color w:val="000000"/>
          <w:sz w:val="24"/>
          <w:szCs w:val="24"/>
          <w:lang w:eastAsia="ar-SA"/>
        </w:rPr>
        <w:tab/>
      </w:r>
      <w:r w:rsidRPr="00735143">
        <w:rPr>
          <w:rFonts w:ascii="Times New Roman" w:eastAsia="Times New Roman" w:hAnsi="Times New Roman" w:cs="Times New Roman"/>
          <w:bCs/>
          <w:iCs/>
          <w:strike/>
          <w:color w:val="000000"/>
          <w:sz w:val="24"/>
          <w:szCs w:val="24"/>
          <w:lang w:eastAsia="ar-SA"/>
        </w:rPr>
        <w:tab/>
      </w:r>
      <w:r w:rsidRPr="00735143">
        <w:rPr>
          <w:rFonts w:ascii="Times New Roman" w:eastAsia="Times New Roman" w:hAnsi="Times New Roman" w:cs="Times New Roman"/>
          <w:bCs/>
          <w:iCs/>
          <w:strike/>
          <w:color w:val="000000"/>
          <w:sz w:val="24"/>
          <w:szCs w:val="24"/>
          <w:lang w:eastAsia="ar-SA"/>
        </w:rPr>
        <w:tab/>
      </w:r>
      <w:r w:rsidRPr="00735143">
        <w:rPr>
          <w:rFonts w:ascii="Times New Roman" w:eastAsia="Times New Roman" w:hAnsi="Times New Roman" w:cs="Times New Roman"/>
          <w:bCs/>
          <w:iCs/>
          <w:strike/>
          <w:color w:val="000000"/>
          <w:sz w:val="24"/>
          <w:szCs w:val="24"/>
          <w:lang w:eastAsia="ar-SA"/>
        </w:rPr>
        <w:tab/>
        <w:t xml:space="preserve"> </w:t>
      </w:r>
      <w:r w:rsidRPr="00735143">
        <w:rPr>
          <w:rFonts w:ascii="Times New Roman" w:eastAsia="Times New Roman" w:hAnsi="Times New Roman" w:cs="Times New Roman"/>
          <w:bCs/>
          <w:iCs/>
          <w:strike/>
          <w:color w:val="000000"/>
          <w:sz w:val="24"/>
          <w:szCs w:val="24"/>
          <w:lang w:eastAsia="ar-SA"/>
        </w:rPr>
        <w:tab/>
        <w:t xml:space="preserve">  1 db</w:t>
      </w:r>
    </w:p>
    <w:p w14:paraId="7BA6C8E5" w14:textId="77777777"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14:paraId="4875E7A3"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Jelenleg 23 db üres bérlakás van, melyek közül 13 db lakás a Tiszavasvári, Vasvári P. u. 6. szám alatti társasházban található. Ezen társasházban lévő lakások önkormányzati tulajdonúak, de Honvédelmi Minisztériumi (HM) bérlőkijelölésűek. Tekintettel arra, hogy a HM ezen üres lakásokra nem jelöl ki bérlőt, így az Önkormányzat, e lakások hasznosításáról nem tud dönteni. A HM bérlőkijelölésű lakások esetében a HM megfizeti az Önkormányzat felé az üresen álló lakások lakbérét.</w:t>
      </w:r>
    </w:p>
    <w:p w14:paraId="6E442829"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7 db üres lakás az EFOP-1.2.11. „Esély otthon” elnevezésű nyertes pályázat keretében kerül felújításra 2018-ban. </w:t>
      </w:r>
    </w:p>
    <w:p w14:paraId="47C5A5D4" w14:textId="77777777"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14:paraId="04779674" w14:textId="77777777"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 xml:space="preserve">A bérlakás állományból komfort fokozat szerint </w:t>
      </w:r>
    </w:p>
    <w:p w14:paraId="7AD38AD9"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összkomfortos lakás:</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  7 db,</w:t>
      </w:r>
    </w:p>
    <w:p w14:paraId="20829534"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komfortos lakás:</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59 db, </w:t>
      </w:r>
    </w:p>
    <w:p w14:paraId="4CA2B4CC"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félkomfortos lakás:</w:t>
      </w:r>
      <w:r w:rsidRPr="00735143">
        <w:rPr>
          <w:rFonts w:ascii="Times New Roman" w:eastAsia="Times New Roman" w:hAnsi="Times New Roman" w:cs="Times New Roman"/>
          <w:strike/>
          <w:sz w:val="24"/>
          <w:szCs w:val="24"/>
          <w:lang w:eastAsia="hu-HU"/>
        </w:rPr>
        <w:tab/>
        <w:t xml:space="preserve">  </w:t>
      </w:r>
      <w:r w:rsidRPr="00735143">
        <w:rPr>
          <w:rFonts w:ascii="Times New Roman" w:eastAsia="Times New Roman" w:hAnsi="Times New Roman" w:cs="Times New Roman"/>
          <w:strike/>
          <w:sz w:val="24"/>
          <w:szCs w:val="24"/>
          <w:lang w:eastAsia="hu-HU"/>
        </w:rPr>
        <w:tab/>
        <w:t xml:space="preserve">  1 db,</w:t>
      </w:r>
    </w:p>
    <w:p w14:paraId="18FEC5D6"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komfort nélküli lakás:</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19 db. </w:t>
      </w:r>
    </w:p>
    <w:p w14:paraId="00F8606A" w14:textId="77777777" w:rsidR="00FF0F3D" w:rsidRPr="00735143" w:rsidRDefault="00FF0F3D" w:rsidP="00B8065B">
      <w:pPr>
        <w:spacing w:after="0"/>
        <w:jc w:val="both"/>
        <w:rPr>
          <w:rFonts w:ascii="Times New Roman" w:hAnsi="Times New Roman" w:cs="Times New Roman"/>
          <w:strike/>
          <w:color w:val="FF0000"/>
          <w:sz w:val="24"/>
        </w:rPr>
      </w:pPr>
    </w:p>
    <w:p w14:paraId="5397626D"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lakásállomány egy része (56 db) a város központjában elhelyezkedő többszintes társasházban található, a többi lakás a településen elszórtan helyezkedik el.</w:t>
      </w:r>
    </w:p>
    <w:p w14:paraId="71A7D7F9"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p>
    <w:p w14:paraId="4F1551BC"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Az önkormányzati bérlakások lakbérét a Képviselő-testület évente felülvizsgálja és annak mértékét önkormányzati rendeletben szabályozza az alábbiak szerint: </w:t>
      </w:r>
    </w:p>
    <w:p w14:paraId="7FED70E2" w14:textId="77777777" w:rsidR="00FF0F3D" w:rsidRPr="00735143" w:rsidRDefault="00FF0F3D" w:rsidP="00584616">
      <w:pPr>
        <w:pStyle w:val="Listaszerbekezds"/>
        <w:numPr>
          <w:ilvl w:val="0"/>
          <w:numId w:val="11"/>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 szociális lakások esetében a lakás komfortfokozatának megfelelően, </w:t>
      </w:r>
    </w:p>
    <w:p w14:paraId="53109B44" w14:textId="77777777" w:rsidR="00FF0F3D" w:rsidRPr="00735143" w:rsidRDefault="00FF0F3D" w:rsidP="00584616">
      <w:pPr>
        <w:pStyle w:val="Listaszerbekezds"/>
        <w:numPr>
          <w:ilvl w:val="0"/>
          <w:numId w:val="11"/>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munkaköri, a bérlőkijelölésű, és a városi közérdekből bérbe adott bérlakások esetén, költségelven kerül megállapításra a bérleti díj, mely magasabb díjtétel, mint a szociális lakások díja.</w:t>
      </w:r>
    </w:p>
    <w:p w14:paraId="3F2161A3" w14:textId="77777777"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14:paraId="7EAB6D32"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Önkormányzati lakások nagyszámú értékesítésére 2008. évben került sor. 2011. óta jelentősen lecsökkent az önkormányzati lakásvásárlás, 2017. évben, valamint 2018. I. negyedévében összesen 3 db lakás került eladásra, elsősorban a lakásban lakó bérlők részére. Jelenleg </w:t>
      </w:r>
      <w:r w:rsidR="00F14C61" w:rsidRPr="00735143">
        <w:rPr>
          <w:rFonts w:ascii="Times New Roman" w:eastAsia="Times New Roman" w:hAnsi="Times New Roman" w:cs="Times New Roman"/>
          <w:strike/>
          <w:sz w:val="24"/>
          <w:szCs w:val="24"/>
          <w:lang w:eastAsia="hu-HU"/>
        </w:rPr>
        <w:t>2</w:t>
      </w:r>
      <w:r w:rsidRPr="00735143">
        <w:rPr>
          <w:rFonts w:ascii="Times New Roman" w:eastAsia="Times New Roman" w:hAnsi="Times New Roman" w:cs="Times New Roman"/>
          <w:strike/>
          <w:sz w:val="24"/>
          <w:szCs w:val="24"/>
          <w:lang w:eastAsia="hu-HU"/>
        </w:rPr>
        <w:t xml:space="preserve"> db lakás értékesítése van folyamatban.</w:t>
      </w:r>
    </w:p>
    <w:p w14:paraId="11892635"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 </w:t>
      </w:r>
    </w:p>
    <w:p w14:paraId="558B694A" w14:textId="77777777" w:rsidR="00FF0F3D" w:rsidRPr="00735143" w:rsidRDefault="00FF0F3D" w:rsidP="00584616">
      <w:pPr>
        <w:spacing w:after="0"/>
        <w:jc w:val="both"/>
        <w:rPr>
          <w:rFonts w:ascii="Times New Roman" w:eastAsia="Times New Roman" w:hAnsi="Times New Roman" w:cs="Times New Roman"/>
          <w:iCs/>
          <w:strike/>
          <w:sz w:val="24"/>
          <w:szCs w:val="24"/>
          <w:lang w:eastAsia="hu-HU"/>
        </w:rPr>
      </w:pPr>
      <w:r w:rsidRPr="00735143">
        <w:rPr>
          <w:rFonts w:ascii="Times New Roman" w:eastAsia="Times New Roman" w:hAnsi="Times New Roman" w:cs="Times New Roman"/>
          <w:iCs/>
          <w:strike/>
          <w:sz w:val="24"/>
          <w:szCs w:val="24"/>
          <w:lang w:eastAsia="hu-HU"/>
        </w:rPr>
        <w:t>A bérleti díj és egyéb díj hátralékok miatt jelentős az önkormányzat kintlévősége (2018. április 30.-i állapot szerint: 31.866.642 Ft). Ezzel összefüggésben folyamatos a fizetési felszólítások kiküldése, továbbá a jogcím nélküli lakáshasználók kilakoltatásának kezdeményezése iránti keresetek benyújtása. Az elmúlt évekhez viszonyítva megfigyelhető, hogy a bérlők lakbérfizetési hajlandósága jelentősen romlott.</w:t>
      </w:r>
      <w:r w:rsidR="00D46BF7" w:rsidRPr="00735143">
        <w:rPr>
          <w:rFonts w:ascii="Times New Roman" w:eastAsia="Times New Roman" w:hAnsi="Times New Roman" w:cs="Times New Roman"/>
          <w:iCs/>
          <w:strike/>
          <w:sz w:val="24"/>
          <w:szCs w:val="24"/>
          <w:lang w:eastAsia="hu-HU"/>
        </w:rPr>
        <w:t xml:space="preserve"> </w:t>
      </w:r>
      <w:r w:rsidR="00CE1AE3" w:rsidRPr="00735143">
        <w:rPr>
          <w:rFonts w:ascii="Times New Roman" w:eastAsia="Times New Roman" w:hAnsi="Times New Roman" w:cs="Times New Roman"/>
          <w:iCs/>
          <w:strike/>
          <w:sz w:val="24"/>
          <w:szCs w:val="24"/>
          <w:lang w:eastAsia="hu-HU"/>
        </w:rPr>
        <w:t xml:space="preserve">Díjhátralék miatt 5 </w:t>
      </w:r>
      <w:r w:rsidR="00654A7D" w:rsidRPr="00735143">
        <w:rPr>
          <w:rFonts w:ascii="Times New Roman" w:eastAsia="Times New Roman" w:hAnsi="Times New Roman" w:cs="Times New Roman"/>
          <w:iCs/>
          <w:strike/>
          <w:sz w:val="24"/>
          <w:szCs w:val="24"/>
          <w:lang w:eastAsia="hu-HU"/>
        </w:rPr>
        <w:t>bérlő</w:t>
      </w:r>
      <w:r w:rsidR="00CE1AE3" w:rsidRPr="00735143">
        <w:rPr>
          <w:rFonts w:ascii="Times New Roman" w:eastAsia="Times New Roman" w:hAnsi="Times New Roman" w:cs="Times New Roman"/>
          <w:iCs/>
          <w:strike/>
          <w:sz w:val="24"/>
          <w:szCs w:val="24"/>
          <w:lang w:eastAsia="hu-HU"/>
        </w:rPr>
        <w:t xml:space="preserve"> jogcím nélküli lakáshasználóval szemben indult eljárás a Nyíregyházi Járásbíróságnál.</w:t>
      </w:r>
    </w:p>
    <w:p w14:paraId="605311E6" w14:textId="77777777" w:rsidR="0076325A" w:rsidRPr="00735143" w:rsidRDefault="0076325A" w:rsidP="00FF0F3D">
      <w:pPr>
        <w:spacing w:after="0" w:line="240" w:lineRule="auto"/>
        <w:jc w:val="both"/>
        <w:rPr>
          <w:rFonts w:ascii="Times New Roman" w:eastAsia="Times New Roman" w:hAnsi="Times New Roman" w:cs="Times New Roman"/>
          <w:iCs/>
          <w:strike/>
          <w:sz w:val="24"/>
          <w:szCs w:val="24"/>
          <w:lang w:eastAsia="hu-HU"/>
        </w:rPr>
      </w:pPr>
    </w:p>
    <w:p w14:paraId="6DE29279" w14:textId="77777777" w:rsidR="00FF0F3D" w:rsidRPr="00735143" w:rsidRDefault="00FF0F3D" w:rsidP="00FF0F3D">
      <w:pPr>
        <w:autoSpaceDE w:val="0"/>
        <w:autoSpaceDN w:val="0"/>
        <w:adjustRightInd w:val="0"/>
        <w:spacing w:after="20"/>
        <w:rPr>
          <w:rFonts w:ascii="Times New Roman" w:hAnsi="Times New Roman" w:cs="Times New Roman"/>
          <w:i/>
          <w:strike/>
          <w:sz w:val="24"/>
        </w:rPr>
      </w:pPr>
      <w:r w:rsidRPr="00735143">
        <w:rPr>
          <w:rFonts w:ascii="Times New Roman" w:hAnsi="Times New Roman" w:cs="Times New Roman"/>
          <w:i/>
          <w:iCs/>
          <w:strike/>
          <w:sz w:val="24"/>
        </w:rPr>
        <w:t>b)</w:t>
      </w:r>
      <w:r w:rsidRPr="00735143">
        <w:rPr>
          <w:rFonts w:ascii="Times New Roman" w:hAnsi="Times New Roman" w:cs="Times New Roman"/>
          <w:i/>
          <w:strike/>
          <w:sz w:val="24"/>
        </w:rPr>
        <w:t xml:space="preserve"> </w:t>
      </w:r>
      <w:r w:rsidR="00666EAC" w:rsidRPr="00735143">
        <w:rPr>
          <w:rFonts w:ascii="Times New Roman" w:hAnsi="Times New Roman" w:cs="Times New Roman"/>
          <w:i/>
          <w:strike/>
          <w:sz w:val="24"/>
        </w:rPr>
        <w:t>S</w:t>
      </w:r>
      <w:r w:rsidRPr="00735143">
        <w:rPr>
          <w:rFonts w:ascii="Times New Roman" w:hAnsi="Times New Roman" w:cs="Times New Roman"/>
          <w:i/>
          <w:strike/>
          <w:sz w:val="24"/>
        </w:rPr>
        <w:t>zociális lakhatás</w:t>
      </w:r>
    </w:p>
    <w:p w14:paraId="281A17B5" w14:textId="77777777"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14:paraId="0C0C3607"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Az elmúlt években, az önkormányzati lakásállományban fokozatosan nő az alacsonyabb komfort-fokozatú önkormányzati lakások száma, mivel a bérlők egy része a bérlakás közműdíjait nem tudja megfizetni, így a közműszolgáltatók a szolgáltatást kikapcsolják, ezáltal a lakások komfort nélkülivé válnak. </w:t>
      </w:r>
    </w:p>
    <w:p w14:paraId="4B8151A8"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Szociális lakás kiutalásáról Tiszavasvári Város Önkormányzata Képviselő Testülete dönt a Szociális és Humán Bizottság javaslata alapján. A kiutalásnál figyelembe </w:t>
      </w:r>
      <w:r w:rsidR="00F14C61" w:rsidRPr="00735143">
        <w:rPr>
          <w:rFonts w:ascii="Times New Roman" w:eastAsia="Times New Roman" w:hAnsi="Times New Roman" w:cs="Times New Roman"/>
          <w:strike/>
          <w:sz w:val="24"/>
          <w:szCs w:val="24"/>
          <w:lang w:eastAsia="hu-HU"/>
        </w:rPr>
        <w:t>veszik</w:t>
      </w:r>
      <w:r w:rsidRPr="00735143">
        <w:rPr>
          <w:rFonts w:ascii="Times New Roman" w:eastAsia="Times New Roman" w:hAnsi="Times New Roman" w:cs="Times New Roman"/>
          <w:strike/>
          <w:sz w:val="24"/>
          <w:szCs w:val="24"/>
          <w:lang w:eastAsia="hu-HU"/>
        </w:rPr>
        <w:t>, a lakásigénylő jövedelmi helyzet</w:t>
      </w:r>
      <w:r w:rsidR="00F14C61" w:rsidRPr="00735143">
        <w:rPr>
          <w:rFonts w:ascii="Times New Roman" w:eastAsia="Times New Roman" w:hAnsi="Times New Roman" w:cs="Times New Roman"/>
          <w:strike/>
          <w:sz w:val="24"/>
          <w:szCs w:val="24"/>
          <w:lang w:eastAsia="hu-HU"/>
        </w:rPr>
        <w:t>ét</w:t>
      </w:r>
      <w:r w:rsidRPr="00735143">
        <w:rPr>
          <w:rFonts w:ascii="Times New Roman" w:eastAsia="Times New Roman" w:hAnsi="Times New Roman" w:cs="Times New Roman"/>
          <w:strike/>
          <w:sz w:val="24"/>
          <w:szCs w:val="24"/>
          <w:lang w:eastAsia="hu-HU"/>
        </w:rPr>
        <w:t>, egy főre jutó jövedelm</w:t>
      </w:r>
      <w:r w:rsidR="00F14C61" w:rsidRPr="00735143">
        <w:rPr>
          <w:rFonts w:ascii="Times New Roman" w:eastAsia="Times New Roman" w:hAnsi="Times New Roman" w:cs="Times New Roman"/>
          <w:strike/>
          <w:sz w:val="24"/>
          <w:szCs w:val="24"/>
          <w:lang w:eastAsia="hu-HU"/>
        </w:rPr>
        <w:t>ét</w:t>
      </w:r>
      <w:r w:rsidRPr="00735143">
        <w:rPr>
          <w:rFonts w:ascii="Times New Roman" w:eastAsia="Times New Roman" w:hAnsi="Times New Roman" w:cs="Times New Roman"/>
          <w:strike/>
          <w:sz w:val="24"/>
          <w:szCs w:val="24"/>
          <w:lang w:eastAsia="hu-HU"/>
        </w:rPr>
        <w:t>, valamint életkörülmény</w:t>
      </w:r>
      <w:r w:rsidR="00F14C61" w:rsidRPr="00735143">
        <w:rPr>
          <w:rFonts w:ascii="Times New Roman" w:eastAsia="Times New Roman" w:hAnsi="Times New Roman" w:cs="Times New Roman"/>
          <w:strike/>
          <w:sz w:val="24"/>
          <w:szCs w:val="24"/>
          <w:lang w:eastAsia="hu-HU"/>
        </w:rPr>
        <w:t>ét</w:t>
      </w:r>
      <w:r w:rsidRPr="00735143">
        <w:rPr>
          <w:rFonts w:ascii="Times New Roman" w:eastAsia="Times New Roman" w:hAnsi="Times New Roman" w:cs="Times New Roman"/>
          <w:strike/>
          <w:sz w:val="24"/>
          <w:szCs w:val="24"/>
          <w:lang w:eastAsia="hu-HU"/>
        </w:rPr>
        <w:t>, rászorultság</w:t>
      </w:r>
      <w:r w:rsidR="00F14C61" w:rsidRPr="00735143">
        <w:rPr>
          <w:rFonts w:ascii="Times New Roman" w:eastAsia="Times New Roman" w:hAnsi="Times New Roman" w:cs="Times New Roman"/>
          <w:strike/>
          <w:sz w:val="24"/>
          <w:szCs w:val="24"/>
          <w:lang w:eastAsia="hu-HU"/>
        </w:rPr>
        <w:t>át</w:t>
      </w:r>
      <w:r w:rsidRPr="00735143">
        <w:rPr>
          <w:rFonts w:ascii="Times New Roman" w:eastAsia="Times New Roman" w:hAnsi="Times New Roman" w:cs="Times New Roman"/>
          <w:strike/>
          <w:sz w:val="24"/>
          <w:szCs w:val="24"/>
          <w:lang w:eastAsia="hu-HU"/>
        </w:rPr>
        <w:t xml:space="preserve">. A félkomfortos továbbá a komfort nélküli lakások lakbére olyan alacsony, hogy azokat a kis jövedelemmel rendelkezők is bérbe tudják venni.  </w:t>
      </w:r>
    </w:p>
    <w:p w14:paraId="3B266CD4" w14:textId="77777777" w:rsidR="009D2F2C" w:rsidRPr="00735143" w:rsidRDefault="009D2F2C" w:rsidP="00B8065B">
      <w:pPr>
        <w:spacing w:after="0"/>
        <w:jc w:val="both"/>
        <w:rPr>
          <w:rFonts w:ascii="Times New Roman" w:hAnsi="Times New Roman" w:cs="Times New Roman"/>
          <w:strike/>
          <w:color w:val="FF0000"/>
          <w:sz w:val="24"/>
        </w:rPr>
      </w:pPr>
    </w:p>
    <w:p w14:paraId="4C29CFD7" w14:textId="77777777" w:rsidR="00FB4705" w:rsidRPr="00735143" w:rsidRDefault="00FB4705" w:rsidP="00B8065B">
      <w:pPr>
        <w:spacing w:after="0"/>
        <w:jc w:val="both"/>
        <w:rPr>
          <w:rFonts w:ascii="Times New Roman" w:hAnsi="Times New Roman" w:cs="Times New Roman"/>
          <w:strike/>
          <w:color w:val="FF0000"/>
          <w:sz w:val="24"/>
        </w:rPr>
      </w:pPr>
    </w:p>
    <w:p w14:paraId="7B17483D" w14:textId="77777777" w:rsidR="009D2F2C" w:rsidRPr="00735143" w:rsidRDefault="009D2F2C" w:rsidP="009D2F2C">
      <w:pPr>
        <w:autoSpaceDE w:val="0"/>
        <w:autoSpaceDN w:val="0"/>
        <w:adjustRightInd w:val="0"/>
        <w:spacing w:after="20"/>
        <w:rPr>
          <w:rFonts w:ascii="Times New Roman" w:hAnsi="Times New Roman" w:cs="Times New Roman"/>
          <w:i/>
          <w:strike/>
          <w:sz w:val="24"/>
        </w:rPr>
      </w:pPr>
      <w:r w:rsidRPr="00735143">
        <w:rPr>
          <w:rFonts w:ascii="Times New Roman" w:hAnsi="Times New Roman" w:cs="Times New Roman"/>
          <w:i/>
          <w:iCs/>
          <w:strike/>
          <w:sz w:val="24"/>
        </w:rPr>
        <w:t>c)</w:t>
      </w:r>
      <w:r w:rsidRPr="00735143">
        <w:rPr>
          <w:rFonts w:ascii="Times New Roman" w:hAnsi="Times New Roman" w:cs="Times New Roman"/>
          <w:i/>
          <w:strike/>
          <w:sz w:val="24"/>
        </w:rPr>
        <w:t xml:space="preserve"> </w:t>
      </w:r>
      <w:r w:rsidR="00666EAC" w:rsidRPr="00735143">
        <w:rPr>
          <w:rFonts w:ascii="Times New Roman" w:hAnsi="Times New Roman" w:cs="Times New Roman"/>
          <w:i/>
          <w:strike/>
          <w:sz w:val="24"/>
        </w:rPr>
        <w:t>E</w:t>
      </w:r>
      <w:r w:rsidRPr="00735143">
        <w:rPr>
          <w:rFonts w:ascii="Times New Roman" w:hAnsi="Times New Roman" w:cs="Times New Roman"/>
          <w:i/>
          <w:strike/>
          <w:sz w:val="24"/>
        </w:rPr>
        <w:t>gyéb lakáscélra használt nem lakáscélú ingatlanok</w:t>
      </w:r>
    </w:p>
    <w:p w14:paraId="473B43E5" w14:textId="77777777"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14:paraId="47A88C38" w14:textId="77777777"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nem lakás célú helyiségek bérleti díját a Képviselő-testület évente felülvizsgálja és annak mértékéről határozatban d</w:t>
      </w:r>
      <w:r w:rsidR="00F14C61" w:rsidRPr="00735143">
        <w:rPr>
          <w:rFonts w:ascii="Times New Roman" w:eastAsia="Times New Roman" w:hAnsi="Times New Roman" w:cs="Times New Roman"/>
          <w:strike/>
          <w:sz w:val="24"/>
          <w:szCs w:val="24"/>
          <w:lang w:eastAsia="hu-HU"/>
        </w:rPr>
        <w:t>önt. A bérleti díjak egyedileg kerültek</w:t>
      </w:r>
      <w:r w:rsidRPr="00735143">
        <w:rPr>
          <w:rFonts w:ascii="Times New Roman" w:eastAsia="Times New Roman" w:hAnsi="Times New Roman" w:cs="Times New Roman"/>
          <w:strike/>
          <w:sz w:val="24"/>
          <w:szCs w:val="24"/>
          <w:lang w:eastAsia="hu-HU"/>
        </w:rPr>
        <w:t xml:space="preserve"> meghatároz</w:t>
      </w:r>
      <w:r w:rsidR="00F14C61" w:rsidRPr="00735143">
        <w:rPr>
          <w:rFonts w:ascii="Times New Roman" w:eastAsia="Times New Roman" w:hAnsi="Times New Roman" w:cs="Times New Roman"/>
          <w:strike/>
          <w:sz w:val="24"/>
          <w:szCs w:val="24"/>
          <w:lang w:eastAsia="hu-HU"/>
        </w:rPr>
        <w:t>ásra</w:t>
      </w:r>
      <w:r w:rsidRPr="00735143">
        <w:rPr>
          <w:rFonts w:ascii="Times New Roman" w:eastAsia="Times New Roman" w:hAnsi="Times New Roman" w:cs="Times New Roman"/>
          <w:strike/>
          <w:sz w:val="24"/>
          <w:szCs w:val="24"/>
          <w:lang w:eastAsia="hu-HU"/>
        </w:rPr>
        <w:t>.</w:t>
      </w:r>
    </w:p>
    <w:p w14:paraId="28182CFE" w14:textId="77777777" w:rsidR="00750129" w:rsidRPr="00735143" w:rsidRDefault="00750129" w:rsidP="00584616">
      <w:pPr>
        <w:spacing w:after="0"/>
        <w:jc w:val="both"/>
        <w:rPr>
          <w:rFonts w:ascii="Times New Roman" w:eastAsia="Times New Roman" w:hAnsi="Times New Roman" w:cs="Times New Roman"/>
          <w:strike/>
          <w:sz w:val="24"/>
          <w:szCs w:val="24"/>
          <w:lang w:eastAsia="hu-HU"/>
        </w:rPr>
      </w:pPr>
    </w:p>
    <w:p w14:paraId="4282CE49" w14:textId="77777777"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 xml:space="preserve">Az önkormányzati nem lakás célú </w:t>
      </w:r>
      <w:r w:rsidR="00F14C61" w:rsidRPr="00735143">
        <w:rPr>
          <w:rFonts w:ascii="Times New Roman" w:eastAsia="Times New Roman" w:hAnsi="Times New Roman" w:cs="Times New Roman"/>
          <w:b/>
          <w:strike/>
          <w:sz w:val="24"/>
          <w:szCs w:val="24"/>
          <w:lang w:eastAsia="hu-HU"/>
        </w:rPr>
        <w:t>helyiségek hasznosítása az alábbiak szerint történt</w:t>
      </w:r>
      <w:r w:rsidRPr="00735143">
        <w:rPr>
          <w:rFonts w:ascii="Times New Roman" w:eastAsia="Times New Roman" w:hAnsi="Times New Roman" w:cs="Times New Roman"/>
          <w:b/>
          <w:strike/>
          <w:sz w:val="24"/>
          <w:szCs w:val="24"/>
          <w:lang w:eastAsia="hu-HU"/>
        </w:rPr>
        <w:t>:</w:t>
      </w:r>
    </w:p>
    <w:p w14:paraId="2F30A155" w14:textId="77777777"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Az Ady E. u. 8. sz. alatti Térségi Szolgáltató Házban található </w:t>
      </w:r>
      <w:r w:rsidR="00B46065" w:rsidRPr="00735143">
        <w:rPr>
          <w:rFonts w:ascii="Times New Roman" w:eastAsia="Times New Roman" w:hAnsi="Times New Roman" w:cs="Times New Roman"/>
          <w:strike/>
          <w:sz w:val="24"/>
          <w:szCs w:val="24"/>
          <w:lang w:eastAsia="hu-HU"/>
        </w:rPr>
        <w:t>22</w:t>
      </w:r>
      <w:r w:rsidRPr="00735143">
        <w:rPr>
          <w:rFonts w:ascii="Times New Roman" w:eastAsia="Times New Roman" w:hAnsi="Times New Roman" w:cs="Times New Roman"/>
          <w:strike/>
          <w:sz w:val="24"/>
          <w:szCs w:val="24"/>
          <w:lang w:eastAsia="hu-HU"/>
        </w:rPr>
        <w:t xml:space="preserve"> db iroda és 1 db tárgyaló, melyekből jelenleg ingyenes használatba van adva 3 db iroda a Szabolcs-Szatmár-Bereg Megyei Katasztrófavédelmi Igazgatóság, a Magyar Vöröskereszt, és a</w:t>
      </w:r>
      <w:r w:rsidR="00B46065" w:rsidRPr="00735143">
        <w:rPr>
          <w:rFonts w:ascii="Times New Roman" w:eastAsia="Times New Roman" w:hAnsi="Times New Roman" w:cs="Times New Roman"/>
          <w:strike/>
          <w:sz w:val="24"/>
          <w:szCs w:val="24"/>
          <w:lang w:eastAsia="hu-HU"/>
        </w:rPr>
        <w:t xml:space="preserve"> Kornisné Liptay Elza Szociális és Gyermekjóléti Központ Támogató Szolgálata részére</w:t>
      </w:r>
      <w:r w:rsidRPr="00735143">
        <w:rPr>
          <w:rFonts w:ascii="Times New Roman" w:eastAsia="Times New Roman" w:hAnsi="Times New Roman" w:cs="Times New Roman"/>
          <w:strike/>
          <w:sz w:val="24"/>
          <w:szCs w:val="24"/>
          <w:lang w:eastAsia="hu-HU"/>
        </w:rPr>
        <w:t>. A többi helyiség bérbeadás útján van hasznosítva négy bérlő részére. Az épület földszinti részében a Vasvári Pál Múzeum működik.</w:t>
      </w:r>
    </w:p>
    <w:p w14:paraId="77AA1969" w14:textId="77777777"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Városháza tér 4. sz. alatti Polgármesteri Hivatal külön bejáratú épületrészében 10 db iroda van, melyből 7 db iroda van bérbe adva három bérlő részére. A Polgármesteri Hivatal főépületében 1 db iroda bérbeadás útján van hasznosítva, az épület földszinti részének nagy részén és 2. emeletén a Járási Hivatal működik.</w:t>
      </w:r>
    </w:p>
    <w:p w14:paraId="539DC1B0" w14:textId="77777777" w:rsidR="00933FE6"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 Báthory u. 6. szám alatti irodaház jelentős része a Városi Kincstár ingyenes használatába van adva. </w:t>
      </w:r>
      <w:r w:rsidR="00933FE6" w:rsidRPr="00735143">
        <w:rPr>
          <w:rFonts w:ascii="Times New Roman" w:eastAsia="Times New Roman" w:hAnsi="Times New Roman" w:cs="Times New Roman"/>
          <w:strike/>
          <w:sz w:val="24"/>
          <w:szCs w:val="24"/>
          <w:lang w:eastAsia="hu-HU"/>
        </w:rPr>
        <w:t xml:space="preserve">Az épületben található helyiségekből további 3 db helyiség </w:t>
      </w:r>
      <w:r w:rsidR="00933FE6" w:rsidRPr="00735143">
        <w:rPr>
          <w:rFonts w:ascii="Times New Roman" w:eastAsia="Times New Roman" w:hAnsi="Times New Roman" w:cs="Times New Roman"/>
          <w:strike/>
          <w:sz w:val="24"/>
          <w:szCs w:val="24"/>
          <w:lang w:eastAsia="hu-HU"/>
        </w:rPr>
        <w:lastRenderedPageBreak/>
        <w:t xml:space="preserve">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14:paraId="661C502E" w14:textId="77777777"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Bethlen u. 2. sz. alatti Civil Házban lévő helyiségeket három bérlő használja.</w:t>
      </w:r>
    </w:p>
    <w:p w14:paraId="673CED58" w14:textId="77777777" w:rsidR="00FF0F3D" w:rsidRPr="00735143" w:rsidRDefault="00FF0F3D" w:rsidP="00933FE6">
      <w:pPr>
        <w:numPr>
          <w:ilvl w:val="0"/>
          <w:numId w:val="4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 Kossuth u. 12. sz. alatti 1 db tároló helyiség bérbe van adva, míg a Kossuth u. 2 sz. alatti helyiség jelenleg </w:t>
      </w:r>
      <w:r w:rsidR="00933FE6" w:rsidRPr="00735143">
        <w:rPr>
          <w:rFonts w:ascii="Times New Roman" w:eastAsia="Times New Roman" w:hAnsi="Times New Roman" w:cs="Times New Roman"/>
          <w:strike/>
          <w:sz w:val="24"/>
          <w:szCs w:val="24"/>
          <w:lang w:eastAsia="hu-HU"/>
        </w:rPr>
        <w:t>nincs bérbeadás útján</w:t>
      </w:r>
      <w:r w:rsidR="00933FE6" w:rsidRPr="00735143">
        <w:rPr>
          <w:rFonts w:ascii="Times New Roman" w:eastAsia="Times New Roman" w:hAnsi="Times New Roman" w:cs="Times New Roman"/>
          <w:strike/>
          <w:color w:val="FF0000"/>
          <w:sz w:val="24"/>
          <w:szCs w:val="24"/>
          <w:lang w:eastAsia="hu-HU"/>
        </w:rPr>
        <w:t xml:space="preserve"> </w:t>
      </w:r>
      <w:r w:rsidR="00933FE6" w:rsidRPr="00735143">
        <w:rPr>
          <w:rFonts w:ascii="Times New Roman" w:eastAsia="Times New Roman" w:hAnsi="Times New Roman" w:cs="Times New Roman"/>
          <w:strike/>
          <w:sz w:val="24"/>
          <w:szCs w:val="24"/>
          <w:lang w:eastAsia="hu-HU"/>
        </w:rPr>
        <w:t>hasznosítva, raktárként funkcionál.</w:t>
      </w:r>
    </w:p>
    <w:p w14:paraId="276A33BE" w14:textId="77777777"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Vasvári P. u. 6. szám alatti 2 db gépkocsi tároló magánszemélyek részére van bérbe adva.</w:t>
      </w:r>
    </w:p>
    <w:p w14:paraId="304FD3A5" w14:textId="77777777"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További 4 db önkormányzati nem lakás célú helyiség, ill. ingatlan bérleményként van hasznosítva (Gépállomás u. 3.; Munkaügyi Központ-Báthory u. 2.; Városi Piac, Ifjúsági Tábor)</w:t>
      </w:r>
    </w:p>
    <w:p w14:paraId="01772FB2" w14:textId="77777777"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Vasvári P. u. 110. sz. alatti helyiség</w:t>
      </w:r>
      <w:r w:rsidR="00FD258A" w:rsidRPr="00735143">
        <w:rPr>
          <w:rFonts w:ascii="Times New Roman" w:eastAsia="Times New Roman" w:hAnsi="Times New Roman" w:cs="Times New Roman"/>
          <w:strike/>
          <w:sz w:val="24"/>
          <w:szCs w:val="24"/>
          <w:lang w:eastAsia="hu-HU"/>
        </w:rPr>
        <w:t xml:space="preserve"> (</w:t>
      </w:r>
      <w:r w:rsidR="00E00B03" w:rsidRPr="00735143">
        <w:rPr>
          <w:rFonts w:ascii="Times New Roman" w:eastAsia="Times New Roman" w:hAnsi="Times New Roman" w:cs="Times New Roman"/>
          <w:strike/>
          <w:sz w:val="24"/>
          <w:szCs w:val="24"/>
          <w:lang w:eastAsia="hu-HU"/>
        </w:rPr>
        <w:t>200</w:t>
      </w:r>
      <w:r w:rsidR="00FD258A" w:rsidRPr="00735143">
        <w:rPr>
          <w:rFonts w:ascii="Times New Roman" w:eastAsia="Times New Roman" w:hAnsi="Times New Roman" w:cs="Times New Roman"/>
          <w:strike/>
          <w:sz w:val="24"/>
          <w:szCs w:val="24"/>
          <w:lang w:eastAsia="hu-HU"/>
        </w:rPr>
        <w:t>m</w:t>
      </w:r>
      <w:r w:rsidR="00FD258A" w:rsidRPr="00735143">
        <w:rPr>
          <w:rFonts w:ascii="Times New Roman" w:eastAsia="Times New Roman" w:hAnsi="Times New Roman" w:cs="Times New Roman"/>
          <w:strike/>
          <w:sz w:val="24"/>
          <w:szCs w:val="24"/>
          <w:vertAlign w:val="superscript"/>
          <w:lang w:eastAsia="hu-HU"/>
        </w:rPr>
        <w:t>2</w:t>
      </w:r>
      <w:r w:rsidR="00FD258A" w:rsidRPr="00735143">
        <w:rPr>
          <w:rFonts w:ascii="Times New Roman" w:eastAsia="Times New Roman" w:hAnsi="Times New Roman" w:cs="Times New Roman"/>
          <w:strike/>
          <w:sz w:val="24"/>
          <w:szCs w:val="24"/>
          <w:lang w:eastAsia="hu-HU"/>
        </w:rPr>
        <w:t>)</w:t>
      </w:r>
      <w:r w:rsidR="002728DA" w:rsidRPr="00735143">
        <w:rPr>
          <w:rFonts w:ascii="Times New Roman" w:eastAsia="Times New Roman" w:hAnsi="Times New Roman" w:cs="Times New Roman"/>
          <w:strike/>
          <w:sz w:val="24"/>
          <w:szCs w:val="24"/>
          <w:lang w:eastAsia="hu-HU"/>
        </w:rPr>
        <w:t xml:space="preserve"> egy része (20m</w:t>
      </w:r>
      <w:r w:rsidR="002728DA" w:rsidRPr="00735143">
        <w:rPr>
          <w:rFonts w:ascii="Times New Roman" w:eastAsia="Times New Roman" w:hAnsi="Times New Roman" w:cs="Times New Roman"/>
          <w:strike/>
          <w:sz w:val="24"/>
          <w:szCs w:val="24"/>
          <w:vertAlign w:val="superscript"/>
          <w:lang w:eastAsia="hu-HU"/>
        </w:rPr>
        <w:t>2</w:t>
      </w:r>
      <w:r w:rsidR="002728DA" w:rsidRPr="00735143">
        <w:rPr>
          <w:rFonts w:ascii="Times New Roman" w:eastAsia="Times New Roman" w:hAnsi="Times New Roman" w:cs="Times New Roman"/>
          <w:strike/>
          <w:sz w:val="24"/>
          <w:szCs w:val="24"/>
          <w:lang w:eastAsia="hu-HU"/>
        </w:rPr>
        <w:t>)</w:t>
      </w:r>
      <w:r w:rsidRPr="00735143">
        <w:rPr>
          <w:rFonts w:ascii="Times New Roman" w:eastAsia="Times New Roman" w:hAnsi="Times New Roman" w:cs="Times New Roman"/>
          <w:strike/>
          <w:sz w:val="24"/>
          <w:szCs w:val="24"/>
          <w:lang w:eastAsia="hu-HU"/>
        </w:rPr>
        <w:t>, mint fiókposta a Magyar Posta</w:t>
      </w:r>
      <w:r w:rsidR="002728DA" w:rsidRPr="00735143">
        <w:rPr>
          <w:rFonts w:ascii="Times New Roman" w:eastAsia="Times New Roman" w:hAnsi="Times New Roman" w:cs="Times New Roman"/>
          <w:strike/>
          <w:sz w:val="24"/>
          <w:szCs w:val="24"/>
          <w:lang w:eastAsia="hu-HU"/>
        </w:rPr>
        <w:t xml:space="preserve"> ingyenes használatába van adva, </w:t>
      </w:r>
      <w:r w:rsidR="00FD258A" w:rsidRPr="00735143">
        <w:rPr>
          <w:rFonts w:ascii="Times New Roman" w:eastAsia="Times New Roman" w:hAnsi="Times New Roman" w:cs="Times New Roman"/>
          <w:strike/>
          <w:sz w:val="24"/>
          <w:szCs w:val="24"/>
          <w:lang w:eastAsia="hu-HU"/>
        </w:rPr>
        <w:t>fennmaradó rész</w:t>
      </w:r>
      <w:r w:rsidR="00000EA8" w:rsidRPr="00735143">
        <w:rPr>
          <w:rFonts w:ascii="Times New Roman" w:eastAsia="Times New Roman" w:hAnsi="Times New Roman" w:cs="Times New Roman"/>
          <w:strike/>
          <w:sz w:val="24"/>
          <w:szCs w:val="24"/>
          <w:lang w:eastAsia="hu-HU"/>
        </w:rPr>
        <w:t>ének átadása</w:t>
      </w:r>
      <w:r w:rsidR="00FD258A" w:rsidRPr="00735143">
        <w:rPr>
          <w:rFonts w:ascii="Times New Roman" w:eastAsia="Times New Roman" w:hAnsi="Times New Roman" w:cs="Times New Roman"/>
          <w:strike/>
          <w:sz w:val="24"/>
          <w:szCs w:val="24"/>
          <w:lang w:eastAsia="hu-HU"/>
        </w:rPr>
        <w:t xml:space="preserve"> </w:t>
      </w:r>
      <w:r w:rsidR="002728DA" w:rsidRPr="00735143">
        <w:rPr>
          <w:rFonts w:ascii="Times New Roman" w:eastAsia="Times New Roman" w:hAnsi="Times New Roman" w:cs="Times New Roman"/>
          <w:strike/>
          <w:sz w:val="24"/>
          <w:szCs w:val="24"/>
          <w:lang w:eastAsia="hu-HU"/>
        </w:rPr>
        <w:t>közfeladat ellátása miatt folyamatban van</w:t>
      </w:r>
      <w:r w:rsidR="002804B0" w:rsidRPr="00735143">
        <w:rPr>
          <w:rFonts w:ascii="Times New Roman" w:eastAsia="Times New Roman" w:hAnsi="Times New Roman" w:cs="Times New Roman"/>
          <w:strike/>
          <w:sz w:val="24"/>
          <w:szCs w:val="24"/>
          <w:lang w:eastAsia="hu-HU"/>
        </w:rPr>
        <w:t>.</w:t>
      </w:r>
    </w:p>
    <w:p w14:paraId="546D6F78" w14:textId="77777777" w:rsidR="00735143" w:rsidRDefault="00735143" w:rsidP="00735143">
      <w:pPr>
        <w:spacing w:after="0"/>
        <w:jc w:val="both"/>
        <w:rPr>
          <w:rFonts w:ascii="Times New Roman" w:hAnsi="Times New Roman" w:cs="Times New Roman"/>
          <w:i/>
          <w:sz w:val="24"/>
        </w:rPr>
      </w:pPr>
      <w:r>
        <w:rPr>
          <w:rFonts w:ascii="Times New Roman" w:hAnsi="Times New Roman" w:cs="Times New Roman"/>
          <w:i/>
          <w:iCs/>
          <w:sz w:val="24"/>
        </w:rPr>
        <w:t>a)</w:t>
      </w:r>
      <w:r>
        <w:rPr>
          <w:rFonts w:ascii="Times New Roman" w:hAnsi="Times New Roman" w:cs="Times New Roman"/>
          <w:i/>
          <w:sz w:val="24"/>
        </w:rPr>
        <w:t xml:space="preserve"> Bérlakás-állomány</w:t>
      </w:r>
    </w:p>
    <w:p w14:paraId="055A2418" w14:textId="77777777" w:rsidR="00735143" w:rsidRPr="00735143" w:rsidRDefault="00735143" w:rsidP="00735143">
      <w:pPr>
        <w:spacing w:after="0"/>
        <w:jc w:val="both"/>
        <w:rPr>
          <w:rFonts w:ascii="Arial" w:eastAsia="Times New Roman" w:hAnsi="Arial" w:cs="Arial"/>
          <w:b/>
          <w:lang w:eastAsia="hu-HU"/>
        </w:rPr>
      </w:pPr>
    </w:p>
    <w:p w14:paraId="6E274EF5"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Tiszavasvári Város Önkormányzata tulajdonában jelenleg 81 db bérlakás van 31 db épületben.</w:t>
      </w:r>
    </w:p>
    <w:p w14:paraId="750D0D94" w14:textId="77777777" w:rsidR="00735143" w:rsidRPr="00735143" w:rsidRDefault="00735143" w:rsidP="00735143">
      <w:pPr>
        <w:spacing w:after="0"/>
        <w:jc w:val="both"/>
        <w:rPr>
          <w:rFonts w:ascii="Arial" w:eastAsia="Times New Roman" w:hAnsi="Arial" w:cs="Arial"/>
          <w:b/>
          <w:color w:val="17365D" w:themeColor="text2" w:themeShade="BF"/>
          <w:lang w:eastAsia="hu-HU"/>
        </w:rPr>
      </w:pPr>
    </w:p>
    <w:p w14:paraId="10CEDB48"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Az önkormányzati bérlakások kategóriái hasznosításuk célját tekintve a következők: </w:t>
      </w:r>
    </w:p>
    <w:p w14:paraId="6ABF1E03" w14:textId="77777777"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a) szociális helyzet alapján bérbe adható bérlakások,</w:t>
      </w:r>
    </w:p>
    <w:p w14:paraId="40EF5685" w14:textId="77777777"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b)</w:t>
      </w:r>
      <w:r w:rsidRPr="00735143">
        <w:rPr>
          <w:rFonts w:ascii="Arial" w:eastAsia="Times New Roman" w:hAnsi="Arial" w:cs="Arial"/>
          <w:b/>
          <w:bCs/>
          <w:iCs/>
          <w:color w:val="17365D" w:themeColor="text2" w:themeShade="BF"/>
          <w:lang w:eastAsia="ar-SA"/>
        </w:rPr>
        <w:tab/>
        <w:t>önkormányzati intézményben dolgozó munkavállaló részére bérbe adható munkaköri bérlakások,</w:t>
      </w:r>
    </w:p>
    <w:p w14:paraId="38D708B4" w14:textId="77777777"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c)</w:t>
      </w:r>
      <w:r w:rsidRPr="00735143">
        <w:rPr>
          <w:rFonts w:ascii="Arial" w:eastAsia="Times New Roman" w:hAnsi="Arial" w:cs="Arial"/>
          <w:b/>
          <w:bCs/>
          <w:iCs/>
          <w:color w:val="17365D" w:themeColor="text2" w:themeShade="BF"/>
          <w:lang w:eastAsia="ar-SA"/>
        </w:rPr>
        <w:tab/>
        <w:t>bérlőkijelölés alapján történő elhelyezésre szolgáló bérlőkijelölésű bérlakások,</w:t>
      </w:r>
    </w:p>
    <w:p w14:paraId="2C75B9CF" w14:textId="77777777"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d)</w:t>
      </w:r>
      <w:r w:rsidRPr="00735143">
        <w:rPr>
          <w:rFonts w:ascii="Arial" w:eastAsia="Times New Roman" w:hAnsi="Arial" w:cs="Arial"/>
          <w:b/>
          <w:bCs/>
          <w:iCs/>
          <w:color w:val="17365D" w:themeColor="text2" w:themeShade="BF"/>
          <w:lang w:eastAsia="ar-SA"/>
        </w:rPr>
        <w:tab/>
        <w:t>önkormányzati érdekből történő közérdekű feladatot ellátó személy részére bérbe adható bérlakások,</w:t>
      </w:r>
    </w:p>
    <w:p w14:paraId="3B65FA90" w14:textId="77777777"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e)</w:t>
      </w:r>
      <w:r w:rsidRPr="00735143">
        <w:rPr>
          <w:rFonts w:ascii="Arial" w:eastAsia="Times New Roman" w:hAnsi="Arial" w:cs="Arial"/>
          <w:b/>
          <w:bCs/>
          <w:iCs/>
          <w:color w:val="17365D" w:themeColor="text2" w:themeShade="BF"/>
          <w:lang w:eastAsia="ar-SA"/>
        </w:rPr>
        <w:tab/>
        <w:t>piaci alapon bérbe adott bérlakások,</w:t>
      </w:r>
    </w:p>
    <w:p w14:paraId="524A4146" w14:textId="77777777"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f)</w:t>
      </w:r>
      <w:r w:rsidRPr="00735143">
        <w:rPr>
          <w:rFonts w:ascii="Arial" w:eastAsia="Times New Roman" w:hAnsi="Arial" w:cs="Arial"/>
          <w:b/>
          <w:bCs/>
          <w:iCs/>
          <w:color w:val="17365D" w:themeColor="text2" w:themeShade="BF"/>
          <w:lang w:eastAsia="ar-SA"/>
        </w:rPr>
        <w:tab/>
        <w:t>térítésmentesen használatba adható vendéglakás</w:t>
      </w:r>
    </w:p>
    <w:p w14:paraId="05B707E7" w14:textId="77777777" w:rsidR="00735143" w:rsidRPr="00735143" w:rsidRDefault="00735143" w:rsidP="00735143">
      <w:pPr>
        <w:spacing w:after="0" w:line="240" w:lineRule="auto"/>
        <w:ind w:left="764" w:hanging="28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g) „Esély és otthon – mindkettő lehetséges! Komplex beavatkozások a fiatalok elvándorlásának csökkentése érdekében Tiszavasváriban” megnevezésű EFOP-1.2.11-16-2017-00009 azonosítószámú pályázat keretében hasznosításra kerülő bérlakások (továbbiakban: „Esély és otthon lakások”).</w:t>
      </w:r>
    </w:p>
    <w:p w14:paraId="59B6EADB" w14:textId="77777777" w:rsidR="00735143" w:rsidRPr="00735143" w:rsidRDefault="00735143" w:rsidP="00735143">
      <w:pPr>
        <w:spacing w:after="0"/>
        <w:jc w:val="both"/>
        <w:rPr>
          <w:rFonts w:ascii="Arial" w:eastAsia="Times New Roman" w:hAnsi="Arial" w:cs="Arial"/>
          <w:b/>
          <w:color w:val="17365D" w:themeColor="text2" w:themeShade="BF"/>
          <w:lang w:eastAsia="hu-HU"/>
        </w:rPr>
      </w:pPr>
    </w:p>
    <w:p w14:paraId="595CA767"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lakásállomány - a hasznosításuk szerint - a következő módon alakul:</w:t>
      </w:r>
    </w:p>
    <w:p w14:paraId="528EFE12" w14:textId="77777777"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S</w:t>
      </w:r>
      <w:r w:rsidR="00814A3B">
        <w:rPr>
          <w:rFonts w:ascii="Arial" w:eastAsia="Times New Roman" w:hAnsi="Arial" w:cs="Arial"/>
          <w:b/>
          <w:color w:val="17365D" w:themeColor="text2" w:themeShade="BF"/>
          <w:lang w:eastAsia="hu-HU"/>
        </w:rPr>
        <w:t xml:space="preserve">zociális bérlakások száma: </w:t>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49 db</w:t>
      </w:r>
    </w:p>
    <w:p w14:paraId="52B5E8B5" w14:textId="77777777"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bérlőki</w:t>
      </w:r>
      <w:r w:rsidR="00814A3B">
        <w:rPr>
          <w:rFonts w:ascii="Arial" w:eastAsia="Times New Roman" w:hAnsi="Arial" w:cs="Arial"/>
          <w:b/>
          <w:color w:val="17365D" w:themeColor="text2" w:themeShade="BF"/>
          <w:lang w:eastAsia="hu-HU"/>
        </w:rPr>
        <w:t xml:space="preserve">jelöléses bérlakások száma: </w:t>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17 db</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p>
    <w:p w14:paraId="27AD3E5F" w14:textId="77777777"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Munkaköri bérlakások száma: </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t xml:space="preserve">  </w:t>
      </w:r>
      <w:r w:rsidRPr="00735143">
        <w:rPr>
          <w:rFonts w:ascii="Arial" w:eastAsia="Times New Roman" w:hAnsi="Arial" w:cs="Arial"/>
          <w:b/>
          <w:color w:val="17365D" w:themeColor="text2" w:themeShade="BF"/>
          <w:lang w:eastAsia="hu-HU"/>
        </w:rPr>
        <w:tab/>
        <w:t xml:space="preserve">  2 db</w:t>
      </w:r>
    </w:p>
    <w:p w14:paraId="3C3E9B74" w14:textId="77777777"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Városi közérdekből b</w:t>
      </w:r>
      <w:r w:rsidR="00814A3B">
        <w:rPr>
          <w:rFonts w:ascii="Arial" w:eastAsia="Times New Roman" w:hAnsi="Arial" w:cs="Arial"/>
          <w:b/>
          <w:color w:val="17365D" w:themeColor="text2" w:themeShade="BF"/>
          <w:lang w:eastAsia="hu-HU"/>
        </w:rPr>
        <w:t xml:space="preserve">érbe adott bérlakások száma: </w:t>
      </w:r>
      <w:r w:rsidR="00814A3B">
        <w:rPr>
          <w:rFonts w:ascii="Arial" w:eastAsia="Times New Roman" w:hAnsi="Arial" w:cs="Arial"/>
          <w:b/>
          <w:color w:val="17365D" w:themeColor="text2" w:themeShade="BF"/>
          <w:lang w:eastAsia="hu-HU"/>
        </w:rPr>
        <w:tab/>
        <w:t xml:space="preserve"> </w:t>
      </w:r>
      <w:r w:rsidRPr="00735143">
        <w:rPr>
          <w:rFonts w:ascii="Arial" w:eastAsia="Times New Roman" w:hAnsi="Arial" w:cs="Arial"/>
          <w:b/>
          <w:color w:val="17365D" w:themeColor="text2" w:themeShade="BF"/>
          <w:lang w:eastAsia="hu-HU"/>
        </w:rPr>
        <w:t xml:space="preserve">  6 db</w:t>
      </w:r>
    </w:p>
    <w:p w14:paraId="48DE7BEB" w14:textId="77777777" w:rsidR="00735143" w:rsidRPr="00735143" w:rsidRDefault="00735143" w:rsidP="00735143">
      <w:pPr>
        <w:pStyle w:val="Listaszerbekezds"/>
        <w:numPr>
          <w:ilvl w:val="0"/>
          <w:numId w:val="45"/>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esély és otthon lakások</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t xml:space="preserve">  7 db</w:t>
      </w:r>
    </w:p>
    <w:p w14:paraId="1A44CADA" w14:textId="77777777"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14:paraId="5C26D6EC"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Jelenleg 20 db üres bérlakás van, melyek közül 16 db lakás a Tiszavasvári, Vasvári P. u. 6. szám alatti társasházban található. Ezen társasházban lévő lakások önkormányzati tulajdonúak, de 4 lakás kivételével Honvédelmi Minisztériumi (HM) bérlőkijelölésűek. Tekintettel arra, hogy a HM ezen üres lakásokra nem jelöl ki bérlőt, így az Önkormányzat, e lakások hasznosításáról nem tud dönteni. A HM </w:t>
      </w:r>
      <w:r w:rsidRPr="00735143">
        <w:rPr>
          <w:rFonts w:ascii="Arial" w:eastAsia="Times New Roman" w:hAnsi="Arial" w:cs="Arial"/>
          <w:b/>
          <w:color w:val="17365D" w:themeColor="text2" w:themeShade="BF"/>
          <w:lang w:eastAsia="hu-HU"/>
        </w:rPr>
        <w:lastRenderedPageBreak/>
        <w:t>bérlőkijelölésű lakások esetében a HM megfizeti az Önkormányzat felé az üresen álló lakások lakbérét.</w:t>
      </w:r>
    </w:p>
    <w:p w14:paraId="591011BF"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7 db lakás az EFOP-1.2.11. „Esély otthon” elnevezésű nyertes pályázat keretében került ingyenes használatba adásra.</w:t>
      </w:r>
    </w:p>
    <w:p w14:paraId="5885A972" w14:textId="77777777"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14:paraId="1AC26B2F"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 bérlakás állományból komfort fokozat szerint </w:t>
      </w:r>
    </w:p>
    <w:p w14:paraId="2F96ABB6"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összkomfortos lak</w:t>
      </w:r>
      <w:r w:rsidR="001E5248">
        <w:rPr>
          <w:rFonts w:ascii="Arial" w:eastAsia="Times New Roman" w:hAnsi="Arial" w:cs="Arial"/>
          <w:b/>
          <w:color w:val="17365D" w:themeColor="text2" w:themeShade="BF"/>
          <w:lang w:eastAsia="hu-HU"/>
        </w:rPr>
        <w:t>ás:</w:t>
      </w:r>
      <w:r w:rsidR="001E5248">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 xml:space="preserve">  11 db,</w:t>
      </w:r>
    </w:p>
    <w:p w14:paraId="42464374"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komfortos lakás:</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t xml:space="preserve">  53 db, </w:t>
      </w:r>
    </w:p>
    <w:p w14:paraId="1C9686EB"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félkomfortos lakás:</w:t>
      </w:r>
      <w:r w:rsidRPr="00735143">
        <w:rPr>
          <w:rFonts w:ascii="Arial" w:eastAsia="Times New Roman" w:hAnsi="Arial" w:cs="Arial"/>
          <w:b/>
          <w:color w:val="17365D" w:themeColor="text2" w:themeShade="BF"/>
          <w:lang w:eastAsia="hu-HU"/>
        </w:rPr>
        <w:tab/>
        <w:t xml:space="preserve">  </w:t>
      </w:r>
      <w:r w:rsidRPr="00735143">
        <w:rPr>
          <w:rFonts w:ascii="Arial" w:eastAsia="Times New Roman" w:hAnsi="Arial" w:cs="Arial"/>
          <w:b/>
          <w:color w:val="17365D" w:themeColor="text2" w:themeShade="BF"/>
          <w:lang w:eastAsia="hu-HU"/>
        </w:rPr>
        <w:tab/>
        <w:t xml:space="preserve">    1 db,</w:t>
      </w:r>
    </w:p>
    <w:p w14:paraId="55C2ADAD" w14:textId="77777777" w:rsidR="00735143" w:rsidRPr="00735143" w:rsidRDefault="001E5248" w:rsidP="00735143">
      <w:pPr>
        <w:spacing w:after="0"/>
        <w:jc w:val="both"/>
        <w:rPr>
          <w:rFonts w:ascii="Arial" w:eastAsia="Times New Roman" w:hAnsi="Arial" w:cs="Arial"/>
          <w:b/>
          <w:color w:val="17365D" w:themeColor="text2" w:themeShade="BF"/>
          <w:lang w:eastAsia="hu-HU"/>
        </w:rPr>
      </w:pPr>
      <w:r>
        <w:rPr>
          <w:rFonts w:ascii="Arial" w:eastAsia="Times New Roman" w:hAnsi="Arial" w:cs="Arial"/>
          <w:b/>
          <w:color w:val="17365D" w:themeColor="text2" w:themeShade="BF"/>
          <w:lang w:eastAsia="hu-HU"/>
        </w:rPr>
        <w:t>komfort nélküli lakás:</w:t>
      </w:r>
      <w:r>
        <w:rPr>
          <w:rFonts w:ascii="Arial" w:eastAsia="Times New Roman" w:hAnsi="Arial" w:cs="Arial"/>
          <w:b/>
          <w:color w:val="17365D" w:themeColor="text2" w:themeShade="BF"/>
          <w:lang w:eastAsia="hu-HU"/>
        </w:rPr>
        <w:tab/>
      </w:r>
      <w:r w:rsidR="00735143" w:rsidRPr="00735143">
        <w:rPr>
          <w:rFonts w:ascii="Arial" w:eastAsia="Times New Roman" w:hAnsi="Arial" w:cs="Arial"/>
          <w:b/>
          <w:color w:val="17365D" w:themeColor="text2" w:themeShade="BF"/>
          <w:lang w:eastAsia="hu-HU"/>
        </w:rPr>
        <w:t xml:space="preserve"> 16 db. </w:t>
      </w:r>
    </w:p>
    <w:p w14:paraId="288DAA8E" w14:textId="77777777" w:rsidR="00735143" w:rsidRPr="00735143" w:rsidRDefault="00735143" w:rsidP="00735143">
      <w:pPr>
        <w:spacing w:after="0"/>
        <w:jc w:val="both"/>
        <w:rPr>
          <w:rFonts w:ascii="Arial" w:hAnsi="Arial" w:cs="Arial"/>
          <w:b/>
          <w:color w:val="17365D" w:themeColor="text2" w:themeShade="BF"/>
        </w:rPr>
      </w:pPr>
    </w:p>
    <w:p w14:paraId="5DD4C1DB"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lakásállomány egy része (54 db) a város központjában elhelyezkedő többszintes társasházban található, a többi lakás a településen elszórtan helyezkedik el.</w:t>
      </w:r>
    </w:p>
    <w:p w14:paraId="461DD835" w14:textId="77777777" w:rsidR="00735143" w:rsidRPr="00735143" w:rsidRDefault="00735143" w:rsidP="00735143">
      <w:pPr>
        <w:spacing w:after="0"/>
        <w:jc w:val="both"/>
        <w:rPr>
          <w:rFonts w:ascii="Arial" w:eastAsia="Times New Roman" w:hAnsi="Arial" w:cs="Arial"/>
          <w:b/>
          <w:color w:val="17365D" w:themeColor="text2" w:themeShade="BF"/>
          <w:lang w:eastAsia="hu-HU"/>
        </w:rPr>
      </w:pPr>
    </w:p>
    <w:p w14:paraId="01FC4771"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Az önkormányzati bérlakások lakbérét a Képviselő-testület évente felülvizsgálja és annak mértékét önkormányzati rendeletben szabályozza az alábbiak szerint: </w:t>
      </w:r>
    </w:p>
    <w:p w14:paraId="464D79E4" w14:textId="77777777" w:rsidR="00735143" w:rsidRPr="00735143" w:rsidRDefault="00735143" w:rsidP="00735143">
      <w:pPr>
        <w:pStyle w:val="Listaszerbekezds"/>
        <w:numPr>
          <w:ilvl w:val="0"/>
          <w:numId w:val="46"/>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 szociális lakások esetében a lakás komfortfokozatának megfelelően, </w:t>
      </w:r>
    </w:p>
    <w:p w14:paraId="2549F061" w14:textId="77777777" w:rsidR="00735143" w:rsidRPr="00735143" w:rsidRDefault="00735143" w:rsidP="00735143">
      <w:pPr>
        <w:pStyle w:val="Listaszerbekezds"/>
        <w:numPr>
          <w:ilvl w:val="0"/>
          <w:numId w:val="46"/>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munkaköri, a bérlőkijelölésű, és a városi közérdekből bérbe adott bérlakások esetén, költségelven kerül megállapításra a bérleti díj, mely magasabb díjtétel, mint a szociális lakások díja.</w:t>
      </w:r>
    </w:p>
    <w:p w14:paraId="20978DD6" w14:textId="77777777"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14:paraId="712900FD" w14:textId="77777777" w:rsidR="00735143" w:rsidRPr="00735143" w:rsidRDefault="00735143" w:rsidP="00735143">
      <w:pPr>
        <w:spacing w:after="0"/>
        <w:jc w:val="both"/>
        <w:rPr>
          <w:rFonts w:ascii="Arial" w:eastAsia="Times New Roman" w:hAnsi="Arial" w:cs="Arial"/>
          <w:b/>
          <w:strike/>
          <w:color w:val="17365D" w:themeColor="text2" w:themeShade="BF"/>
          <w:lang w:eastAsia="hu-HU"/>
        </w:rPr>
      </w:pPr>
      <w:r w:rsidRPr="00735143">
        <w:rPr>
          <w:rFonts w:ascii="Arial" w:eastAsia="Times New Roman" w:hAnsi="Arial" w:cs="Arial"/>
          <w:b/>
          <w:color w:val="17365D" w:themeColor="text2" w:themeShade="BF"/>
          <w:lang w:eastAsia="hu-HU"/>
        </w:rPr>
        <w:t xml:space="preserve">Önkormányzati lakások nagyszámú értékesítésére 2008. évben került sor. 2011. óta jelentősen lecsökkent az önkormányzati lakásvásárlás, 2017. évtől 7 db lakás került értékesítésre. </w:t>
      </w:r>
    </w:p>
    <w:p w14:paraId="4D17D73B"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 </w:t>
      </w:r>
    </w:p>
    <w:p w14:paraId="26A8CCE0" w14:textId="77777777" w:rsidR="00735143" w:rsidRPr="00735143" w:rsidRDefault="00735143" w:rsidP="00735143">
      <w:pPr>
        <w:spacing w:after="0"/>
        <w:jc w:val="both"/>
        <w:rPr>
          <w:rFonts w:ascii="Arial" w:eastAsia="Times New Roman" w:hAnsi="Arial" w:cs="Arial"/>
          <w:b/>
          <w:iCs/>
          <w:color w:val="17365D" w:themeColor="text2" w:themeShade="BF"/>
          <w:lang w:eastAsia="hu-HU"/>
        </w:rPr>
      </w:pPr>
      <w:r w:rsidRPr="00735143">
        <w:rPr>
          <w:rFonts w:ascii="Arial" w:eastAsia="Times New Roman" w:hAnsi="Arial" w:cs="Arial"/>
          <w:b/>
          <w:iCs/>
          <w:color w:val="17365D" w:themeColor="text2" w:themeShade="BF"/>
          <w:lang w:eastAsia="hu-HU"/>
        </w:rPr>
        <w:t>A bérleti díj és egyéb díj hátralékok miatt jelentős az önkormányzat kintlévősége. Ezzel összefüggésben folyamatos a fizetési felszólítások kiküldése, továbbá a jogcím nélküli lakáshasználók kilakoltatásának kezdeményezése. Az elmúlt évekhez viszonyítva megfigyelhető, hogy a bérlők lakbérfizetési hajlandósága jelentősen romlott.</w:t>
      </w:r>
    </w:p>
    <w:p w14:paraId="34C86A11" w14:textId="77777777" w:rsidR="00735143" w:rsidRPr="00735143" w:rsidRDefault="00735143" w:rsidP="00735143">
      <w:pPr>
        <w:spacing w:after="0" w:line="240" w:lineRule="auto"/>
        <w:jc w:val="both"/>
        <w:rPr>
          <w:rFonts w:ascii="Arial" w:eastAsia="Times New Roman" w:hAnsi="Arial" w:cs="Arial"/>
          <w:b/>
          <w:iCs/>
          <w:color w:val="17365D" w:themeColor="text2" w:themeShade="BF"/>
          <w:lang w:eastAsia="hu-HU"/>
        </w:rPr>
      </w:pPr>
    </w:p>
    <w:p w14:paraId="0799ECF7" w14:textId="77777777" w:rsidR="00735143" w:rsidRPr="00735143" w:rsidRDefault="00735143" w:rsidP="00735143">
      <w:pPr>
        <w:autoSpaceDE w:val="0"/>
        <w:autoSpaceDN w:val="0"/>
        <w:adjustRightInd w:val="0"/>
        <w:spacing w:after="20"/>
        <w:rPr>
          <w:rFonts w:ascii="Arial" w:hAnsi="Arial" w:cs="Arial"/>
          <w:b/>
          <w:i/>
          <w:color w:val="17365D" w:themeColor="text2" w:themeShade="BF"/>
        </w:rPr>
      </w:pPr>
      <w:r w:rsidRPr="00735143">
        <w:rPr>
          <w:rFonts w:ascii="Arial" w:hAnsi="Arial" w:cs="Arial"/>
          <w:b/>
          <w:i/>
          <w:iCs/>
          <w:color w:val="17365D" w:themeColor="text2" w:themeShade="BF"/>
        </w:rPr>
        <w:t>b)</w:t>
      </w:r>
      <w:r w:rsidRPr="00735143">
        <w:rPr>
          <w:rFonts w:ascii="Arial" w:hAnsi="Arial" w:cs="Arial"/>
          <w:b/>
          <w:i/>
          <w:color w:val="17365D" w:themeColor="text2" w:themeShade="BF"/>
        </w:rPr>
        <w:t xml:space="preserve"> Szociális lakhatás</w:t>
      </w:r>
    </w:p>
    <w:p w14:paraId="37246A97" w14:textId="77777777"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14:paraId="0B19F8CD"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Az elmúlt években, az önkormányzati lakásállományban fokozatosan nő az alacsonyabb komfort-fokozatú önkormányzati lakások száma, mivel a bérlők egy része a bérlakás közműdíjait nem tudja megfizetni, így a közműszolgáltatók a szolgáltatást kikapcsolják, ezáltal a lakások komfort nélkülivé válnak. </w:t>
      </w:r>
    </w:p>
    <w:p w14:paraId="7E6A910F" w14:textId="77777777" w:rsidR="00735143" w:rsidRPr="00735143" w:rsidRDefault="00735143" w:rsidP="00735143">
      <w:pPr>
        <w:autoSpaceDE w:val="0"/>
        <w:autoSpaceDN w:val="0"/>
        <w:adjustRightInd w:val="0"/>
        <w:spacing w:after="2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Szociális lakás kiutalásáról Tiszavasvári Város Önkormányzata Képviselő Testülete dönt a Szociális és Humán Bizottság javaslata alapján. A kiutalásnál figyelembe veszik, a lakásigénylő jövedelmi helyzetét, egy főre jutó jövedelmét, valamint életkörülményét, rászorultságát. A félkomfortos továbbá a komfort nélküli lakások lakbére olyan alacsony, hogy azokat a kis jövedelemmel rendelkezők is bérbe tudják venni. </w:t>
      </w:r>
    </w:p>
    <w:p w14:paraId="594BDC51" w14:textId="77777777" w:rsidR="00735143" w:rsidRPr="00735143" w:rsidRDefault="00735143" w:rsidP="00735143">
      <w:pPr>
        <w:autoSpaceDE w:val="0"/>
        <w:autoSpaceDN w:val="0"/>
        <w:adjustRightInd w:val="0"/>
        <w:spacing w:after="20"/>
        <w:jc w:val="both"/>
        <w:rPr>
          <w:rFonts w:ascii="Arial" w:eastAsia="Times New Roman" w:hAnsi="Arial" w:cs="Arial"/>
          <w:b/>
          <w:color w:val="17365D" w:themeColor="text2" w:themeShade="BF"/>
          <w:lang w:eastAsia="hu-HU"/>
        </w:rPr>
      </w:pPr>
    </w:p>
    <w:p w14:paraId="4E4FF09B"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nem lakás célú helyiségek bérleti díját a Képviselő-testület évente felülvizsgálja és annak mértékéről határozatban dönt. A bérleti díjak egyedileg kerültek meghatározásra.</w:t>
      </w:r>
    </w:p>
    <w:p w14:paraId="6BCE5AB3" w14:textId="77777777" w:rsidR="00735143" w:rsidRPr="00735143" w:rsidRDefault="00735143" w:rsidP="00735143">
      <w:pPr>
        <w:spacing w:after="0"/>
        <w:jc w:val="both"/>
        <w:rPr>
          <w:rFonts w:ascii="Arial" w:eastAsia="Times New Roman" w:hAnsi="Arial" w:cs="Arial"/>
          <w:b/>
          <w:color w:val="17365D" w:themeColor="text2" w:themeShade="BF"/>
          <w:lang w:eastAsia="hu-HU"/>
        </w:rPr>
      </w:pPr>
    </w:p>
    <w:p w14:paraId="667A708C" w14:textId="77777777"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Az önkormányzati nem lakás célú helyiségek hasznosítása az alábbiak szerint történt:</w:t>
      </w:r>
    </w:p>
    <w:p w14:paraId="023C9DE1"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lastRenderedPageBreak/>
        <w:t>Az Ady E. u. 8. sz. alatti Térségi Szolgáltató Házban található 22 db iroda és 1 db tárgyaló, melyekből jelenleg ingyenes használatba van adva 3 db iroda a Szabolcs-Szatmár-Bereg Megyei Katasztrófavédelmi Igazgatóság, a Magyar Vöröskereszt, és a Kornisné Liptay Elza Szociális és Gyermekjóléti Központ Támogató Szolgálata részére. A többi helyiség bérbeadás útján van hasznosítva négy bérlő részére. Az épület földszinti részében a Vasvári Pál Múzeum működik.</w:t>
      </w:r>
    </w:p>
    <w:p w14:paraId="6A816D3E"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Városháza tér 4. sz. alatti Polgármesteri Hivatal külön bejáratú épületrészében 10 db iroda van, melyből 7 db iroda van bérbe adva három bérlő részére. A Polgármesteri Hivatal főépületében 1 db iroda bérbeadás útján van hasznosítva, az épület földszinti részének nagy részén és 2. emeletén a Járási Hivatal működik.</w:t>
      </w:r>
    </w:p>
    <w:p w14:paraId="0248DFB0"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 Báthory u. 6. szám alatti irodaház jelentős része a Városi Kincstár ingyenes használatába van adva. Az épületben található helyiségekből további 3 db helyiség 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14:paraId="40BA063B"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Bethlen u. 2. sz. alatti Civil Házban lévő helyiségeket két bérlő használja.</w:t>
      </w:r>
    </w:p>
    <w:p w14:paraId="3B8DCE1E"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Kossuth u. 6. sz. alatti 1 db tároló helyiség bérbe van adva, míg a Kossuth u. 2 sz. alatti helyiség jelenleg nincs bérbeadás útján hasznosítva, raktárként funkcionál.</w:t>
      </w:r>
    </w:p>
    <w:p w14:paraId="4A2926B8"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Vasvári P. u. 6. szám alatti 2 db gépkocsi tároló magánszemélyek részére van bérbe adva.</w:t>
      </w:r>
    </w:p>
    <w:p w14:paraId="27BF482C" w14:textId="77777777"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További 4 db önkormányzati nem lakás célú helyiség, ill. ingatlan bérleményként van hasznosítva (Gépállomás u. 3.; Munkaügyi Központ-Báthory u. 2.; Városi Piac, Ifjúsági Tábor)</w:t>
      </w:r>
    </w:p>
    <w:p w14:paraId="704085F7" w14:textId="77777777" w:rsidR="004E59A7" w:rsidRDefault="004E59A7" w:rsidP="00513198">
      <w:pPr>
        <w:pStyle w:val="TJ2"/>
      </w:pPr>
    </w:p>
    <w:p w14:paraId="76604798" w14:textId="77777777" w:rsidR="004E59A7" w:rsidRPr="004E59A7" w:rsidRDefault="004E59A7" w:rsidP="004E59A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9D2F2C">
        <w:rPr>
          <w:rFonts w:ascii="Times New Roman" w:hAnsi="Times New Roman" w:cs="Times New Roman"/>
          <w:i/>
          <w:iCs/>
          <w:sz w:val="24"/>
        </w:rPr>
        <w:t>)</w:t>
      </w:r>
      <w:r w:rsidRPr="009D2F2C">
        <w:rPr>
          <w:rFonts w:ascii="Times New Roman" w:hAnsi="Times New Roman" w:cs="Times New Roman"/>
          <w:i/>
          <w:sz w:val="24"/>
        </w:rPr>
        <w:t xml:space="preserve"> </w:t>
      </w:r>
      <w:r>
        <w:rPr>
          <w:rFonts w:ascii="Times New Roman" w:hAnsi="Times New Roman" w:cs="Times New Roman"/>
          <w:i/>
          <w:sz w:val="24"/>
        </w:rPr>
        <w:t>Elégtelen lakhatási körülmények, veszélyeztetett lakhatási helyzetek, hajléktalanság</w:t>
      </w:r>
    </w:p>
    <w:p w14:paraId="66A77D97" w14:textId="77777777" w:rsidR="00C07778" w:rsidRDefault="00C07778" w:rsidP="00B8065B">
      <w:pPr>
        <w:spacing w:after="0"/>
        <w:jc w:val="both"/>
        <w:rPr>
          <w:rFonts w:ascii="Times New Roman" w:hAnsi="Times New Roman" w:cs="Times New Roman"/>
          <w:sz w:val="24"/>
        </w:rPr>
      </w:pPr>
    </w:p>
    <w:p w14:paraId="4289EEEF" w14:textId="77777777" w:rsidR="009D2F2C" w:rsidRDefault="008F4665" w:rsidP="00B8065B">
      <w:pPr>
        <w:spacing w:after="0"/>
        <w:jc w:val="both"/>
        <w:rPr>
          <w:rFonts w:ascii="Times New Roman" w:hAnsi="Times New Roman" w:cs="Times New Roman"/>
          <w:sz w:val="24"/>
        </w:rPr>
      </w:pPr>
      <w:r>
        <w:rPr>
          <w:rFonts w:ascii="Times New Roman" w:hAnsi="Times New Roman" w:cs="Times New Roman"/>
          <w:sz w:val="24"/>
        </w:rPr>
        <w:t>Nincs adat.</w:t>
      </w:r>
    </w:p>
    <w:p w14:paraId="40A021F0" w14:textId="77777777" w:rsidR="008F4665" w:rsidRPr="008F4665" w:rsidRDefault="008F4665" w:rsidP="00B8065B">
      <w:pPr>
        <w:spacing w:after="0"/>
        <w:jc w:val="both"/>
        <w:rPr>
          <w:rFonts w:ascii="Times New Roman" w:hAnsi="Times New Roman" w:cs="Times New Roman"/>
          <w:sz w:val="24"/>
        </w:rPr>
      </w:pPr>
    </w:p>
    <w:p w14:paraId="5A42C93B" w14:textId="77777777" w:rsidR="009D2F2C" w:rsidRPr="009D2F2C" w:rsidRDefault="004E59A7" w:rsidP="009D2F2C">
      <w:pPr>
        <w:autoSpaceDE w:val="0"/>
        <w:autoSpaceDN w:val="0"/>
        <w:adjustRightInd w:val="0"/>
        <w:spacing w:after="20"/>
        <w:rPr>
          <w:rFonts w:ascii="Times New Roman" w:hAnsi="Times New Roman" w:cs="Times New Roman"/>
          <w:i/>
          <w:sz w:val="24"/>
        </w:rPr>
      </w:pPr>
      <w:r>
        <w:rPr>
          <w:rFonts w:ascii="Times New Roman" w:hAnsi="Times New Roman" w:cs="Times New Roman"/>
          <w:i/>
          <w:iCs/>
          <w:sz w:val="24"/>
        </w:rPr>
        <w:t>e</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akhatást segítő támogatások</w:t>
      </w:r>
    </w:p>
    <w:p w14:paraId="4F2EBC7E" w14:textId="77777777" w:rsidR="00CC6A5F" w:rsidRDefault="00CC6A5F" w:rsidP="00CC6A5F">
      <w:pPr>
        <w:spacing w:after="20"/>
        <w:jc w:val="both"/>
        <w:rPr>
          <w:rFonts w:ascii="Times New Roman" w:hAnsi="Times New Roman" w:cs="Times New Roman"/>
          <w:sz w:val="24"/>
        </w:rPr>
      </w:pPr>
    </w:p>
    <w:p w14:paraId="4F02025E" w14:textId="77777777" w:rsidR="00CC6A5F" w:rsidRPr="00CC6A5F" w:rsidRDefault="00CC6A5F" w:rsidP="00CC6A5F">
      <w:pPr>
        <w:spacing w:after="20"/>
        <w:jc w:val="both"/>
        <w:rPr>
          <w:rFonts w:ascii="Times New Roman" w:hAnsi="Times New Roman" w:cs="Times New Roman"/>
          <w:sz w:val="24"/>
        </w:rPr>
      </w:pPr>
      <w:r w:rsidRPr="00CC6A5F">
        <w:rPr>
          <w:rFonts w:ascii="Times New Roman" w:hAnsi="Times New Roman" w:cs="Times New Roman"/>
          <w:sz w:val="24"/>
        </w:rPr>
        <w:t xml:space="preserve">A lakhatáshoz kapcsolódó rendszeres kiadások viseléséhez </w:t>
      </w:r>
      <w:r w:rsidRPr="00CC6A5F">
        <w:rPr>
          <w:rFonts w:ascii="Times New Roman" w:hAnsi="Times New Roman" w:cs="Times New Roman"/>
          <w:b/>
          <w:sz w:val="24"/>
        </w:rPr>
        <w:t>települési támogatás nyújtható</w:t>
      </w:r>
      <w:r w:rsidRPr="00CC6A5F">
        <w:rPr>
          <w:rFonts w:ascii="Times New Roman" w:hAnsi="Times New Roman" w:cs="Times New Roman"/>
          <w:sz w:val="24"/>
        </w:rPr>
        <w:t xml:space="preserve"> a szociálisan rászoruló háztartások részére a háztartás tagjai által lakott lakás fenntartásával kapcsolatos rendszeres kiadásaik viseléséhez. A Képviselő-testület a villanyáram-, víz- és gázfogyasztás, a távhő-szolgáltatás, csatornahasználat és szemétszállítás díjához, a lakbérhez vagy albérleti díjhoz, közös költséghez (továbbiakban együtt: közüzemi számla) települési támogatást nyújt annak a személynek, aki</w:t>
      </w:r>
    </w:p>
    <w:p w14:paraId="1B21ACC3" w14:textId="77777777"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a)  minimum 3 – a kérelmező bejelentett lakcímével vagy tartózkodási helyével megegyező fogyasztási helyre vonatkozó - közüzemi számlával rendelkezik és családjában az egy főre számított jövedelem nem haladja meg az öregségi nyugdíj mindenkori legkisebb összegének 250 %-át; egyedül élőnél az öregségi nyugdíj mindenkori legkisebb összegének 300 %-át,</w:t>
      </w:r>
    </w:p>
    <w:p w14:paraId="75ED7BCB" w14:textId="77777777"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 xml:space="preserve">b) minimum 2 – a kérelmező bejelentett lakcímével vagy tartózkodási helyével megegyező fogyasztási helyre vonatkozó - közüzemi számlával rendelkezik és családjában az egy főre számított havi jövedelem nem haladja meg az öregségi nyugdíj mindenkori legkisebb </w:t>
      </w:r>
      <w:r w:rsidRPr="00CC6A5F">
        <w:rPr>
          <w:rFonts w:ascii="Times New Roman" w:hAnsi="Times New Roman" w:cs="Times New Roman"/>
          <w:sz w:val="24"/>
        </w:rPr>
        <w:lastRenderedPageBreak/>
        <w:t>összegének 250 %-át; egyedül élőnél az öregségi nyugdíj mindenkori legkisebb összegének 300 %-át,</w:t>
      </w:r>
    </w:p>
    <w:p w14:paraId="32B31B79" w14:textId="77777777"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c) csak 1 - a kérelmező bejelentett lakcímével vagy tartózkodási helyével megegyező fogyasztási helyre vonatkozó - közüzemi számlával rendelkezik és családjában az egy főre jutó jövedelem nem haladja meg az öregségi nyugdíj mindenkori legkisebb összegének 250 %-át, egyedül élőnél az öregségi nyugdíj mindenkori legkisebb összegének 300 %-át,</w:t>
      </w:r>
    </w:p>
    <w:p w14:paraId="1C31CD32" w14:textId="77777777"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és a háztartás tagjai egyikének sincs vagyona.</w:t>
      </w:r>
      <w:r>
        <w:rPr>
          <w:rStyle w:val="Lbjegyzet-hivatkozs"/>
          <w:rFonts w:ascii="Times New Roman" w:hAnsi="Times New Roman" w:cs="Times New Roman"/>
          <w:sz w:val="24"/>
        </w:rPr>
        <w:footnoteReference w:id="3"/>
      </w:r>
    </w:p>
    <w:p w14:paraId="3D99C1A5" w14:textId="77777777" w:rsidR="004E59A7" w:rsidRPr="004E59A7" w:rsidRDefault="004E59A7" w:rsidP="00B8065B">
      <w:pPr>
        <w:spacing w:after="0"/>
        <w:jc w:val="both"/>
        <w:rPr>
          <w:rFonts w:ascii="Times New Roman" w:hAnsi="Times New Roman" w:cs="Times New Roman"/>
          <w:sz w:val="24"/>
        </w:rPr>
      </w:pPr>
    </w:p>
    <w:p w14:paraId="4EA69F8C" w14:textId="77777777" w:rsidR="009D2F2C" w:rsidRDefault="004E59A7" w:rsidP="009D2F2C">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f</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E</w:t>
      </w:r>
      <w:r w:rsidR="009D2F2C" w:rsidRPr="009D2F2C">
        <w:rPr>
          <w:rFonts w:ascii="Times New Roman" w:hAnsi="Times New Roman" w:cs="Times New Roman"/>
          <w:i/>
          <w:sz w:val="24"/>
        </w:rPr>
        <w:t>ladósodottság</w:t>
      </w:r>
    </w:p>
    <w:p w14:paraId="69439812" w14:textId="77777777" w:rsidR="009D2F2C" w:rsidRDefault="009D2F2C" w:rsidP="009D2F2C">
      <w:pPr>
        <w:autoSpaceDE w:val="0"/>
        <w:autoSpaceDN w:val="0"/>
        <w:adjustRightInd w:val="0"/>
        <w:spacing w:after="20"/>
        <w:jc w:val="both"/>
        <w:rPr>
          <w:rFonts w:ascii="Times New Roman" w:hAnsi="Times New Roman" w:cs="Times New Roman"/>
          <w:color w:val="FF0000"/>
          <w:sz w:val="24"/>
        </w:rPr>
      </w:pPr>
    </w:p>
    <w:p w14:paraId="612DDF0D" w14:textId="77777777" w:rsidR="00AE48CC"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 xml:space="preserve">Komoly problémát jelent napjainkban az eladósodás, különösen a hátrányos helyzetű lakosság körében. Tiszavasvári Város Önkormányzata a szociális igazgatásról és szociális ellátásokról, valamint a személyes gondoskodást nyújtó ellátások igénybevételéről, a fizetendő térítési díjakról szóló </w:t>
      </w:r>
      <w:r w:rsidRPr="00B46065">
        <w:rPr>
          <w:rFonts w:ascii="Times New Roman" w:hAnsi="Times New Roman" w:cs="Times New Roman"/>
          <w:b/>
          <w:sz w:val="24"/>
        </w:rPr>
        <w:t>3/2018. (III.1.) önkormányzati rendeletben</w:t>
      </w:r>
      <w:r w:rsidRPr="00B46065">
        <w:rPr>
          <w:rFonts w:ascii="Times New Roman" w:hAnsi="Times New Roman" w:cs="Times New Roman"/>
          <w:sz w:val="24"/>
        </w:rPr>
        <w:t xml:space="preserve"> a Képviselő-testület települési támogatást nyújthat a lakhatási kiadásokhoz kapcsolódó közüzemi díjhátralék összegének megfizetéséhez, annak akinek</w:t>
      </w:r>
    </w:p>
    <w:p w14:paraId="37D2E0DF"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15. § (1)</w:t>
      </w:r>
    </w:p>
    <w:p w14:paraId="30099B1D"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a) a családjában az egy főre jutó jövedelem nem haladja meg az öregségi nyugdíj mindenkori legkisebb összegének 250 %-át, egyedül élőnél az öregségi nyugdíj mindenkori legkisebb összegének 300 %-át, és</w:t>
      </w:r>
    </w:p>
    <w:p w14:paraId="7B9061AD"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b) a kérelem benyújtásá</w:t>
      </w:r>
      <w:r>
        <w:rPr>
          <w:rFonts w:ascii="Times New Roman" w:hAnsi="Times New Roman" w:cs="Times New Roman"/>
          <w:sz w:val="24"/>
        </w:rPr>
        <w:t>t megelőzően legalább 50.000 Ft</w:t>
      </w:r>
      <w:r w:rsidRPr="00B46065">
        <w:rPr>
          <w:rFonts w:ascii="Times New Roman" w:hAnsi="Times New Roman" w:cs="Times New Roman"/>
          <w:sz w:val="24"/>
        </w:rPr>
        <w:t xml:space="preserve"> közüzemi díjhátraléka halmozódott fel, amelyet önerőből nem tud kiegyenlíteni, vagy annak megfizetése a kérelmező megélhetését súlyosan veszélyeztetné.</w:t>
      </w:r>
    </w:p>
    <w:p w14:paraId="6D002840"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(2) Az (1) bekezdés szerinti esetben a települési támogatás legfeljebb az öregségi nyugdíj mindenkori legkisebb összege, de nem haladhatja meg a tényleges költség mértékét.</w:t>
      </w:r>
    </w:p>
    <w:p w14:paraId="3A150993"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(3) Az (1) bekezdésben szabályozott támogatás ugyanazon lakásra egy naptári évben legfeljebb egy alkalommal állapítható meg, függetlenül a lakásban élő személyek és háztartások számától.</w:t>
      </w:r>
    </w:p>
    <w:p w14:paraId="541D1CA6"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(4) A lakhatási kiadásokhoz kapcsolódó közüzemi díjhátralék összegének megfizetéséhez nyújtott települési támogatást természetbeni támogatás formájában, a közüzemi szolgáltatóhoz történő utalással kell nyújtani.</w:t>
      </w:r>
    </w:p>
    <w:p w14:paraId="7BE0FABF"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(5) A lakhatási kiadásokhoz kapcsolódó közüzemi díjhátralék összegének megfizetése iránti kérelmet e rendelet 2. melléklete szerinti formanyomtatványon kell benyújtani.</w:t>
      </w:r>
    </w:p>
    <w:p w14:paraId="0100678E" w14:textId="77777777"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16. § A lakhatási kiadásokhoz kapcsolódó közüzemi díjhátralék összegének megfizetéséhez nyújtott települési támogatás megállapításának és folyósításának további feltétele, hogy a kérelem benyújtója, az ellátás jogosultja, lakókörnyezetének rendezettségét biztosítsa</w:t>
      </w:r>
      <w:r>
        <w:rPr>
          <w:rFonts w:ascii="Times New Roman" w:hAnsi="Times New Roman" w:cs="Times New Roman"/>
          <w:sz w:val="24"/>
        </w:rPr>
        <w:t>.</w:t>
      </w:r>
    </w:p>
    <w:p w14:paraId="079150F0" w14:textId="77777777" w:rsidR="00B46065" w:rsidRPr="00CC6A5F" w:rsidRDefault="00B46065" w:rsidP="009D2F2C">
      <w:pPr>
        <w:autoSpaceDE w:val="0"/>
        <w:autoSpaceDN w:val="0"/>
        <w:adjustRightInd w:val="0"/>
        <w:spacing w:after="20"/>
        <w:jc w:val="both"/>
        <w:rPr>
          <w:rFonts w:ascii="Times New Roman" w:hAnsi="Times New Roman" w:cs="Times New Roman"/>
          <w:sz w:val="24"/>
        </w:rPr>
      </w:pPr>
    </w:p>
    <w:p w14:paraId="6CDAA9F4" w14:textId="77777777" w:rsidR="009D2F2C" w:rsidRPr="009D2F2C" w:rsidRDefault="004E59A7" w:rsidP="009D2F2C">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g</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 egyéb jellemzői: külterületeken és nem lakóövezetben elhelyezkedő lakások, minőségi közszolgáltatásokhoz, közműszolgáltatásokhoz, közösségi közlekedéshez való hozzáférés bemutatása</w:t>
      </w:r>
    </w:p>
    <w:p w14:paraId="1BB6E5C6" w14:textId="77777777" w:rsidR="00CF0D68" w:rsidRDefault="00CF0D68" w:rsidP="00CF0D68">
      <w:pPr>
        <w:autoSpaceDE w:val="0"/>
        <w:autoSpaceDN w:val="0"/>
        <w:adjustRightInd w:val="0"/>
        <w:spacing w:after="0"/>
      </w:pPr>
    </w:p>
    <w:p w14:paraId="52999CFE"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 xml:space="preserve">A városban néhány külterületi lakóház van, például a Soproni úton, illetve a Petőfi út környékén, valamint a Tiszavasvári-Józsefháza felé vezető főút mellett, ezek általában, részben közművesítettek. A közoktatás, egészségügyi és kulturális közszolgáltatások, valamint a szociális ellátások köre az Esélyegyenlőségi Program többi részében, az egyes célcsoportoknál </w:t>
      </w:r>
      <w:r w:rsidR="00CF3C7A">
        <w:rPr>
          <w:rFonts w:ascii="Times New Roman" w:hAnsi="Times New Roman" w:cs="Times New Roman"/>
          <w:sz w:val="24"/>
        </w:rPr>
        <w:t xml:space="preserve">kerülnek részletes kifejtésre. </w:t>
      </w:r>
    </w:p>
    <w:p w14:paraId="6A28A1B9"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Műszaki, infrastrukturális közszolgáltatások közül a szociális bérlakások helyzete a mélyszegénységben élők helyzetelemzésénél kerül me</w:t>
      </w:r>
      <w:r w:rsidR="00CF3C7A">
        <w:rPr>
          <w:rFonts w:ascii="Times New Roman" w:hAnsi="Times New Roman" w:cs="Times New Roman"/>
          <w:sz w:val="24"/>
        </w:rPr>
        <w:t>gtárgyalásra.</w:t>
      </w:r>
    </w:p>
    <w:p w14:paraId="33D1342A" w14:textId="77777777"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közüzemi szolgáltatások közül az energiaellátás a városban jónak mondható, mivel a közintézmények 100%-a számára biztosított és a magánlakások mindegyike számára elérhető.</w:t>
      </w:r>
    </w:p>
    <w:p w14:paraId="7BCAEFB1" w14:textId="77777777" w:rsidR="00063F81" w:rsidRPr="00CF3C7A" w:rsidRDefault="00CF0D68" w:rsidP="00CF3C7A">
      <w:pPr>
        <w:spacing w:after="0"/>
        <w:jc w:val="both"/>
        <w:rPr>
          <w:rFonts w:ascii="Times New Roman" w:hAnsi="Times New Roman" w:cs="Times New Roman"/>
          <w:bCs/>
          <w:sz w:val="24"/>
        </w:rPr>
      </w:pPr>
      <w:r w:rsidRPr="00CF0D68">
        <w:rPr>
          <w:rFonts w:ascii="Times New Roman" w:hAnsi="Times New Roman" w:cs="Times New Roman"/>
          <w:bCs/>
          <w:sz w:val="24"/>
        </w:rPr>
        <w:t>Tiszavasvári víziközmű rendszer üzemeltetését 2013. január 01-től a Hajdúkerületi és Bihari Ví</w:t>
      </w:r>
      <w:r w:rsidR="00CF3C7A">
        <w:rPr>
          <w:rFonts w:ascii="Times New Roman" w:hAnsi="Times New Roman" w:cs="Times New Roman"/>
          <w:bCs/>
          <w:sz w:val="24"/>
        </w:rPr>
        <w:t>ziközmű Szolgáltató Zrt. végzi.</w:t>
      </w:r>
    </w:p>
    <w:p w14:paraId="335A6199"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közlekedés (tömegközlekedés, vasút) témaköre az Esélyegyenlőségi Program stratégiai környezet bemutatása részéb</w:t>
      </w:r>
      <w:r w:rsidR="00CF3C7A">
        <w:rPr>
          <w:rFonts w:ascii="Times New Roman" w:hAnsi="Times New Roman" w:cs="Times New Roman"/>
          <w:sz w:val="24"/>
        </w:rPr>
        <w:t xml:space="preserve">en kerül részletes kifejtésre. </w:t>
      </w:r>
    </w:p>
    <w:p w14:paraId="2D5EEDA5" w14:textId="77777777"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hírközlés és postai szolgáltatás területét vizsgálva elmondható, hogy az információ több csatornán keresztül jut el a városban élőkhöz. Egyrészt a kb. 3800 háztartásba ingyenesen eljutó városunk helyi közéleti lapja, a Vasvári Hírmondó által, másrészt a Városi Televízió működésének eredményeképpen. A város központi részén működő posta teljes körű postai szolgáltatást nyújt az itt élők számára. Továbbá 2011. október 1. napjától a Magyar Posta Zrt. az önkormányzat által ingyenesen használatába adott épületben postai kirendeltséget működtet hetente egy alkalommal a Büdi városrészen élők számára.</w:t>
      </w:r>
    </w:p>
    <w:p w14:paraId="2DCF9C39" w14:textId="77777777" w:rsidR="00CF0D68" w:rsidRDefault="00CF0D68" w:rsidP="00CF0D68">
      <w:pPr>
        <w:autoSpaceDE w:val="0"/>
        <w:autoSpaceDN w:val="0"/>
        <w:adjustRightInd w:val="0"/>
        <w:spacing w:after="20"/>
        <w:jc w:val="both"/>
        <w:rPr>
          <w:rFonts w:ascii="Times New Roman" w:hAnsi="Times New Roman" w:cs="Times New Roman"/>
          <w:sz w:val="24"/>
        </w:rPr>
      </w:pPr>
    </w:p>
    <w:p w14:paraId="10A902EA" w14:textId="77777777" w:rsidR="00CF0D68" w:rsidRPr="00CF0D68" w:rsidRDefault="00CF0D68" w:rsidP="00CF0D68">
      <w:pPr>
        <w:autoSpaceDE w:val="0"/>
        <w:autoSpaceDN w:val="0"/>
        <w:adjustRightInd w:val="0"/>
        <w:spacing w:after="20"/>
        <w:jc w:val="both"/>
        <w:rPr>
          <w:rFonts w:ascii="Times New Roman" w:hAnsi="Times New Roman" w:cs="Times New Roman"/>
          <w:sz w:val="24"/>
          <w:u w:val="single"/>
        </w:rPr>
      </w:pPr>
      <w:r w:rsidRPr="00CF0D68">
        <w:rPr>
          <w:rFonts w:ascii="Times New Roman" w:hAnsi="Times New Roman" w:cs="Times New Roman"/>
          <w:sz w:val="24"/>
          <w:u w:val="single"/>
        </w:rPr>
        <w:t>Kommunális szolgáltatások:</w:t>
      </w:r>
    </w:p>
    <w:p w14:paraId="3EE17412" w14:textId="77777777" w:rsidR="00063F81" w:rsidRPr="00CF3C7A" w:rsidRDefault="00CF0D68" w:rsidP="00CF3C7A">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Képviselő-testület a 277/2015. (XII.17.) Kt. számú határozatában úgy döntött, hogy a Városi Köztemető üzemeltetését 2016. január 1-jétől Tiszavasvári Város Önkormányzata látja el a </w:t>
      </w:r>
      <w:r w:rsidR="00E705A5">
        <w:rPr>
          <w:rFonts w:ascii="Times New Roman" w:hAnsi="Times New Roman" w:cs="Times New Roman"/>
          <w:sz w:val="24"/>
          <w:szCs w:val="24"/>
        </w:rPr>
        <w:t>TIVA-SZOLG Kft.</w:t>
      </w:r>
      <w:r w:rsidRPr="00CF0D68">
        <w:rPr>
          <w:rFonts w:ascii="Times New Roman" w:hAnsi="Times New Roman" w:cs="Times New Roman"/>
          <w:sz w:val="24"/>
          <w:szCs w:val="24"/>
        </w:rPr>
        <w:t xml:space="preserve"> </w:t>
      </w:r>
      <w:r w:rsidRPr="00CF0D68">
        <w:rPr>
          <w:rFonts w:ascii="Times New Roman" w:hAnsi="Times New Roman" w:cs="Times New Roman"/>
          <w:bCs/>
          <w:sz w:val="24"/>
          <w:szCs w:val="24"/>
        </w:rPr>
        <w:t>ú</w:t>
      </w:r>
      <w:r w:rsidRPr="00CF0D68">
        <w:rPr>
          <w:rFonts w:ascii="Times New Roman" w:hAnsi="Times New Roman" w:cs="Times New Roman"/>
          <w:sz w:val="24"/>
          <w:szCs w:val="24"/>
        </w:rPr>
        <w:t>tján. A TIVA-SZOLG Kft</w:t>
      </w:r>
      <w:r w:rsidR="00E705A5">
        <w:rPr>
          <w:rFonts w:ascii="Times New Roman" w:hAnsi="Times New Roman" w:cs="Times New Roman"/>
          <w:sz w:val="24"/>
          <w:szCs w:val="24"/>
        </w:rPr>
        <w:t>.</w:t>
      </w:r>
      <w:r w:rsidRPr="00CF0D68">
        <w:rPr>
          <w:rFonts w:ascii="Times New Roman" w:hAnsi="Times New Roman" w:cs="Times New Roman"/>
          <w:sz w:val="24"/>
          <w:szCs w:val="24"/>
        </w:rPr>
        <w:t>-t a Képviselő-testület 15 évi időtartamra, azaz 2030.12.31. napjáig bízta meg a temető üzemeltetésével, illetve a kegyeleti közszolgáltatások ellátá</w:t>
      </w:r>
      <w:r w:rsidR="00CF3C7A">
        <w:rPr>
          <w:rFonts w:ascii="Times New Roman" w:hAnsi="Times New Roman" w:cs="Times New Roman"/>
          <w:sz w:val="24"/>
          <w:szCs w:val="24"/>
        </w:rPr>
        <w:t>sával.</w:t>
      </w:r>
    </w:p>
    <w:p w14:paraId="6A2E9EB1" w14:textId="77777777" w:rsidR="00063F81" w:rsidRDefault="00CF0D68" w:rsidP="00CF0D68">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bCs/>
          <w:sz w:val="24"/>
          <w:szCs w:val="24"/>
        </w:rPr>
        <w:t xml:space="preserve">2014. július 1. napjától a </w:t>
      </w:r>
      <w:r w:rsidRPr="00CF0D68">
        <w:rPr>
          <w:rFonts w:ascii="Times New Roman" w:hAnsi="Times New Roman" w:cs="Times New Roman"/>
          <w:sz w:val="24"/>
          <w:szCs w:val="24"/>
        </w:rPr>
        <w:t xml:space="preserve">települési hulladék gyűjtését, elszállítását </w:t>
      </w:r>
      <w:r w:rsidRPr="00CF0D68">
        <w:rPr>
          <w:rFonts w:ascii="Times New Roman" w:hAnsi="Times New Roman" w:cs="Times New Roman"/>
          <w:bCs/>
          <w:sz w:val="24"/>
          <w:szCs w:val="24"/>
        </w:rPr>
        <w:t>az Észak-Alföldi Környezetgazdálkodási Kft, mint közszolgáltató, alvállalkozó bevonásával, a Térségi Hulladék-Gazdálkodási Kft. útján végzi. Továbbá a közterületen lévő 5 m</w:t>
      </w:r>
      <w:r w:rsidRPr="00CF0D68">
        <w:rPr>
          <w:rFonts w:ascii="Times New Roman" w:hAnsi="Times New Roman" w:cs="Times New Roman"/>
          <w:bCs/>
          <w:sz w:val="24"/>
          <w:szCs w:val="24"/>
          <w:vertAlign w:val="superscript"/>
        </w:rPr>
        <w:t>3</w:t>
      </w:r>
      <w:r w:rsidRPr="00CF0D68">
        <w:rPr>
          <w:rFonts w:ascii="Times New Roman" w:hAnsi="Times New Roman" w:cs="Times New Roman"/>
          <w:bCs/>
          <w:sz w:val="24"/>
          <w:szCs w:val="24"/>
        </w:rPr>
        <w:t>-es hulladékgyűjtő konténerek ürítését, és elszállítását egyéni vállalkozó, Kompár László végzi, külön szerződés alapján.</w:t>
      </w:r>
    </w:p>
    <w:p w14:paraId="198AE96F" w14:textId="77777777" w:rsidR="00063F81" w:rsidRDefault="00CF0D68" w:rsidP="00CF3C7A">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sz w:val="24"/>
          <w:szCs w:val="24"/>
        </w:rPr>
        <w:t>A közterületek tisztántartását, és a zöldterületek, parkok fenntartását és kezelését a városban a TIVA-SZOLG Kft. végzi, ahol közmunkaprogram keretében ker</w:t>
      </w:r>
      <w:r w:rsidR="00CF3C7A">
        <w:rPr>
          <w:rFonts w:ascii="Times New Roman" w:hAnsi="Times New Roman" w:cs="Times New Roman"/>
          <w:sz w:val="24"/>
          <w:szCs w:val="24"/>
        </w:rPr>
        <w:t xml:space="preserve">ül sor a feladatok ellátására. </w:t>
      </w:r>
    </w:p>
    <w:p w14:paraId="012A07D7" w14:textId="77777777" w:rsidR="009235D4" w:rsidRDefault="00CF0D68" w:rsidP="00E705A5">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településén a lakosság kéményseprője a katasztrófavédelem: </w:t>
      </w:r>
      <w:hyperlink r:id="rId20" w:tgtFrame="_blank" w:history="1">
        <w:r w:rsidRPr="00CF0D68">
          <w:rPr>
            <w:rStyle w:val="Hiperhivatkozs"/>
            <w:rFonts w:ascii="Times New Roman" w:hAnsi="Times New Roman" w:cs="Times New Roman"/>
            <w:color w:val="auto"/>
            <w:sz w:val="24"/>
            <w:szCs w:val="24"/>
            <w:u w:val="none"/>
          </w:rPr>
          <w:t>BM Ors</w:t>
        </w:r>
        <w:r>
          <w:rPr>
            <w:rStyle w:val="Hiperhivatkozs"/>
            <w:rFonts w:ascii="Times New Roman" w:hAnsi="Times New Roman" w:cs="Times New Roman"/>
            <w:color w:val="auto"/>
            <w:sz w:val="24"/>
            <w:szCs w:val="24"/>
            <w:u w:val="none"/>
          </w:rPr>
          <w:t>zágos Katasztrófavédelmi Főigaz</w:t>
        </w:r>
        <w:r w:rsidRPr="00CF0D68">
          <w:rPr>
            <w:rStyle w:val="Hiperhivatkozs"/>
            <w:rFonts w:ascii="Times New Roman" w:hAnsi="Times New Roman" w:cs="Times New Roman"/>
            <w:color w:val="auto"/>
            <w:sz w:val="24"/>
            <w:szCs w:val="24"/>
            <w:u w:val="none"/>
          </w:rPr>
          <w:t>g</w:t>
        </w:r>
        <w:r>
          <w:rPr>
            <w:rStyle w:val="Hiperhivatkozs"/>
            <w:rFonts w:ascii="Times New Roman" w:hAnsi="Times New Roman" w:cs="Times New Roman"/>
            <w:color w:val="auto"/>
            <w:sz w:val="24"/>
            <w:szCs w:val="24"/>
            <w:u w:val="none"/>
          </w:rPr>
          <w:t>a</w:t>
        </w:r>
        <w:r w:rsidRPr="00CF0D68">
          <w:rPr>
            <w:rStyle w:val="Hiperhivatkozs"/>
            <w:rFonts w:ascii="Times New Roman" w:hAnsi="Times New Roman" w:cs="Times New Roman"/>
            <w:color w:val="auto"/>
            <w:sz w:val="24"/>
            <w:szCs w:val="24"/>
            <w:u w:val="none"/>
          </w:rPr>
          <w:t>tóság Gazdasági Ellátó Központ Kéményseprőipari Igazgatóhelyettesi Szervezet</w:t>
        </w:r>
      </w:hyperlink>
      <w:r w:rsidRPr="00CF0D68">
        <w:rPr>
          <w:rFonts w:ascii="Times New Roman" w:hAnsi="Times New Roman" w:cs="Times New Roman"/>
          <w:sz w:val="24"/>
          <w:szCs w:val="24"/>
        </w:rPr>
        <w:t>.</w:t>
      </w:r>
      <w:r w:rsidRPr="00CF0D68">
        <w:rPr>
          <w:rStyle w:val="Kiemels2"/>
          <w:rFonts w:ascii="Times New Roman" w:hAnsi="Times New Roman" w:cs="Times New Roman"/>
          <w:sz w:val="24"/>
          <w:szCs w:val="24"/>
        </w:rPr>
        <w:t xml:space="preserve"> </w:t>
      </w:r>
      <w:r w:rsidRPr="00D46BF7">
        <w:rPr>
          <w:rStyle w:val="Kiemels2"/>
          <w:rFonts w:ascii="Times New Roman" w:hAnsi="Times New Roman" w:cs="Times New Roman"/>
          <w:b w:val="0"/>
          <w:sz w:val="24"/>
          <w:szCs w:val="24"/>
        </w:rPr>
        <w:t>A</w:t>
      </w:r>
      <w:r w:rsidRPr="00CF0D68">
        <w:rPr>
          <w:rFonts w:ascii="Times New Roman" w:hAnsi="Times New Roman" w:cs="Times New Roman"/>
          <w:b/>
          <w:sz w:val="24"/>
          <w:szCs w:val="24"/>
        </w:rPr>
        <w:t xml:space="preserve"> </w:t>
      </w:r>
      <w:r w:rsidRPr="00CF0D68">
        <w:rPr>
          <w:rFonts w:ascii="Times New Roman" w:hAnsi="Times New Roman" w:cs="Times New Roman"/>
          <w:sz w:val="24"/>
          <w:szCs w:val="24"/>
        </w:rPr>
        <w:t xml:space="preserve">gazdálkodó szervezetek körében pedig az alábbi szolgáltatók végeznek kéményseprést: </w:t>
      </w:r>
      <w:hyperlink r:id="rId21" w:tgtFrame="_blank" w:history="1">
        <w:r w:rsidR="00D46BF7">
          <w:rPr>
            <w:rFonts w:ascii="Times New Roman" w:hAnsi="Times New Roman" w:cs="Times New Roman"/>
            <w:sz w:val="24"/>
            <w:szCs w:val="24"/>
          </w:rPr>
          <w:t xml:space="preserve">Abakémény </w:t>
        </w:r>
        <w:r w:rsidRPr="00CF0D68">
          <w:rPr>
            <w:rFonts w:ascii="Times New Roman" w:hAnsi="Times New Roman" w:cs="Times New Roman"/>
            <w:sz w:val="24"/>
            <w:szCs w:val="24"/>
          </w:rPr>
          <w:t>Kft.</w:t>
        </w:r>
      </w:hyperlink>
      <w:r w:rsidRPr="00CF0D68">
        <w:rPr>
          <w:rFonts w:ascii="Times New Roman" w:hAnsi="Times New Roman" w:cs="Times New Roman"/>
          <w:sz w:val="24"/>
          <w:szCs w:val="24"/>
        </w:rPr>
        <w:t xml:space="preserve">, </w:t>
      </w:r>
      <w:hyperlink r:id="rId22" w:tgtFrame="_blank" w:history="1">
        <w:r w:rsidRPr="00CF0D68">
          <w:rPr>
            <w:rFonts w:ascii="Times New Roman" w:hAnsi="Times New Roman" w:cs="Times New Roman"/>
            <w:sz w:val="24"/>
            <w:szCs w:val="24"/>
          </w:rPr>
          <w:t>Kéményseprőipari Kft.</w:t>
        </w:r>
      </w:hyperlink>
      <w:r w:rsidRPr="00CF0D68">
        <w:rPr>
          <w:rFonts w:ascii="Times New Roman" w:hAnsi="Times New Roman" w:cs="Times New Roman"/>
          <w:sz w:val="24"/>
          <w:szCs w:val="24"/>
        </w:rPr>
        <w:t xml:space="preserve">, </w:t>
      </w:r>
      <w:hyperlink r:id="rId23" w:tgtFrame="_blank" w:history="1">
        <w:r w:rsidRPr="00CF0D68">
          <w:rPr>
            <w:rFonts w:ascii="Times New Roman" w:hAnsi="Times New Roman" w:cs="Times New Roman"/>
            <w:sz w:val="24"/>
            <w:szCs w:val="24"/>
          </w:rPr>
          <w:t>Országos Kémény Ellenőrző Szolgáltató Kft.</w:t>
        </w:r>
      </w:hyperlink>
      <w:r w:rsidRPr="00CF0D68">
        <w:rPr>
          <w:rFonts w:ascii="Times New Roman" w:hAnsi="Times New Roman" w:cs="Times New Roman"/>
          <w:sz w:val="24"/>
          <w:szCs w:val="24"/>
        </w:rPr>
        <w:t xml:space="preserve">, </w:t>
      </w:r>
      <w:hyperlink r:id="rId24" w:tgtFrame="_blank" w:history="1">
        <w:r w:rsidRPr="00CF0D68">
          <w:rPr>
            <w:rFonts w:ascii="Times New Roman" w:hAnsi="Times New Roman" w:cs="Times New Roman"/>
            <w:sz w:val="24"/>
            <w:szCs w:val="24"/>
          </w:rPr>
          <w:t>Zemplén - Idegenforgalmi Szálloda és Vendéglátó Kft.</w:t>
        </w:r>
      </w:hyperlink>
    </w:p>
    <w:p w14:paraId="447B85A4" w14:textId="77777777" w:rsidR="002D615B" w:rsidRDefault="002D615B" w:rsidP="00E705A5">
      <w:pPr>
        <w:spacing w:after="0"/>
        <w:jc w:val="both"/>
        <w:rPr>
          <w:rFonts w:ascii="Times New Roman" w:hAnsi="Times New Roman" w:cs="Times New Roman"/>
          <w:sz w:val="24"/>
          <w:szCs w:val="24"/>
        </w:rPr>
      </w:pPr>
    </w:p>
    <w:p w14:paraId="51C2C9CF" w14:textId="77777777" w:rsidR="002D615B" w:rsidRDefault="002D615B" w:rsidP="00E705A5">
      <w:pPr>
        <w:spacing w:after="0"/>
        <w:jc w:val="both"/>
        <w:rPr>
          <w:rFonts w:ascii="Times New Roman" w:hAnsi="Times New Roman" w:cs="Times New Roman"/>
          <w:sz w:val="24"/>
          <w:szCs w:val="24"/>
        </w:rPr>
      </w:pPr>
    </w:p>
    <w:p w14:paraId="38C4D85A" w14:textId="77777777" w:rsidR="00AD0770" w:rsidRPr="00CF3C7A" w:rsidRDefault="00AD0770" w:rsidP="00E705A5">
      <w:pPr>
        <w:spacing w:after="0"/>
        <w:jc w:val="both"/>
        <w:rPr>
          <w:rFonts w:ascii="Times New Roman" w:hAnsi="Times New Roman" w:cs="Times New Roman"/>
          <w:sz w:val="24"/>
          <w:szCs w:val="24"/>
        </w:rPr>
      </w:pPr>
    </w:p>
    <w:p w14:paraId="72ACB97A" w14:textId="77777777" w:rsidR="009D2F2C" w:rsidRPr="009D2F2C" w:rsidRDefault="009D2F2C" w:rsidP="009D2F2C">
      <w:pPr>
        <w:autoSpaceDE w:val="0"/>
        <w:autoSpaceDN w:val="0"/>
        <w:adjustRightInd w:val="0"/>
        <w:spacing w:after="20"/>
        <w:jc w:val="both"/>
        <w:rPr>
          <w:rFonts w:ascii="Times New Roman" w:hAnsi="Times New Roman" w:cs="Times New Roman"/>
          <w:b/>
          <w:sz w:val="24"/>
        </w:rPr>
      </w:pPr>
      <w:r w:rsidRPr="009D2F2C">
        <w:rPr>
          <w:rFonts w:ascii="Times New Roman" w:hAnsi="Times New Roman" w:cs="Times New Roman"/>
          <w:b/>
          <w:sz w:val="24"/>
        </w:rPr>
        <w:lastRenderedPageBreak/>
        <w:t>3.5 Telepek, szegregátumok helyzete</w:t>
      </w:r>
    </w:p>
    <w:p w14:paraId="675473C8" w14:textId="77777777" w:rsidR="009D2F2C" w:rsidRPr="007E7DA6" w:rsidRDefault="009D2F2C" w:rsidP="00A22E3A">
      <w:pPr>
        <w:spacing w:after="0"/>
      </w:pPr>
    </w:p>
    <w:p w14:paraId="2DEAA03E"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a)</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A</w:t>
      </w:r>
      <w:r w:rsidRPr="009D2F2C">
        <w:rPr>
          <w:rFonts w:ascii="Times New Roman" w:hAnsi="Times New Roman" w:cs="Times New Roman"/>
          <w:i/>
          <w:sz w:val="24"/>
          <w:szCs w:val="24"/>
        </w:rPr>
        <w:t xml:space="preserve"> telep/szegregátum mint lakókörnyezet jellemzői (kiterjedtsége, területi elhelyezkedése, megközelíthetősége, lakásállományának állapota, közműellátottsága, közszolgáltatásokhoz való hozzáférés lehetőségei, egyéb környezet-egészségügyi jellemzői stb.)</w:t>
      </w:r>
    </w:p>
    <w:p w14:paraId="1D12232C" w14:textId="77777777" w:rsidR="004E59A7" w:rsidRDefault="004E59A7" w:rsidP="009D2F2C">
      <w:pPr>
        <w:autoSpaceDE w:val="0"/>
        <w:autoSpaceDN w:val="0"/>
        <w:adjustRightInd w:val="0"/>
        <w:spacing w:after="20"/>
        <w:jc w:val="both"/>
        <w:rPr>
          <w:rFonts w:ascii="Times New Roman" w:hAnsi="Times New Roman" w:cs="Times New Roman"/>
          <w:color w:val="FF0000"/>
          <w:sz w:val="24"/>
        </w:rPr>
      </w:pPr>
    </w:p>
    <w:p w14:paraId="5BDC0EBF" w14:textId="77777777" w:rsidR="00C23088" w:rsidRPr="00C23088" w:rsidRDefault="00C23088" w:rsidP="00C23088">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Tiszavasvári külterületein két romatelep található. Az egyik telep a büdi városrészen, míg a másik a nyíregyházi út melletti területen helyezkedik el. Az előbbieket büdi romáknak, míg az utóbbiakat széles úti vagy majorosi romáknak nevezzük. </w:t>
      </w:r>
    </w:p>
    <w:p w14:paraId="242EA555" w14:textId="77777777" w:rsidR="00DB7984" w:rsidRPr="00C23088" w:rsidRDefault="002D615B" w:rsidP="009D2F2C">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Sajnos tényként állapíthatjuk meg, hogy korábban, főként a roma lakosság részére állami szociális támogatásból felépített lakásokból szinte teljesen lepusztították, tönkretették vagy csak egyszerűen értékesítették a mosdókat, kádakat, wc kagylókat. A majorosi roma lakóingatlanok nagy része sem mellékhelyiséggel, sem pedig fürdőszobával nem rendelkezik. Általánosságban megállapítható, hogy nagyon kevés majorosi roma lakásba van bevezetve a vezetékes ivóvíz és a szennyvíz, és még kevesebb lakástulajdonos van, aki rendszeresen fizeti is a szolgáltatási díjat. Köztudomású tény, hogy ezen személyek többsége rendszertelenül, esetenként tisztálkodik sőt, emberi szükségleteiket gyakran az udvaron, rosszabb esetben az utcán végzik el. A tisztálkodáshoz, főzéshez szükséges minimális vizet pedig a környéken található közkifolyókból biztosítják.</w:t>
      </w:r>
    </w:p>
    <w:p w14:paraId="2C896F98" w14:textId="77777777" w:rsidR="00BD7DFE" w:rsidRPr="00C23088" w:rsidRDefault="002D615B" w:rsidP="00C23088">
      <w:pPr>
        <w:spacing w:after="0"/>
        <w:jc w:val="both"/>
        <w:rPr>
          <w:rFonts w:ascii="Times New Roman" w:hAnsi="Times New Roman" w:cs="Times New Roman"/>
          <w:sz w:val="24"/>
        </w:rPr>
      </w:pPr>
      <w:r w:rsidRPr="00C23088">
        <w:rPr>
          <w:rFonts w:ascii="Times New Roman" w:hAnsi="Times New Roman" w:cs="Times New Roman"/>
          <w:sz w:val="24"/>
        </w:rPr>
        <w:t>A fertőző betegségek terjedésének fent említett kiváltó okok mellett egy másik jelentős tényezője az, hogy mind az érintett közterületeken, mind pedig a szóban forgó lakóházakban és azok udvarán jelentős mennyiségű háztartási hulladékot halmoznak fel az érintettek. Az önkormányzat civil szervezetek bevonásával több alkalommal is intézkedett ezen területek kitakarításáról.</w:t>
      </w:r>
      <w:r w:rsidR="00BD7DFE" w:rsidRPr="00C23088">
        <w:rPr>
          <w:rFonts w:ascii="Times New Roman" w:hAnsi="Times New Roman" w:cs="Times New Roman"/>
          <w:sz w:val="24"/>
        </w:rPr>
        <w:t xml:space="preserve"> Érdemes megjegyezni, hogy habár az önkormányzat több szemétgyűjtő konténert is biztosít a szóban forgó közterületeken, azonban sajnálattal állapítható meg, hogy nagyon sokszor nem ebbe gyűjtik a hulladékot, hanem a gyűjtőkonténerek mellé borítják ki, vagy közterületen dobálják el, esetleg egyáltalán nem gyűjtik.</w:t>
      </w:r>
    </w:p>
    <w:p w14:paraId="2F8AD929" w14:textId="77777777" w:rsidR="00BD7DFE" w:rsidRPr="00C23088" w:rsidRDefault="00BD7DFE" w:rsidP="00C23088">
      <w:pPr>
        <w:spacing w:after="0"/>
        <w:jc w:val="both"/>
        <w:rPr>
          <w:rFonts w:ascii="Times New Roman" w:hAnsi="Times New Roman" w:cs="Times New Roman"/>
          <w:sz w:val="24"/>
        </w:rPr>
      </w:pPr>
      <w:r w:rsidRPr="00C23088">
        <w:rPr>
          <w:rFonts w:ascii="Times New Roman" w:hAnsi="Times New Roman" w:cs="Times New Roman"/>
          <w:sz w:val="24"/>
        </w:rPr>
        <w:t>Évtizedek óta megoldatlan problémát jelent folyamatosan az a köztudomású tény, hogy néhány család a szükséges építési engedélyek megléte nélkül, saját maguk által illegálisan épített ún. „putriban” lakik. Jellemző ezekre az építményekre, hogy nincsenek közművesítve, gyakran épületbontásból megmaradt vályogtéglák felhasználásából épültek, lakhatásra valójában alkalmatlanok és életveszélyesek. Talán csak a szerencsének köszönhető, hogy még nem omlottak össze ezen összetákolt építmények és nem történt ebből adódóan súlyos, akár halállal végződő baleset. A nem megfelelő lakókörnyezetben sajnos nagyon nehezen szocializálhatóak, nevelhetőek és taníthatóak a gyermekek. A közművek teljes hiánya miatt sem a tisztálkodásuk, sem az otthoni meleg étkeztetésük, sem pedig a mindennapi tanulásuk nem megoldott, amely elfogadhatatlan a mai világban.</w:t>
      </w:r>
    </w:p>
    <w:p w14:paraId="7CB9C38C" w14:textId="77777777" w:rsidR="002D615B" w:rsidRPr="0098037E" w:rsidRDefault="00BD7DFE" w:rsidP="00E87941">
      <w:pPr>
        <w:spacing w:after="0"/>
        <w:jc w:val="both"/>
        <w:rPr>
          <w:rFonts w:ascii="Times New Roman" w:hAnsi="Times New Roman" w:cs="Times New Roman"/>
          <w:sz w:val="24"/>
        </w:rPr>
      </w:pPr>
      <w:r w:rsidRPr="00C23088">
        <w:rPr>
          <w:rFonts w:ascii="Times New Roman" w:hAnsi="Times New Roman" w:cs="Times New Roman"/>
          <w:sz w:val="24"/>
        </w:rPr>
        <w:t>Az adott terület tisztasági szempontból történő rendbetételét nehezíti meg, hogy számos régi vályogvető-gödör található a Széles és Keskeny utcák közötti területeken, melyek csapadékosabb időben megtelnek vízzel, így szinte lehetetlen feladat megtisztítani azokat az évtizedek óta felhalmozódott kommunális hulladéktól és az elszaporodott a rágcsálóktól.</w:t>
      </w:r>
      <w:r w:rsidR="0098037E">
        <w:rPr>
          <w:rStyle w:val="Lbjegyzet-hivatkozs"/>
          <w:rFonts w:ascii="Times New Roman" w:hAnsi="Times New Roman" w:cs="Times New Roman"/>
          <w:sz w:val="24"/>
        </w:rPr>
        <w:footnoteReference w:id="4"/>
      </w:r>
    </w:p>
    <w:p w14:paraId="7D8FC0E6" w14:textId="77777777" w:rsidR="002D615B" w:rsidRPr="004E59A7" w:rsidRDefault="002D615B" w:rsidP="009D2F2C">
      <w:pPr>
        <w:autoSpaceDE w:val="0"/>
        <w:autoSpaceDN w:val="0"/>
        <w:adjustRightInd w:val="0"/>
        <w:spacing w:after="20"/>
        <w:jc w:val="both"/>
        <w:rPr>
          <w:rFonts w:ascii="Times New Roman" w:hAnsi="Times New Roman" w:cs="Times New Roman"/>
          <w:iCs/>
          <w:sz w:val="24"/>
          <w:szCs w:val="24"/>
        </w:rPr>
      </w:pPr>
    </w:p>
    <w:p w14:paraId="0EE83F41"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b)</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A</w:t>
      </w:r>
      <w:r w:rsidRPr="009D2F2C">
        <w:rPr>
          <w:rFonts w:ascii="Times New Roman" w:hAnsi="Times New Roman" w:cs="Times New Roman"/>
          <w:i/>
          <w:sz w:val="24"/>
          <w:szCs w:val="24"/>
        </w:rPr>
        <w:t xml:space="preserve"> telepen/szegregátumokban élők száma, társadalmi problémák szempontjából főbb jellemzői (pl. életkori megoszlás, foglalkoztatottsági helyzet, segélyezettek, hátrányos, halmozottan hátrányos helyzetű gyermekek aránya, stb.)</w:t>
      </w:r>
    </w:p>
    <w:p w14:paraId="7ECF524A" w14:textId="77777777" w:rsidR="009D2F2C" w:rsidRDefault="009D2F2C" w:rsidP="009D2F2C">
      <w:pPr>
        <w:autoSpaceDE w:val="0"/>
        <w:autoSpaceDN w:val="0"/>
        <w:adjustRightInd w:val="0"/>
        <w:spacing w:after="20"/>
        <w:jc w:val="both"/>
        <w:rPr>
          <w:rFonts w:ascii="Times New Roman" w:hAnsi="Times New Roman" w:cs="Times New Roman"/>
          <w:color w:val="FF0000"/>
          <w:sz w:val="24"/>
        </w:rPr>
      </w:pPr>
    </w:p>
    <w:p w14:paraId="7294CB21" w14:textId="77777777" w:rsidR="00654A7D" w:rsidRDefault="002E66F6" w:rsidP="009D2F2C">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telepeken élő roma lakosokat csak a közmunkaprogram keretében tudják foglalkoztatni, mivel az alacsony iskolázottságnak köszönhetően szakképzetlenek. </w:t>
      </w:r>
      <w:r w:rsidR="00E87941">
        <w:rPr>
          <w:rFonts w:ascii="Times New Roman" w:hAnsi="Times New Roman" w:cs="Times New Roman"/>
          <w:sz w:val="24"/>
        </w:rPr>
        <w:t>A közfoglalkoztatást a 3.2 c) részben részletesebben kifejtettem.</w:t>
      </w:r>
    </w:p>
    <w:p w14:paraId="5141A0B5" w14:textId="77777777" w:rsidR="00654A7D" w:rsidRPr="00DB7984" w:rsidRDefault="00654A7D" w:rsidP="009D2F2C">
      <w:pPr>
        <w:autoSpaceDE w:val="0"/>
        <w:autoSpaceDN w:val="0"/>
        <w:adjustRightInd w:val="0"/>
        <w:spacing w:after="20"/>
        <w:jc w:val="both"/>
        <w:rPr>
          <w:rFonts w:ascii="Times New Roman" w:hAnsi="Times New Roman" w:cs="Times New Roman"/>
          <w:sz w:val="24"/>
        </w:rPr>
      </w:pPr>
    </w:p>
    <w:p w14:paraId="5DBF12FF" w14:textId="77777777" w:rsidR="00D819CB" w:rsidRDefault="00D819CB" w:rsidP="00D819CB">
      <w:pPr>
        <w:tabs>
          <w:tab w:val="center" w:pos="6521"/>
        </w:tabs>
        <w:spacing w:after="0"/>
        <w:jc w:val="center"/>
        <w:rPr>
          <w:rFonts w:ascii="Times New Roman" w:hAnsi="Times New Roman" w:cs="Times New Roman"/>
          <w:b/>
          <w:sz w:val="24"/>
        </w:rPr>
      </w:pPr>
      <w:r w:rsidRPr="00D819CB">
        <w:rPr>
          <w:rFonts w:ascii="Times New Roman" w:hAnsi="Times New Roman" w:cs="Times New Roman"/>
          <w:b/>
          <w:sz w:val="24"/>
        </w:rPr>
        <w:t>A 2017-es évben megállapított hátrányos és halmozottan hátrányos helyzetűek száma:</w:t>
      </w:r>
    </w:p>
    <w:p w14:paraId="0648B946" w14:textId="77777777" w:rsidR="00D819CB" w:rsidRPr="00D819CB" w:rsidRDefault="00D819CB" w:rsidP="00D819CB">
      <w:pPr>
        <w:tabs>
          <w:tab w:val="center" w:pos="6521"/>
        </w:tabs>
        <w:spacing w:after="0"/>
        <w:jc w:val="center"/>
        <w:rPr>
          <w:rFonts w:ascii="Times New Roman" w:hAnsi="Times New Roman" w:cs="Times New Roman"/>
          <w:b/>
          <w:sz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1843"/>
      </w:tblGrid>
      <w:tr w:rsidR="00D819CB" w:rsidRPr="00A537B2" w14:paraId="045A5353" w14:textId="77777777" w:rsidTr="00B86CBA">
        <w:tc>
          <w:tcPr>
            <w:tcW w:w="7479" w:type="dxa"/>
            <w:tcBorders>
              <w:top w:val="single" w:sz="4" w:space="0" w:color="auto"/>
              <w:left w:val="single" w:sz="4" w:space="0" w:color="auto"/>
              <w:bottom w:val="single" w:sz="4" w:space="0" w:color="auto"/>
              <w:right w:val="single" w:sz="4" w:space="0" w:color="auto"/>
            </w:tcBorders>
            <w:hideMark/>
          </w:tcPr>
          <w:p w14:paraId="2EF876D7" w14:textId="77777777"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Megnevezés</w:t>
            </w:r>
          </w:p>
        </w:tc>
        <w:tc>
          <w:tcPr>
            <w:tcW w:w="1843" w:type="dxa"/>
            <w:tcBorders>
              <w:top w:val="single" w:sz="4" w:space="0" w:color="auto"/>
              <w:left w:val="single" w:sz="4" w:space="0" w:color="auto"/>
              <w:bottom w:val="single" w:sz="4" w:space="0" w:color="auto"/>
              <w:right w:val="single" w:sz="4" w:space="0" w:color="auto"/>
            </w:tcBorders>
            <w:hideMark/>
          </w:tcPr>
          <w:p w14:paraId="0CF3E9BB" w14:textId="77777777" w:rsidR="00D819CB" w:rsidRPr="00A537B2" w:rsidRDefault="00D819CB" w:rsidP="00D819CB">
            <w:pPr>
              <w:tabs>
                <w:tab w:val="center" w:pos="6521"/>
              </w:tabs>
              <w:spacing w:after="0"/>
              <w:jc w:val="center"/>
              <w:rPr>
                <w:rFonts w:ascii="Times New Roman" w:hAnsi="Times New Roman" w:cs="Times New Roman"/>
                <w:b/>
              </w:rPr>
            </w:pPr>
            <w:r w:rsidRPr="00A537B2">
              <w:rPr>
                <w:rFonts w:ascii="Times New Roman" w:hAnsi="Times New Roman" w:cs="Times New Roman"/>
                <w:b/>
              </w:rPr>
              <w:t>Összesen</w:t>
            </w:r>
          </w:p>
        </w:tc>
      </w:tr>
      <w:tr w:rsidR="00D819CB" w:rsidRPr="00A537B2" w14:paraId="5A1FBDA4"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183B46F6" w14:textId="77777777"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51DFA80" w14:textId="77777777"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91</w:t>
            </w:r>
          </w:p>
        </w:tc>
      </w:tr>
      <w:tr w:rsidR="00D819CB" w:rsidRPr="00A537B2" w14:paraId="15E979A5"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0EBB1ED0" w14:textId="77777777"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B99CA0F" w14:textId="77777777"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38</w:t>
            </w:r>
          </w:p>
        </w:tc>
      </w:tr>
      <w:tr w:rsidR="00D819CB" w:rsidRPr="00A537B2" w14:paraId="797D8F95"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38EC5A67" w14:textId="77777777"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E54E261" w14:textId="77777777"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7</w:t>
            </w:r>
          </w:p>
        </w:tc>
      </w:tr>
      <w:tr w:rsidR="00D819CB" w:rsidRPr="00A537B2" w14:paraId="75788EF1"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60FA39FE" w14:textId="77777777"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A8FB0A4" w14:textId="77777777"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46</w:t>
            </w:r>
          </w:p>
        </w:tc>
      </w:tr>
      <w:tr w:rsidR="00D819CB" w:rsidRPr="00A537B2" w14:paraId="31C19C97"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2D10AE0F" w14:textId="77777777"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Halmozottan 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3F24EB0" w14:textId="77777777"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1557</w:t>
            </w:r>
          </w:p>
        </w:tc>
      </w:tr>
      <w:tr w:rsidR="00D819CB" w:rsidRPr="00A537B2" w14:paraId="6CD3E917"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6BA120FF" w14:textId="77777777"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F7BD62B" w14:textId="77777777"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1541</w:t>
            </w:r>
          </w:p>
        </w:tc>
      </w:tr>
      <w:tr w:rsidR="00D819CB" w:rsidRPr="00A537B2" w14:paraId="6136030D"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18A1FD69" w14:textId="77777777"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98367E9" w14:textId="77777777"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43</w:t>
            </w:r>
          </w:p>
        </w:tc>
      </w:tr>
      <w:tr w:rsidR="00D819CB" w:rsidRPr="00A537B2" w14:paraId="60C340C8"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701FE668" w14:textId="77777777"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2D71813" w14:textId="77777777"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1538</w:t>
            </w:r>
          </w:p>
        </w:tc>
      </w:tr>
      <w:tr w:rsidR="00D819CB" w:rsidRPr="00A537B2" w14:paraId="110D4FC4"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3D99151E" w14:textId="77777777"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Családok száma, melyekben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4CBFF48" w14:textId="77777777"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56</w:t>
            </w:r>
          </w:p>
        </w:tc>
      </w:tr>
      <w:tr w:rsidR="00D819CB" w:rsidRPr="00A537B2" w14:paraId="04F47E4F" w14:textId="77777777" w:rsidTr="0034133C">
        <w:tc>
          <w:tcPr>
            <w:tcW w:w="7479" w:type="dxa"/>
            <w:tcBorders>
              <w:top w:val="single" w:sz="4" w:space="0" w:color="auto"/>
              <w:left w:val="single" w:sz="4" w:space="0" w:color="auto"/>
              <w:bottom w:val="single" w:sz="4" w:space="0" w:color="auto"/>
              <w:right w:val="single" w:sz="4" w:space="0" w:color="auto"/>
            </w:tcBorders>
            <w:hideMark/>
          </w:tcPr>
          <w:p w14:paraId="46B9C72D" w14:textId="77777777"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Családok száma, melyekben halmozottan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01AF34B" w14:textId="77777777"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509</w:t>
            </w:r>
          </w:p>
        </w:tc>
      </w:tr>
    </w:tbl>
    <w:p w14:paraId="329E4C0E" w14:textId="77777777" w:rsidR="00DB7984" w:rsidRPr="009D2F2C" w:rsidRDefault="00DB7984" w:rsidP="009D2F2C">
      <w:pPr>
        <w:autoSpaceDE w:val="0"/>
        <w:autoSpaceDN w:val="0"/>
        <w:adjustRightInd w:val="0"/>
        <w:spacing w:after="20"/>
        <w:jc w:val="both"/>
        <w:rPr>
          <w:rFonts w:ascii="Times New Roman" w:hAnsi="Times New Roman" w:cs="Times New Roman"/>
          <w:iCs/>
          <w:sz w:val="24"/>
          <w:szCs w:val="24"/>
        </w:rPr>
      </w:pPr>
    </w:p>
    <w:p w14:paraId="7DD88721"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c)</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S</w:t>
      </w:r>
      <w:r w:rsidRPr="009D2F2C">
        <w:rPr>
          <w:rFonts w:ascii="Times New Roman" w:hAnsi="Times New Roman" w:cs="Times New Roman"/>
          <w:i/>
          <w:sz w:val="24"/>
          <w:szCs w:val="24"/>
        </w:rPr>
        <w:t>zegregációval veszélyeztetett területek, a lakosság területi átrendeződésének folyamatai</w:t>
      </w:r>
    </w:p>
    <w:p w14:paraId="76C4F937" w14:textId="77777777" w:rsidR="00DB7984" w:rsidRDefault="00DB7984" w:rsidP="009D2F2C">
      <w:pPr>
        <w:autoSpaceDE w:val="0"/>
        <w:autoSpaceDN w:val="0"/>
        <w:adjustRightInd w:val="0"/>
        <w:spacing w:after="20"/>
        <w:jc w:val="both"/>
        <w:rPr>
          <w:i/>
        </w:rPr>
      </w:pPr>
    </w:p>
    <w:p w14:paraId="7D99B979" w14:textId="77777777" w:rsidR="000222E3" w:rsidRPr="004A3994" w:rsidRDefault="00DB7984" w:rsidP="009D2F2C">
      <w:pPr>
        <w:autoSpaceDE w:val="0"/>
        <w:autoSpaceDN w:val="0"/>
        <w:adjustRightInd w:val="0"/>
        <w:spacing w:after="20"/>
        <w:jc w:val="both"/>
        <w:rPr>
          <w:rFonts w:ascii="Times New Roman" w:hAnsi="Times New Roman" w:cs="Times New Roman"/>
          <w:sz w:val="24"/>
        </w:rPr>
      </w:pPr>
      <w:r w:rsidRPr="004A3994">
        <w:rPr>
          <w:rFonts w:ascii="Times New Roman" w:hAnsi="Times New Roman" w:cs="Times New Roman"/>
          <w:sz w:val="24"/>
        </w:rPr>
        <w:t xml:space="preserve">A városban vannak olyan utcák, ahol jelentős számban élnek mélyszegénységben élők és-vagy roma emberek, ilyenek például: Keskeny utca, a Szarvas, az Erdő, Madách, Őz, Kis, Gépállomás, valamint a város keleti részén Fehértói, Vasút, Benczúr, Kőrösi Csoma Sándor utcák. A város nyugati részén a </w:t>
      </w:r>
      <w:r w:rsidR="004A3994" w:rsidRPr="004A3994">
        <w:rPr>
          <w:rFonts w:ascii="Times New Roman" w:hAnsi="Times New Roman" w:cs="Times New Roman"/>
          <w:sz w:val="24"/>
        </w:rPr>
        <w:t>Csontváry</w:t>
      </w:r>
      <w:r w:rsidRPr="004A3994">
        <w:rPr>
          <w:rFonts w:ascii="Times New Roman" w:hAnsi="Times New Roman" w:cs="Times New Roman"/>
          <w:sz w:val="24"/>
        </w:rPr>
        <w:t>, Déryné, Bereznai utca.</w:t>
      </w:r>
    </w:p>
    <w:p w14:paraId="0D6D58F6" w14:textId="77777777" w:rsidR="00DB7984" w:rsidRDefault="00DB7984" w:rsidP="009D2F2C">
      <w:pPr>
        <w:autoSpaceDE w:val="0"/>
        <w:autoSpaceDN w:val="0"/>
        <w:adjustRightInd w:val="0"/>
        <w:spacing w:after="20"/>
        <w:jc w:val="both"/>
        <w:rPr>
          <w:rFonts w:ascii="Times New Roman" w:hAnsi="Times New Roman" w:cs="Times New Roman"/>
          <w:sz w:val="24"/>
        </w:rPr>
      </w:pPr>
    </w:p>
    <w:p w14:paraId="36FA8E8A" w14:textId="77777777" w:rsidR="0076325A" w:rsidRDefault="0076325A" w:rsidP="009D2F2C">
      <w:pPr>
        <w:autoSpaceDE w:val="0"/>
        <w:autoSpaceDN w:val="0"/>
        <w:adjustRightInd w:val="0"/>
        <w:spacing w:after="20"/>
        <w:jc w:val="both"/>
        <w:rPr>
          <w:rFonts w:ascii="Times New Roman" w:hAnsi="Times New Roman" w:cs="Times New Roman"/>
          <w:sz w:val="24"/>
        </w:rPr>
      </w:pPr>
    </w:p>
    <w:p w14:paraId="453B0E50" w14:textId="77777777" w:rsidR="001A56D9" w:rsidRDefault="001A56D9" w:rsidP="009D2F2C">
      <w:pPr>
        <w:autoSpaceDE w:val="0"/>
        <w:autoSpaceDN w:val="0"/>
        <w:adjustRightInd w:val="0"/>
        <w:spacing w:after="20"/>
        <w:jc w:val="both"/>
        <w:rPr>
          <w:rFonts w:ascii="Times New Roman" w:hAnsi="Times New Roman" w:cs="Times New Roman"/>
          <w:sz w:val="24"/>
        </w:rPr>
      </w:pPr>
    </w:p>
    <w:p w14:paraId="05A0E629" w14:textId="77777777" w:rsidR="00485D85" w:rsidRDefault="00FB4705" w:rsidP="00CF3C7A">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3</w:t>
      </w:r>
      <w:r w:rsidR="00485D85" w:rsidRPr="00485D85">
        <w:rPr>
          <w:rFonts w:ascii="Times New Roman" w:hAnsi="Times New Roman" w:cs="Times New Roman"/>
          <w:b/>
          <w:sz w:val="24"/>
        </w:rPr>
        <w:t>.6 Egészségügyi és szociális sz</w:t>
      </w:r>
      <w:r w:rsidR="00CF3C7A">
        <w:rPr>
          <w:rFonts w:ascii="Times New Roman" w:hAnsi="Times New Roman" w:cs="Times New Roman"/>
          <w:b/>
          <w:sz w:val="24"/>
        </w:rPr>
        <w:t>olgáltatásokhoz való hozzáférés</w:t>
      </w:r>
    </w:p>
    <w:p w14:paraId="08AA773C" w14:textId="77777777" w:rsidR="00CF3C7A" w:rsidRPr="00CF3C7A" w:rsidRDefault="00CF3C7A" w:rsidP="00CF3C7A">
      <w:pPr>
        <w:autoSpaceDE w:val="0"/>
        <w:autoSpaceDN w:val="0"/>
        <w:adjustRightInd w:val="0"/>
        <w:spacing w:after="0"/>
        <w:jc w:val="both"/>
        <w:rPr>
          <w:rFonts w:ascii="Times New Roman" w:hAnsi="Times New Roman" w:cs="Times New Roman"/>
          <w:b/>
          <w:sz w:val="24"/>
        </w:rPr>
      </w:pPr>
    </w:p>
    <w:p w14:paraId="0EACDF17" w14:textId="77777777" w:rsidR="00485D85" w:rsidRDefault="00666EAC" w:rsidP="00485D85">
      <w:pPr>
        <w:numPr>
          <w:ilvl w:val="0"/>
          <w:numId w:val="9"/>
        </w:num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A</w:t>
      </w:r>
      <w:r w:rsidR="00485D85" w:rsidRPr="00485D85">
        <w:rPr>
          <w:rFonts w:ascii="Times New Roman" w:hAnsi="Times New Roman" w:cs="Times New Roman"/>
          <w:i/>
          <w:sz w:val="24"/>
        </w:rPr>
        <w:t>z egészségügyi alapszolgáltatásokhoz, szakellátáshoz való hozzáférés</w:t>
      </w:r>
    </w:p>
    <w:p w14:paraId="18F721DE" w14:textId="77777777" w:rsidR="00694573" w:rsidRPr="00694573" w:rsidRDefault="00694573" w:rsidP="00694573">
      <w:pPr>
        <w:autoSpaceDE w:val="0"/>
        <w:autoSpaceDN w:val="0"/>
        <w:adjustRightInd w:val="0"/>
        <w:spacing w:after="20" w:line="240" w:lineRule="auto"/>
        <w:jc w:val="both"/>
        <w:rPr>
          <w:rFonts w:ascii="Times New Roman" w:hAnsi="Times New Roman" w:cs="Times New Roman"/>
          <w:sz w:val="24"/>
        </w:rPr>
      </w:pPr>
    </w:p>
    <w:p w14:paraId="5BDAF114" w14:textId="77777777" w:rsidR="00694573" w:rsidRPr="00694573" w:rsidRDefault="00F52389" w:rsidP="00694573">
      <w:pPr>
        <w:spacing w:after="0"/>
        <w:jc w:val="both"/>
        <w:rPr>
          <w:rFonts w:ascii="Times New Roman" w:hAnsi="Times New Roman"/>
          <w:sz w:val="24"/>
        </w:rPr>
      </w:pPr>
      <w:r>
        <w:rPr>
          <w:rFonts w:ascii="Times New Roman" w:hAnsi="Times New Roman"/>
          <w:sz w:val="24"/>
        </w:rPr>
        <w:t>A ROJKÓ-MED Kft. 2018. július 01. napjától vette át a Tiszavasvári Egészségügyi Sz</w:t>
      </w:r>
      <w:r w:rsidR="00071ACA">
        <w:rPr>
          <w:rFonts w:ascii="Times New Roman" w:hAnsi="Times New Roman"/>
          <w:sz w:val="24"/>
        </w:rPr>
        <w:t xml:space="preserve">olgáltató Nonprofit Kft.-től a járóbeteg szakellátás </w:t>
      </w:r>
      <w:r w:rsidR="00694573" w:rsidRPr="00694573">
        <w:rPr>
          <w:rFonts w:ascii="Times New Roman" w:hAnsi="Times New Roman"/>
          <w:sz w:val="24"/>
        </w:rPr>
        <w:t>működtet</w:t>
      </w:r>
      <w:r>
        <w:rPr>
          <w:rFonts w:ascii="Times New Roman" w:hAnsi="Times New Roman"/>
          <w:sz w:val="24"/>
        </w:rPr>
        <w:t>ését</w:t>
      </w:r>
      <w:r w:rsidR="00694573" w:rsidRPr="00694573">
        <w:rPr>
          <w:rFonts w:ascii="Times New Roman" w:hAnsi="Times New Roman"/>
          <w:sz w:val="24"/>
        </w:rPr>
        <w:t xml:space="preserve"> Tiszavasvári város, valamint a Tiszavasvári </w:t>
      </w:r>
      <w:r w:rsidR="00E87941">
        <w:rPr>
          <w:rFonts w:ascii="Times New Roman" w:hAnsi="Times New Roman"/>
          <w:sz w:val="24"/>
        </w:rPr>
        <w:t>közigazgatási területein</w:t>
      </w:r>
      <w:r w:rsidR="00694573" w:rsidRPr="00694573">
        <w:rPr>
          <w:rFonts w:ascii="Times New Roman" w:hAnsi="Times New Roman"/>
          <w:sz w:val="24"/>
        </w:rPr>
        <w:t xml:space="preserve">. </w:t>
      </w:r>
    </w:p>
    <w:p w14:paraId="795F6547" w14:textId="77777777" w:rsidR="00694573" w:rsidRDefault="00694573" w:rsidP="00E87941">
      <w:pPr>
        <w:spacing w:after="0"/>
        <w:jc w:val="both"/>
        <w:rPr>
          <w:rFonts w:ascii="Times New Roman" w:hAnsi="Times New Roman"/>
          <w:sz w:val="24"/>
        </w:rPr>
      </w:pPr>
      <w:r w:rsidRPr="00694573">
        <w:rPr>
          <w:rFonts w:ascii="Times New Roman" w:hAnsi="Times New Roman"/>
          <w:sz w:val="24"/>
        </w:rPr>
        <w:t>Működtetése állami normatívából, kiegészítő normatív támogatásból, önkormányzati kiegészítő támogatásból</w:t>
      </w:r>
      <w:r w:rsidR="00E87941">
        <w:rPr>
          <w:rFonts w:ascii="Times New Roman" w:hAnsi="Times New Roman"/>
          <w:sz w:val="24"/>
        </w:rPr>
        <w:t xml:space="preserve"> történik. </w:t>
      </w:r>
    </w:p>
    <w:p w14:paraId="5BBD4CE7" w14:textId="77777777" w:rsidR="00E87941" w:rsidRPr="00694573" w:rsidRDefault="00E87941" w:rsidP="00E87941">
      <w:pPr>
        <w:spacing w:after="0"/>
        <w:jc w:val="both"/>
        <w:rPr>
          <w:rFonts w:ascii="Times New Roman" w:hAnsi="Times New Roman"/>
          <w:sz w:val="24"/>
        </w:rPr>
      </w:pPr>
    </w:p>
    <w:p w14:paraId="083C1A5B" w14:textId="77777777" w:rsidR="00694573" w:rsidRPr="00694573" w:rsidRDefault="00694573" w:rsidP="00694573">
      <w:pPr>
        <w:spacing w:after="0"/>
        <w:jc w:val="both"/>
        <w:rPr>
          <w:rFonts w:ascii="Times New Roman" w:hAnsi="Times New Roman"/>
          <w:sz w:val="24"/>
        </w:rPr>
      </w:pPr>
      <w:r w:rsidRPr="00694573">
        <w:rPr>
          <w:rFonts w:ascii="Times New Roman" w:hAnsi="Times New Roman"/>
          <w:sz w:val="24"/>
        </w:rPr>
        <w:lastRenderedPageBreak/>
        <w:t xml:space="preserve">Az egészségügyi alapszolgáltatásokhoz való hozzáférés jónak mondható, mivel 6 háziorvos, valamint 3 gyermekorvos és 3 fogorvos tevékenykedik a városban </w:t>
      </w:r>
    </w:p>
    <w:p w14:paraId="04CBBFC6" w14:textId="77777777" w:rsidR="00694573" w:rsidRPr="00694573" w:rsidRDefault="00694573" w:rsidP="00694573">
      <w:pPr>
        <w:pStyle w:val="Listaszerbekezds"/>
        <w:spacing w:after="0"/>
        <w:ind w:left="0"/>
        <w:contextualSpacing w:val="0"/>
        <w:jc w:val="both"/>
        <w:rPr>
          <w:rFonts w:ascii="Times New Roman" w:hAnsi="Times New Roman"/>
          <w:sz w:val="24"/>
        </w:rPr>
      </w:pPr>
      <w:r w:rsidRPr="00694573">
        <w:rPr>
          <w:rFonts w:ascii="Times New Roman" w:hAnsi="Times New Roman"/>
          <w:iCs/>
          <w:sz w:val="24"/>
        </w:rPr>
        <w:t xml:space="preserve">A központi orvosi ügyelet 2012. július 1. óta vállalkozási formában működik a városban, az ügyeleti ellátás </w:t>
      </w:r>
      <w:r w:rsidR="00F52389">
        <w:rPr>
          <w:rFonts w:ascii="Times New Roman" w:hAnsi="Times New Roman"/>
          <w:iCs/>
          <w:sz w:val="24"/>
        </w:rPr>
        <w:t xml:space="preserve">szintén </w:t>
      </w:r>
      <w:r w:rsidRPr="00694573">
        <w:rPr>
          <w:rFonts w:ascii="Times New Roman" w:hAnsi="Times New Roman"/>
          <w:iCs/>
          <w:sz w:val="24"/>
        </w:rPr>
        <w:t>a ROJKÓ-MED K</w:t>
      </w:r>
      <w:r w:rsidR="00F52389">
        <w:rPr>
          <w:rFonts w:ascii="Times New Roman" w:hAnsi="Times New Roman"/>
          <w:iCs/>
          <w:sz w:val="24"/>
        </w:rPr>
        <w:t>ft</w:t>
      </w:r>
      <w:r>
        <w:rPr>
          <w:rFonts w:ascii="Times New Roman" w:hAnsi="Times New Roman"/>
          <w:iCs/>
          <w:sz w:val="24"/>
        </w:rPr>
        <w:t>.</w:t>
      </w:r>
      <w:r w:rsidRPr="00694573">
        <w:rPr>
          <w:rFonts w:ascii="Times New Roman" w:hAnsi="Times New Roman"/>
          <w:iCs/>
          <w:sz w:val="24"/>
        </w:rPr>
        <w:t xml:space="preserve">-vel kötött szerződés alapján biztosított. </w:t>
      </w:r>
    </w:p>
    <w:p w14:paraId="1788B093" w14:textId="77777777" w:rsidR="00694573" w:rsidRDefault="00E87941"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Tiszavasváriban </w:t>
      </w:r>
      <w:r w:rsidR="00694573">
        <w:rPr>
          <w:rFonts w:ascii="Times New Roman" w:hAnsi="Times New Roman" w:cs="Times New Roman"/>
          <w:sz w:val="24"/>
          <w:szCs w:val="24"/>
        </w:rPr>
        <w:t>Járóbet</w:t>
      </w:r>
      <w:r w:rsidR="00F52389">
        <w:rPr>
          <w:rFonts w:ascii="Times New Roman" w:hAnsi="Times New Roman" w:cs="Times New Roman"/>
          <w:sz w:val="24"/>
          <w:szCs w:val="24"/>
        </w:rPr>
        <w:t>eg Szakrendelő működik, amely 87</w:t>
      </w:r>
      <w:r w:rsidR="00694573">
        <w:rPr>
          <w:rFonts w:ascii="Times New Roman" w:hAnsi="Times New Roman" w:cs="Times New Roman"/>
          <w:sz w:val="24"/>
          <w:szCs w:val="24"/>
        </w:rPr>
        <w:t xml:space="preserve"> szakorvosi órában biztosítja a betegek ellátását. Ez a kapacitás a lakosságszám alapján indokolt óraszámtól nagymértékben elmarad. </w:t>
      </w:r>
    </w:p>
    <w:p w14:paraId="71EAC03B" w14:textId="77777777"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A járóbeteg szakellátás alacsony kapacitása az egész megyében jellemző, messze elmarad nemcsak az országos, de a régió másik két megyéjének átlagától is.</w:t>
      </w:r>
    </w:p>
    <w:p w14:paraId="55DD868D" w14:textId="77777777" w:rsidR="00694573" w:rsidRDefault="00694573" w:rsidP="00694573">
      <w:pPr>
        <w:pStyle w:val="Elformzottszveg"/>
        <w:spacing w:line="276" w:lineRule="auto"/>
        <w:jc w:val="both"/>
        <w:rPr>
          <w:rFonts w:ascii="Times New Roman" w:hAnsi="Times New Roman" w:cs="Times New Roman"/>
          <w:sz w:val="24"/>
          <w:szCs w:val="24"/>
        </w:rPr>
      </w:pPr>
    </w:p>
    <w:p w14:paraId="2E7FB773" w14:textId="77777777" w:rsidR="00694573" w:rsidRDefault="00694573" w:rsidP="00694573">
      <w:pPr>
        <w:pStyle w:val="Standard"/>
        <w:spacing w:line="276" w:lineRule="auto"/>
        <w:jc w:val="both"/>
        <w:rPr>
          <w:rFonts w:cs="Times New Roman"/>
        </w:rPr>
      </w:pPr>
      <w:r>
        <w:rPr>
          <w:rFonts w:cs="Times New Roman"/>
        </w:rPr>
        <w:t>A</w:t>
      </w:r>
      <w:r w:rsidR="00F52389">
        <w:rPr>
          <w:rFonts w:cs="Times New Roman"/>
        </w:rPr>
        <w:t xml:space="preserve"> ROJKÓ-MED Kft.</w:t>
      </w:r>
      <w:r w:rsidR="00582B0B">
        <w:rPr>
          <w:rFonts w:cs="Times New Roman"/>
        </w:rPr>
        <w:t xml:space="preserve"> szakorvosi járóbeteg-ellátásának működési területe:</w:t>
      </w:r>
      <w:r>
        <w:rPr>
          <w:rFonts w:cs="Times New Roman"/>
        </w:rPr>
        <w:t xml:space="preserve"> Tiszavasvári, Tiszalök, Szorgalmatos, Tiszadada, Tiszadob, Tiszaeszlár közigazgatási területei.</w:t>
      </w:r>
    </w:p>
    <w:p w14:paraId="74AD83A7" w14:textId="77777777" w:rsidR="0076325A" w:rsidRDefault="0076325A" w:rsidP="00694573">
      <w:pPr>
        <w:pStyle w:val="Standard"/>
        <w:spacing w:line="276" w:lineRule="auto"/>
        <w:jc w:val="both"/>
        <w:rPr>
          <w:rFonts w:cs="Times New Roman"/>
          <w:b/>
          <w:bCs/>
        </w:rPr>
      </w:pPr>
    </w:p>
    <w:p w14:paraId="3FA08572" w14:textId="77777777" w:rsidR="00694573" w:rsidRPr="00694573" w:rsidRDefault="00694573" w:rsidP="0034133C">
      <w:pPr>
        <w:spacing w:after="0"/>
        <w:jc w:val="center"/>
        <w:rPr>
          <w:rFonts w:ascii="Times New Roman" w:hAnsi="Times New Roman" w:cs="Times New Roman"/>
          <w:b/>
          <w:sz w:val="24"/>
        </w:rPr>
      </w:pPr>
      <w:r w:rsidRPr="00694573">
        <w:rPr>
          <w:rFonts w:ascii="Times New Roman" w:hAnsi="Times New Roman" w:cs="Times New Roman"/>
          <w:b/>
          <w:sz w:val="24"/>
        </w:rPr>
        <w:t>Járóbeteg szakellátás (szakorvosi és nem szakorovosi óra/hét)</w:t>
      </w:r>
    </w:p>
    <w:tbl>
      <w:tblPr>
        <w:tblW w:w="8796" w:type="dxa"/>
        <w:tblInd w:w="-75" w:type="dxa"/>
        <w:tblLayout w:type="fixed"/>
        <w:tblCellMar>
          <w:left w:w="10" w:type="dxa"/>
          <w:right w:w="10" w:type="dxa"/>
        </w:tblCellMar>
        <w:tblLook w:val="04A0" w:firstRow="1" w:lastRow="0" w:firstColumn="1" w:lastColumn="0" w:noHBand="0" w:noVBand="1"/>
      </w:tblPr>
      <w:tblGrid>
        <w:gridCol w:w="4501"/>
        <w:gridCol w:w="1621"/>
        <w:gridCol w:w="1441"/>
        <w:gridCol w:w="1233"/>
      </w:tblGrid>
      <w:tr w:rsidR="00694573" w:rsidRPr="00E426A0" w14:paraId="279C3394" w14:textId="77777777" w:rsidTr="00E426A0">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0C2C2FEC"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Szakterület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16372B7B" w14:textId="77777777" w:rsidR="00694573" w:rsidRPr="00E426A0" w:rsidRDefault="00694573" w:rsidP="00E426A0">
            <w:pPr>
              <w:jc w:val="center"/>
              <w:rPr>
                <w:rFonts w:ascii="Times New Roman" w:hAnsi="Times New Roman" w:cs="Times New Roman"/>
                <w:b/>
              </w:rPr>
            </w:pPr>
            <w:r w:rsidRPr="00E426A0">
              <w:rPr>
                <w:rFonts w:ascii="Times New Roman" w:hAnsi="Times New Roman" w:cs="Times New Roman"/>
                <w:b/>
              </w:rPr>
              <w:t>Heti Szakorvosi óraszám</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5D8BD0BE"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Heti Nem szakorvosi óraszám</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7D3F8AA"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Összesen</w:t>
            </w:r>
          </w:p>
          <w:p w14:paraId="79F78452"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(óraszám)</w:t>
            </w:r>
          </w:p>
        </w:tc>
      </w:tr>
      <w:tr w:rsidR="00694573" w:rsidRPr="00E426A0" w14:paraId="1F8C4081" w14:textId="77777777" w:rsidTr="00694573">
        <w:tc>
          <w:tcPr>
            <w:tcW w:w="8790"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14:paraId="2E737CEC" w14:textId="77777777"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JÁRÓBETEG SZAKRENDELŐ által nyújtott szolgáltatások (Vasvári P. u. 6.)</w:t>
            </w:r>
          </w:p>
        </w:tc>
      </w:tr>
      <w:tr w:rsidR="00694573" w:rsidRPr="00E426A0" w14:paraId="3C5FC0EE" w14:textId="77777777" w:rsidTr="00E426A0">
        <w:trPr>
          <w:trHeight w:val="342"/>
        </w:trPr>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2935560"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Belgyógyászat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93F2CC6"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7A58D2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45252095"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18</w:t>
            </w:r>
          </w:p>
        </w:tc>
      </w:tr>
      <w:tr w:rsidR="00694573" w:rsidRPr="00E426A0" w14:paraId="5E5E49E1"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0794B45"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Sebészet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849639F"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27F7E2B"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017DBF5"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84DCC22"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24521AA"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Szülészet-nőgyógyászat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1296A4D"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14</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CDFC2E4"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44AA80"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4C4911B5"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B9D3A2C"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Fül-orr-gégegyógyászat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9CD93B5"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EA86BE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E40855D"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3DD0E122"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A392D30"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Szemészet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E875B82"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9CE7898"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0F54E7C"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C1B76E2"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159B962"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Bőrgyógyászat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A29AAE3"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5</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B8D887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B98B22"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5</w:t>
            </w:r>
          </w:p>
        </w:tc>
      </w:tr>
      <w:tr w:rsidR="00694573" w:rsidRPr="00E426A0" w14:paraId="4F2638AA"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4ACACA5"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Urológia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F680930"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6</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53548B5"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8333287"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6</w:t>
            </w:r>
          </w:p>
        </w:tc>
      </w:tr>
      <w:tr w:rsidR="00694573" w:rsidRPr="00E426A0" w14:paraId="606672FF"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858A083"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Reumatológia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B127165"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D950530"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8F4BF93"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56317743"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5567F92"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Képalkotó diagnosztika és radiológiai terápia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268E332"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CE0E93A"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1B603DD9"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C45A2BA"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2B91F7B"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Fogászati röntgen</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2F978DD" w14:textId="77777777" w:rsidR="00694573" w:rsidRPr="00E426A0" w:rsidRDefault="00694573" w:rsidP="00E426A0">
            <w:pPr>
              <w:spacing w:after="0"/>
              <w:jc w:val="center"/>
              <w:rPr>
                <w:rFonts w:ascii="Times New Roman" w:hAnsi="Times New Roman" w:cs="Times New Roman"/>
                <w:i/>
              </w:rPr>
            </w:pPr>
            <w:r w:rsidRPr="00E426A0">
              <w:rPr>
                <w:rFonts w:ascii="Times New Roman" w:hAnsi="Times New Roman" w:cs="Times New Roman"/>
                <w:i/>
              </w:rPr>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79EA58E"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C420850"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r>
      <w:tr w:rsidR="00694573" w:rsidRPr="00E426A0" w14:paraId="60757481" w14:textId="77777777" w:rsidTr="00694573">
        <w:tc>
          <w:tcPr>
            <w:tcW w:w="8790"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14:paraId="1680A638" w14:textId="77777777"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REHABILITÁCIÓS TEAM KFT. által nyújtott szolgáltatások: (Nyárfa utca 4.)</w:t>
            </w:r>
          </w:p>
        </w:tc>
      </w:tr>
      <w:tr w:rsidR="00694573" w:rsidRPr="00E426A0" w14:paraId="55D8AA14"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503619E" w14:textId="77777777" w:rsidR="00694573" w:rsidRPr="00E426A0" w:rsidRDefault="00694573">
            <w:pPr>
              <w:pStyle w:val="Standard"/>
              <w:spacing w:line="276" w:lineRule="auto"/>
              <w:rPr>
                <w:rFonts w:cs="Times New Roman"/>
                <w:bCs/>
                <w:sz w:val="22"/>
                <w:szCs w:val="22"/>
              </w:rPr>
            </w:pPr>
            <w:r w:rsidRPr="00E426A0">
              <w:rPr>
                <w:rFonts w:cs="Times New Roman"/>
                <w:bCs/>
                <w:sz w:val="22"/>
                <w:szCs w:val="22"/>
              </w:rPr>
              <w:t>Fizikoterápia (Nyárfa utca 4.)</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DC49B54" w14:textId="77777777" w:rsidR="00694573" w:rsidRPr="00E426A0" w:rsidRDefault="00694573" w:rsidP="00E426A0">
            <w:pPr>
              <w:spacing w:after="0"/>
              <w:jc w:val="center"/>
            </w:pPr>
            <w:r w:rsidRPr="00E426A0">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A87B072" w14:textId="77777777"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19</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288D178" w14:textId="77777777"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19</w:t>
            </w:r>
          </w:p>
        </w:tc>
      </w:tr>
      <w:tr w:rsidR="00694573" w:rsidRPr="00E426A0" w14:paraId="553B2CD0" w14:textId="77777777"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401B807" w14:textId="77777777" w:rsidR="00694573" w:rsidRPr="00E426A0" w:rsidRDefault="00694573">
            <w:pPr>
              <w:pStyle w:val="Standard"/>
              <w:spacing w:line="276" w:lineRule="auto"/>
              <w:rPr>
                <w:rFonts w:cs="Times New Roman"/>
                <w:bCs/>
                <w:sz w:val="22"/>
                <w:szCs w:val="22"/>
              </w:rPr>
            </w:pPr>
            <w:r w:rsidRPr="00E426A0">
              <w:rPr>
                <w:rFonts w:cs="Times New Roman"/>
                <w:bCs/>
                <w:sz w:val="22"/>
                <w:szCs w:val="22"/>
              </w:rPr>
              <w:t>Gyógytorna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0FDD191" w14:textId="77777777" w:rsidR="00694573" w:rsidRPr="00E426A0" w:rsidRDefault="00694573" w:rsidP="00E426A0">
            <w:pPr>
              <w:spacing w:after="0"/>
              <w:jc w:val="center"/>
            </w:pPr>
            <w:r w:rsidRPr="00E426A0">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45D663E" w14:textId="77777777"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7</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E2825B4" w14:textId="77777777"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7</w:t>
            </w:r>
          </w:p>
        </w:tc>
      </w:tr>
    </w:tbl>
    <w:p w14:paraId="5A331585" w14:textId="77777777" w:rsidR="00694573" w:rsidRPr="00694573" w:rsidRDefault="00694573" w:rsidP="00694573">
      <w:pPr>
        <w:pStyle w:val="Listaszerbekezds"/>
        <w:spacing w:after="0"/>
        <w:ind w:left="357"/>
        <w:contextualSpacing w:val="0"/>
        <w:rPr>
          <w:rFonts w:ascii="Times New Roman" w:eastAsia="Times New Roman" w:hAnsi="Times New Roman" w:cs="Times New Roman"/>
          <w:b/>
          <w:sz w:val="24"/>
        </w:rPr>
      </w:pPr>
    </w:p>
    <w:p w14:paraId="74CD6B53" w14:textId="77777777" w:rsidR="00694573" w:rsidRPr="00694573" w:rsidRDefault="00694573" w:rsidP="00694573">
      <w:pPr>
        <w:spacing w:after="0"/>
        <w:jc w:val="both"/>
        <w:rPr>
          <w:rFonts w:ascii="Times New Roman" w:hAnsi="Times New Roman"/>
          <w:sz w:val="24"/>
        </w:rPr>
      </w:pPr>
      <w:r w:rsidRPr="00694573">
        <w:rPr>
          <w:rFonts w:ascii="Times New Roman" w:hAnsi="Times New Roman"/>
          <w:sz w:val="24"/>
        </w:rPr>
        <w:t>A járóbeteg szakellátás esetén az OEP által meghatározott TVK (teljesítmény volumenkorlát) alapján történik a finanszírozás, mely szerint 2 hónapos e</w:t>
      </w:r>
      <w:r w:rsidR="00C969CA">
        <w:rPr>
          <w:rFonts w:ascii="Times New Roman" w:hAnsi="Times New Roman"/>
          <w:sz w:val="24"/>
        </w:rPr>
        <w:t>ltéréssel –utófinanszírozással–</w:t>
      </w:r>
      <w:r w:rsidRPr="00694573">
        <w:rPr>
          <w:rFonts w:ascii="Times New Roman" w:hAnsi="Times New Roman"/>
          <w:sz w:val="24"/>
        </w:rPr>
        <w:t xml:space="preserve"> történik a kifizetés. </w:t>
      </w:r>
    </w:p>
    <w:p w14:paraId="079B5175" w14:textId="77777777" w:rsidR="00694573" w:rsidRPr="00694573" w:rsidRDefault="00694573" w:rsidP="00694573">
      <w:pPr>
        <w:pStyle w:val="Listaszerbekezds"/>
        <w:suppressAutoHyphens/>
        <w:spacing w:after="0"/>
        <w:ind w:left="0"/>
        <w:contextualSpacing w:val="0"/>
        <w:jc w:val="both"/>
        <w:rPr>
          <w:rFonts w:ascii="Times New Roman" w:hAnsi="Times New Roman"/>
          <w:sz w:val="24"/>
        </w:rPr>
      </w:pPr>
      <w:r w:rsidRPr="00694573">
        <w:rPr>
          <w:rFonts w:ascii="Times New Roman" w:hAnsi="Times New Roman"/>
          <w:sz w:val="24"/>
        </w:rPr>
        <w:t>A fogászati röntgen szolgáltatás heti 17 órában történik a Vasvári P. u. 6. szám alatt.</w:t>
      </w:r>
    </w:p>
    <w:p w14:paraId="6C90A42F" w14:textId="77777777" w:rsidR="00694573" w:rsidRDefault="00694573" w:rsidP="00694573">
      <w:pPr>
        <w:pStyle w:val="Elformzottszveg"/>
        <w:spacing w:line="276" w:lineRule="auto"/>
        <w:jc w:val="both"/>
        <w:rPr>
          <w:rFonts w:ascii="Times New Roman" w:hAnsi="Times New Roman" w:cs="Times New Roman"/>
          <w:sz w:val="24"/>
          <w:szCs w:val="24"/>
        </w:rPr>
      </w:pPr>
    </w:p>
    <w:p w14:paraId="03F77F23" w14:textId="77777777"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Tiszavasvári Önkormányzata 1998-ban hozta létre a Járóbeteg Szakrendelőt. A Szakrendelő ellátási kötelezettsége nemcsak Tiszavasvári közigazgatási területére, hanem Tiszalök, Tiszadada, Tiszadob, Tiszaeszlár és Szorgalmatos települések lakosaira is kiterjed. Így mindösszesen 29.000 fő egészségügyi szakellátását kell biztosítania.</w:t>
      </w:r>
    </w:p>
    <w:p w14:paraId="48D51018" w14:textId="77777777" w:rsidR="00485D85" w:rsidRDefault="00485D85" w:rsidP="009D2F2C">
      <w:pPr>
        <w:autoSpaceDE w:val="0"/>
        <w:autoSpaceDN w:val="0"/>
        <w:adjustRightInd w:val="0"/>
        <w:spacing w:after="20"/>
        <w:jc w:val="both"/>
        <w:rPr>
          <w:rFonts w:ascii="Times New Roman" w:hAnsi="Times New Roman" w:cs="Times New Roman"/>
          <w:sz w:val="24"/>
        </w:rPr>
      </w:pPr>
    </w:p>
    <w:p w14:paraId="30D75345" w14:textId="77777777" w:rsidR="00485D85" w:rsidRDefault="00694573" w:rsidP="00694573">
      <w:p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 xml:space="preserve">b) </w:t>
      </w:r>
      <w:r w:rsidR="00666EAC">
        <w:rPr>
          <w:rFonts w:ascii="Times New Roman" w:hAnsi="Times New Roman" w:cs="Times New Roman"/>
          <w:i/>
          <w:sz w:val="24"/>
        </w:rPr>
        <w:t>P</w:t>
      </w:r>
      <w:r w:rsidR="00485D85" w:rsidRPr="00485D85">
        <w:rPr>
          <w:rFonts w:ascii="Times New Roman" w:hAnsi="Times New Roman" w:cs="Times New Roman"/>
          <w:i/>
          <w:sz w:val="24"/>
        </w:rPr>
        <w:t>revenciós és szűrőprogramokhoz (pl. népegészségügyi, koragyermekkori kötelező szűrésekhez) való hozzáférés</w:t>
      </w:r>
    </w:p>
    <w:p w14:paraId="4FA23CC8" w14:textId="77777777" w:rsidR="00C969CA" w:rsidRPr="00C969CA" w:rsidRDefault="00C969CA" w:rsidP="00694573">
      <w:pPr>
        <w:autoSpaceDE w:val="0"/>
        <w:autoSpaceDN w:val="0"/>
        <w:adjustRightInd w:val="0"/>
        <w:spacing w:after="20" w:line="240" w:lineRule="auto"/>
        <w:jc w:val="both"/>
        <w:rPr>
          <w:rFonts w:ascii="Times New Roman" w:hAnsi="Times New Roman" w:cs="Times New Roman"/>
          <w:sz w:val="24"/>
        </w:rPr>
      </w:pPr>
    </w:p>
    <w:p w14:paraId="1E029FC5"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Az önkormányzat szervezésében működik az éves kötelező </w:t>
      </w:r>
      <w:r w:rsidRPr="00C969CA">
        <w:rPr>
          <w:rFonts w:ascii="Times New Roman" w:hAnsi="Times New Roman"/>
          <w:b/>
          <w:sz w:val="24"/>
        </w:rPr>
        <w:t>tüdőszűrés</w:t>
      </w:r>
      <w:r>
        <w:rPr>
          <w:rFonts w:ascii="Times New Roman" w:hAnsi="Times New Roman"/>
          <w:sz w:val="24"/>
        </w:rPr>
        <w:t xml:space="preserve"> megszervezése, városi és iskolai egészségnap, látás-és hallásvizsgálat, és eseti jelleggel egyéb vizsgálatok végzése pl.: ingyenes hallás- és látásvizsgálat. A városban működő Védőnői Szolgálat is tevékenyen részt vesz a szűrővizsgálatok végzésében, mivel a védőnők munkájuk minden színterén törekednek az egészséges életmód népszerűsítésére, propagálják a betegségek megelőzését célzó szűrővizsgálatok igénybevételét. Közreműködnek az egyes iskolai egységek egészségnapi rendezvényén előadások, ételkóstolók, bemutatók tartásával, szűrővizsgálatok végzésével. </w:t>
      </w:r>
    </w:p>
    <w:p w14:paraId="65B81D9C" w14:textId="77777777" w:rsidR="00C969CA" w:rsidRDefault="00C969CA" w:rsidP="00C969CA">
      <w:pPr>
        <w:spacing w:after="0"/>
        <w:jc w:val="both"/>
        <w:rPr>
          <w:rFonts w:ascii="Times New Roman" w:hAnsi="Times New Roman"/>
          <w:sz w:val="24"/>
        </w:rPr>
      </w:pPr>
      <w:r>
        <w:rPr>
          <w:rFonts w:ascii="Times New Roman" w:hAnsi="Times New Roman"/>
          <w:sz w:val="24"/>
        </w:rPr>
        <w:t>A helyszíneken vércukor, koleszterin, testsúly, testmagasság, testzsír-százalék méréseket végeznek, s az eredményeket értékelve igyekeznek életmódbeli tanácsokat adni. A városi egészségnapon Tiszavasváriban és Szorgalmatoson szűrővizsgálatokat végeznek, értékelnek, egészségnevelést tartanak. A kiszűrt személyeket szakrendelésekre küldik, s ha lehetőség van rá, nyomon követik az pácienst.</w:t>
      </w:r>
    </w:p>
    <w:p w14:paraId="6354C9BA"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 védőnői munka bővült a </w:t>
      </w:r>
      <w:r w:rsidRPr="00C969CA">
        <w:rPr>
          <w:rFonts w:ascii="Times New Roman" w:hAnsi="Times New Roman"/>
          <w:b/>
          <w:sz w:val="24"/>
        </w:rPr>
        <w:t>méhnyakrák szűrés</w:t>
      </w:r>
      <w:r>
        <w:rPr>
          <w:rFonts w:ascii="Times New Roman" w:hAnsi="Times New Roman"/>
          <w:sz w:val="24"/>
        </w:rPr>
        <w:t>sel. Ezt a feladatot egy gyakorlati továbbképzés teljesítése után végezhetik a védőnők, 2012-ben már 3 védőnő is csatlakozott ehhez a szűrő mintaprogramhoz, 2018-ban újabb védőnői csatlakozások esedékesek. A szolgáltatás igénybevételére jogosultak helyben, térítésmentesen vehetik igénybe ezt a szolgáltatást. Tiszavasváriban viszonylag magas arányban élnek ezzel a lehetőséggel a nők. A szűrés a Védőnői Szolgálat épületében zajlik, egy erre a célra kialakított helységben. Az óvodás korú gyermekek szűrővizsgálata –mely státuszvizsgálatok 3,4,5,6 éves korban esedékesek-, továbbra is a védőnői tanácsadóban történik.</w:t>
      </w:r>
    </w:p>
    <w:p w14:paraId="46CBDF87" w14:textId="77777777" w:rsidR="00485D85" w:rsidRDefault="00485D85" w:rsidP="009D2F2C">
      <w:pPr>
        <w:autoSpaceDE w:val="0"/>
        <w:autoSpaceDN w:val="0"/>
        <w:adjustRightInd w:val="0"/>
        <w:spacing w:after="20"/>
        <w:jc w:val="both"/>
        <w:rPr>
          <w:rFonts w:ascii="Times New Roman" w:hAnsi="Times New Roman" w:cs="Times New Roman"/>
          <w:sz w:val="24"/>
        </w:rPr>
      </w:pPr>
    </w:p>
    <w:p w14:paraId="164B1AA8" w14:textId="77777777" w:rsid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t>c)</w:t>
      </w:r>
      <w:r w:rsidRPr="00485D85">
        <w:rPr>
          <w:rFonts w:ascii="Times New Roman" w:hAnsi="Times New Roman" w:cs="Times New Roman"/>
          <w:i/>
          <w:sz w:val="24"/>
        </w:rPr>
        <w:t xml:space="preserve"> </w:t>
      </w:r>
      <w:r w:rsidR="00666EAC">
        <w:rPr>
          <w:rFonts w:ascii="Times New Roman" w:hAnsi="Times New Roman" w:cs="Times New Roman"/>
          <w:i/>
          <w:sz w:val="24"/>
        </w:rPr>
        <w:t>F</w:t>
      </w:r>
      <w:r w:rsidRPr="00485D85">
        <w:rPr>
          <w:rFonts w:ascii="Times New Roman" w:hAnsi="Times New Roman" w:cs="Times New Roman"/>
          <w:i/>
          <w:sz w:val="24"/>
        </w:rPr>
        <w:t>ejlesztő és rehabilitációs ellátáshoz való hozzáférés</w:t>
      </w:r>
    </w:p>
    <w:p w14:paraId="5A4A65FD" w14:textId="77777777" w:rsidR="00C969CA" w:rsidRPr="00C969CA" w:rsidRDefault="00C969CA" w:rsidP="00485D85">
      <w:pPr>
        <w:autoSpaceDE w:val="0"/>
        <w:autoSpaceDN w:val="0"/>
        <w:adjustRightInd w:val="0"/>
        <w:spacing w:after="20"/>
        <w:jc w:val="both"/>
        <w:rPr>
          <w:rFonts w:ascii="Times New Roman" w:hAnsi="Times New Roman" w:cs="Times New Roman"/>
          <w:sz w:val="24"/>
        </w:rPr>
      </w:pPr>
    </w:p>
    <w:p w14:paraId="73377545"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b/>
          <w:sz w:val="24"/>
          <w:szCs w:val="24"/>
        </w:rPr>
        <w:t xml:space="preserve">A fizioterápia </w:t>
      </w:r>
      <w:r>
        <w:rPr>
          <w:rFonts w:ascii="Times New Roman" w:hAnsi="Times New Roman" w:cs="Times New Roman"/>
          <w:sz w:val="24"/>
          <w:szCs w:val="24"/>
        </w:rPr>
        <w:t xml:space="preserve">a reumatológiai szakrendeléssel szoros együttműködésben dolgozik. </w:t>
      </w:r>
      <w:r w:rsidR="00582B0B">
        <w:rPr>
          <w:rFonts w:ascii="Times New Roman" w:hAnsi="Times New Roman" w:cs="Times New Roman"/>
          <w:sz w:val="24"/>
          <w:szCs w:val="24"/>
        </w:rPr>
        <w:t>A Rehabilitációs</w:t>
      </w:r>
      <w:r w:rsidR="000F6C4A">
        <w:rPr>
          <w:rFonts w:ascii="Times New Roman" w:hAnsi="Times New Roman" w:cs="Times New Roman"/>
          <w:sz w:val="24"/>
          <w:szCs w:val="24"/>
        </w:rPr>
        <w:t xml:space="preserve"> Team Szolgáltató Kft. és a Tiszavasvári Város Önkormányzata a fizioterápia </w:t>
      </w:r>
      <w:r w:rsidR="00480730">
        <w:rPr>
          <w:rFonts w:ascii="Times New Roman" w:hAnsi="Times New Roman" w:cs="Times New Roman"/>
          <w:sz w:val="24"/>
          <w:szCs w:val="24"/>
        </w:rPr>
        <w:t>(fizikoterápia, gyógytorna)</w:t>
      </w:r>
      <w:r w:rsidR="000F6C4A">
        <w:rPr>
          <w:rFonts w:ascii="Times New Roman" w:hAnsi="Times New Roman" w:cs="Times New Roman"/>
          <w:sz w:val="24"/>
          <w:szCs w:val="24"/>
        </w:rPr>
        <w:t xml:space="preserve"> vonatkozásában is egészségügyi feladat ellátási szerződést kötött. </w:t>
      </w:r>
      <w:r>
        <w:rPr>
          <w:rFonts w:ascii="Times New Roman" w:hAnsi="Times New Roman" w:cs="Times New Roman"/>
          <w:sz w:val="24"/>
          <w:szCs w:val="24"/>
        </w:rPr>
        <w:t xml:space="preserve">A személyi és tárgyi feltételeket a Rehabilitációs Team Kft. biztosította. Az OEP finanszírozást – a havonta felmerülő programkövetési díj csökkentett összegével –a Rehabilitációs Team Kft. </w:t>
      </w:r>
      <w:r w:rsidR="000F6C4A">
        <w:rPr>
          <w:rFonts w:ascii="Times New Roman" w:hAnsi="Times New Roman" w:cs="Times New Roman"/>
          <w:sz w:val="24"/>
          <w:szCs w:val="24"/>
        </w:rPr>
        <w:t>kapja közvetlenül</w:t>
      </w:r>
      <w:r>
        <w:rPr>
          <w:rFonts w:ascii="Times New Roman" w:hAnsi="Times New Roman" w:cs="Times New Roman"/>
          <w:sz w:val="24"/>
          <w:szCs w:val="24"/>
        </w:rPr>
        <w:t>, e</w:t>
      </w:r>
      <w:r w:rsidR="000F6C4A">
        <w:rPr>
          <w:rFonts w:ascii="Times New Roman" w:hAnsi="Times New Roman" w:cs="Times New Roman"/>
          <w:sz w:val="24"/>
          <w:szCs w:val="24"/>
        </w:rPr>
        <w:t>mellett</w:t>
      </w:r>
      <w:r>
        <w:rPr>
          <w:rFonts w:ascii="Times New Roman" w:hAnsi="Times New Roman" w:cs="Times New Roman"/>
          <w:sz w:val="24"/>
          <w:szCs w:val="24"/>
        </w:rPr>
        <w:t xml:space="preserve"> az önkormányzat </w:t>
      </w:r>
      <w:r w:rsidR="000F6C4A">
        <w:rPr>
          <w:rFonts w:ascii="Times New Roman" w:hAnsi="Times New Roman" w:cs="Times New Roman"/>
          <w:sz w:val="24"/>
          <w:szCs w:val="24"/>
        </w:rPr>
        <w:t>havi 300.000 Ft</w:t>
      </w:r>
      <w:r>
        <w:rPr>
          <w:rFonts w:ascii="Times New Roman" w:hAnsi="Times New Roman" w:cs="Times New Roman"/>
          <w:sz w:val="24"/>
          <w:szCs w:val="24"/>
        </w:rPr>
        <w:t xml:space="preserve"> kiegészítés</w:t>
      </w:r>
      <w:r w:rsidR="000F6C4A">
        <w:rPr>
          <w:rFonts w:ascii="Times New Roman" w:hAnsi="Times New Roman" w:cs="Times New Roman"/>
          <w:sz w:val="24"/>
          <w:szCs w:val="24"/>
        </w:rPr>
        <w:t>t ad</w:t>
      </w:r>
      <w:r>
        <w:rPr>
          <w:rFonts w:ascii="Times New Roman" w:hAnsi="Times New Roman" w:cs="Times New Roman"/>
          <w:sz w:val="24"/>
          <w:szCs w:val="24"/>
        </w:rPr>
        <w:t xml:space="preserve"> a feladatellátás vonatkozásában. </w:t>
      </w:r>
    </w:p>
    <w:p w14:paraId="319ADA85"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w:t>
      </w:r>
      <w:r>
        <w:rPr>
          <w:rFonts w:ascii="Times New Roman" w:hAnsi="Times New Roman" w:cs="Times New Roman"/>
          <w:b/>
          <w:sz w:val="24"/>
          <w:szCs w:val="24"/>
        </w:rPr>
        <w:t>gyógytorna</w:t>
      </w:r>
      <w:r>
        <w:rPr>
          <w:rFonts w:ascii="Times New Roman" w:hAnsi="Times New Roman" w:cs="Times New Roman"/>
          <w:sz w:val="24"/>
          <w:szCs w:val="24"/>
        </w:rPr>
        <w:t xml:space="preserve"> szintén a reumatológiai szakrendeléssel szorosan együttműködve látja el a betegeket. </w:t>
      </w:r>
    </w:p>
    <w:p w14:paraId="1CBDDCF0" w14:textId="77777777" w:rsidR="00C969CA" w:rsidRDefault="00C969CA" w:rsidP="00C969CA">
      <w:pPr>
        <w:pStyle w:val="Elformzottszveg"/>
        <w:spacing w:line="276" w:lineRule="auto"/>
        <w:jc w:val="both"/>
        <w:rPr>
          <w:rFonts w:ascii="Times New Roman" w:hAnsi="Times New Roman" w:cs="Times New Roman"/>
          <w:sz w:val="24"/>
          <w:szCs w:val="24"/>
        </w:rPr>
      </w:pPr>
    </w:p>
    <w:p w14:paraId="3AD194A4"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Rehabilitációs Team Kft. 2017. decemberében kezdeményezte leválását az Egészségügyi Kft.-ről, mellyel egyidőben óraszám módosításra is sor került esetünkben. Jelenleg a gyógytorna heti 7 órában, a fizioterápia heti 19 órába áll a gyógyulni vágyók rendelkezésére. Ezen szolgáltatások finanszírozása OEP támogatásból történik. Mindkét szolgáltatást a Rehabilitációs Team Kft. biztosítja jelenleg is, azzal a változással, hogy a Rehabilitációs Team Kft. 2018. február 1.-e óta önálló szolgáltatóként végzi tevékenységét, így az Egészségügyi Kft.-nek a továbbiakban már nincs továbbszámlázási feladata a szolgáltatást végzővel szemben. </w:t>
      </w:r>
    </w:p>
    <w:p w14:paraId="15402CED" w14:textId="77777777" w:rsidR="00485D85" w:rsidRPr="009D2F2C" w:rsidRDefault="00485D85" w:rsidP="009D2F2C">
      <w:pPr>
        <w:autoSpaceDE w:val="0"/>
        <w:autoSpaceDN w:val="0"/>
        <w:adjustRightInd w:val="0"/>
        <w:spacing w:after="20"/>
        <w:jc w:val="both"/>
        <w:rPr>
          <w:rFonts w:ascii="Times New Roman" w:hAnsi="Times New Roman" w:cs="Times New Roman"/>
          <w:sz w:val="24"/>
        </w:rPr>
      </w:pPr>
    </w:p>
    <w:p w14:paraId="5A082F4D" w14:textId="77777777" w:rsidR="00485D85" w:rsidRP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lastRenderedPageBreak/>
        <w:t>d)</w:t>
      </w:r>
      <w:r w:rsidRPr="00485D85">
        <w:rPr>
          <w:rFonts w:ascii="Times New Roman" w:hAnsi="Times New Roman" w:cs="Times New Roman"/>
          <w:i/>
          <w:sz w:val="24"/>
        </w:rPr>
        <w:t xml:space="preserve"> </w:t>
      </w:r>
      <w:r w:rsidR="00666EAC">
        <w:rPr>
          <w:rFonts w:ascii="Times New Roman" w:hAnsi="Times New Roman" w:cs="Times New Roman"/>
          <w:i/>
          <w:sz w:val="24"/>
        </w:rPr>
        <w:t>K</w:t>
      </w:r>
      <w:r w:rsidRPr="00485D85">
        <w:rPr>
          <w:rFonts w:ascii="Times New Roman" w:hAnsi="Times New Roman" w:cs="Times New Roman"/>
          <w:i/>
          <w:sz w:val="24"/>
        </w:rPr>
        <w:t>özétkeztetésben az egészséges táplálkozás szempontjainak megjelenése</w:t>
      </w:r>
    </w:p>
    <w:p w14:paraId="070B8773" w14:textId="77777777" w:rsidR="00E1262C" w:rsidRDefault="00E1262C" w:rsidP="00E1262C">
      <w:pPr>
        <w:spacing w:after="0"/>
        <w:jc w:val="both"/>
        <w:rPr>
          <w:rFonts w:ascii="Times New Roman" w:hAnsi="Times New Roman" w:cs="Times New Roman"/>
          <w:sz w:val="24"/>
        </w:rPr>
      </w:pPr>
    </w:p>
    <w:p w14:paraId="6057FE86" w14:textId="77777777"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Tiszavasvári Város Közétkeztetési KHT 2007. július 1.-én alakult, 3 főzőkonyhával, és 8 tálaló konyhával.</w:t>
      </w:r>
      <w:r>
        <w:rPr>
          <w:rFonts w:ascii="Times New Roman" w:hAnsi="Times New Roman" w:cs="Times New Roman"/>
          <w:sz w:val="24"/>
        </w:rPr>
        <w:t xml:space="preserve"> </w:t>
      </w:r>
      <w:r w:rsidRPr="00E1262C">
        <w:rPr>
          <w:rFonts w:ascii="Times New Roman" w:hAnsi="Times New Roman" w:cs="Times New Roman"/>
          <w:sz w:val="24"/>
        </w:rPr>
        <w:t>2008. szeptember 23-án átalakult a cég, neve Tiszavasvári Város Köz</w:t>
      </w:r>
      <w:r>
        <w:rPr>
          <w:rFonts w:ascii="Times New Roman" w:hAnsi="Times New Roman" w:cs="Times New Roman"/>
          <w:sz w:val="24"/>
        </w:rPr>
        <w:t xml:space="preserve">étkeztetési Nonprofit Kft lett. </w:t>
      </w:r>
      <w:r w:rsidRPr="00E1262C">
        <w:rPr>
          <w:rFonts w:ascii="Times New Roman" w:hAnsi="Times New Roman" w:cs="Times New Roman"/>
          <w:sz w:val="24"/>
        </w:rPr>
        <w:t>A Képviselő Testület és a Kft</w:t>
      </w:r>
      <w:r w:rsidR="00ED5DC1">
        <w:rPr>
          <w:rFonts w:ascii="Times New Roman" w:hAnsi="Times New Roman" w:cs="Times New Roman"/>
          <w:sz w:val="24"/>
        </w:rPr>
        <w:t>.</w:t>
      </w:r>
      <w:r w:rsidRPr="00E1262C">
        <w:rPr>
          <w:rFonts w:ascii="Times New Roman" w:hAnsi="Times New Roman" w:cs="Times New Roman"/>
          <w:sz w:val="24"/>
        </w:rPr>
        <w:t xml:space="preserve"> megállapodást kötött az óvodai és iskolai gyermekétkeztetés biztosítására, az intézmények által megrendelt főzési adagszám előállítására.</w:t>
      </w:r>
    </w:p>
    <w:p w14:paraId="2ACC39EA" w14:textId="77777777"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 Kft</w:t>
      </w:r>
      <w:r>
        <w:rPr>
          <w:rFonts w:ascii="Times New Roman" w:hAnsi="Times New Roman" w:cs="Times New Roman"/>
          <w:sz w:val="24"/>
        </w:rPr>
        <w:t>.</w:t>
      </w:r>
      <w:r w:rsidRPr="00E1262C">
        <w:rPr>
          <w:rFonts w:ascii="Times New Roman" w:hAnsi="Times New Roman" w:cs="Times New Roman"/>
          <w:sz w:val="24"/>
        </w:rPr>
        <w:t xml:space="preserve"> a kiemelten közhasznú tevékenységét az egészségmegőrzés, a betegségmegelőzés területén, a speciális, egyes betegségcsoportokhoz, illetve érzékenységre tekintettel összeállított étrenddel segíti (cukorbetegek, tejfehérje, tej </w:t>
      </w:r>
      <w:r>
        <w:rPr>
          <w:rFonts w:ascii="Times New Roman" w:hAnsi="Times New Roman" w:cs="Times New Roman"/>
          <w:sz w:val="24"/>
        </w:rPr>
        <w:t xml:space="preserve">- tojás érzékenyek </w:t>
      </w:r>
      <w:r w:rsidRPr="00E1262C">
        <w:rPr>
          <w:rFonts w:ascii="Times New Roman" w:hAnsi="Times New Roman" w:cs="Times New Roman"/>
          <w:sz w:val="24"/>
        </w:rPr>
        <w:t>stb</w:t>
      </w:r>
      <w:r>
        <w:rPr>
          <w:rFonts w:ascii="Times New Roman" w:hAnsi="Times New Roman" w:cs="Times New Roman"/>
          <w:sz w:val="24"/>
        </w:rPr>
        <w:t>.</w:t>
      </w:r>
      <w:r w:rsidRPr="00E1262C">
        <w:rPr>
          <w:rFonts w:ascii="Times New Roman" w:hAnsi="Times New Roman" w:cs="Times New Roman"/>
          <w:sz w:val="24"/>
        </w:rPr>
        <w:t>).</w:t>
      </w:r>
    </w:p>
    <w:p w14:paraId="77D69AAC" w14:textId="77777777" w:rsidR="00ED5DC1"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Az étlapok összeállításánál biztosítják a korcsoportonként szükséges napi tápanyag bevitelt (kcal, fehérje, zsír, szénhidrát), figyelembe véve az idén</w:t>
      </w:r>
      <w:r>
        <w:rPr>
          <w:rFonts w:ascii="Times New Roman" w:hAnsi="Times New Roman" w:cs="Times New Roman"/>
          <w:sz w:val="24"/>
        </w:rPr>
        <w:t xml:space="preserve">yszerűséget, a változatosságot. </w:t>
      </w:r>
      <w:r w:rsidRPr="00E1262C">
        <w:rPr>
          <w:rFonts w:ascii="Times New Roman" w:hAnsi="Times New Roman" w:cs="Times New Roman"/>
          <w:sz w:val="24"/>
        </w:rPr>
        <w:t>A diétás közétkeztetést orvosi igazolás mellett vehetik igénybe nálu</w:t>
      </w:r>
      <w:r>
        <w:rPr>
          <w:rFonts w:ascii="Times New Roman" w:hAnsi="Times New Roman" w:cs="Times New Roman"/>
          <w:sz w:val="24"/>
        </w:rPr>
        <w:t xml:space="preserve">k a gyerekek. </w:t>
      </w:r>
      <w:r w:rsidRPr="00E1262C">
        <w:rPr>
          <w:rFonts w:ascii="Times New Roman" w:hAnsi="Times New Roman" w:cs="Times New Roman"/>
          <w:sz w:val="24"/>
        </w:rPr>
        <w:t>1 fő dietetikust alkalmaznak, akinek feladata a tejfehérje, liszt-érzékeny, és cukorbeteg gyerekek és felnőttek számára a menü összeállítása. A diétás közétkeztetést orvosi igazolás mellett vehetik igénybe náluk a gyerekek.</w:t>
      </w:r>
      <w:r w:rsidRPr="00E1262C">
        <w:rPr>
          <w:rStyle w:val="Lbjegyzet-hivatkozs"/>
          <w:rFonts w:ascii="Times New Roman" w:hAnsi="Times New Roman" w:cs="Times New Roman"/>
          <w:sz w:val="24"/>
        </w:rPr>
        <w:footnoteReference w:id="5"/>
      </w:r>
    </w:p>
    <w:p w14:paraId="7EF8C26D" w14:textId="77777777" w:rsidR="004C34D6" w:rsidRDefault="004C34D6" w:rsidP="00121FFC">
      <w:pPr>
        <w:spacing w:after="0"/>
        <w:jc w:val="both"/>
        <w:rPr>
          <w:rFonts w:ascii="Times New Roman" w:hAnsi="Times New Roman" w:cs="Times New Roman"/>
          <w:sz w:val="24"/>
        </w:rPr>
      </w:pPr>
    </w:p>
    <w:p w14:paraId="2847B8E0" w14:textId="77777777" w:rsidR="004C34D6" w:rsidRPr="00121FFC" w:rsidRDefault="00AC677A" w:rsidP="00121FFC">
      <w:pPr>
        <w:spacing w:after="0"/>
        <w:jc w:val="both"/>
        <w:rPr>
          <w:rFonts w:ascii="Arial" w:hAnsi="Arial" w:cs="Arial"/>
          <w:b/>
          <w:color w:val="17365D" w:themeColor="text2" w:themeShade="BF"/>
        </w:rPr>
      </w:pPr>
      <w:r w:rsidRPr="00121FFC">
        <w:rPr>
          <w:rFonts w:ascii="Arial" w:hAnsi="Arial" w:cs="Arial"/>
          <w:b/>
          <w:color w:val="17365D" w:themeColor="text2" w:themeShade="BF"/>
        </w:rPr>
        <w:t>Ezt</w:t>
      </w:r>
      <w:r w:rsidR="004C34D6" w:rsidRPr="00121FFC">
        <w:rPr>
          <w:rFonts w:ascii="Arial" w:hAnsi="Arial" w:cs="Arial"/>
          <w:b/>
          <w:color w:val="17365D" w:themeColor="text2" w:themeShade="BF"/>
        </w:rPr>
        <w:t xml:space="preserve"> a</w:t>
      </w:r>
      <w:r w:rsidRPr="00121FFC">
        <w:rPr>
          <w:rFonts w:ascii="Arial" w:hAnsi="Arial" w:cs="Arial"/>
          <w:b/>
          <w:color w:val="17365D" w:themeColor="text2" w:themeShade="BF"/>
        </w:rPr>
        <w:t xml:space="preserve"> tevékenységet 2019. július hónaptól a Tiva-Szolg </w:t>
      </w:r>
      <w:r w:rsidR="00121FFC" w:rsidRPr="00121FFC">
        <w:rPr>
          <w:rFonts w:ascii="Arial" w:hAnsi="Arial" w:cs="Arial"/>
          <w:b/>
          <w:color w:val="17365D" w:themeColor="text2" w:themeShade="BF"/>
        </w:rPr>
        <w:t>Non Profit Kft látja el városunkban</w:t>
      </w:r>
      <w:r w:rsidR="004C34D6" w:rsidRPr="00121FFC">
        <w:rPr>
          <w:rFonts w:ascii="Arial" w:hAnsi="Arial" w:cs="Arial"/>
          <w:b/>
          <w:color w:val="17365D" w:themeColor="text2" w:themeShade="BF"/>
        </w:rPr>
        <w:t xml:space="preserve">. </w:t>
      </w:r>
    </w:p>
    <w:p w14:paraId="628C24CB" w14:textId="77777777" w:rsidR="00A537B2" w:rsidRDefault="00A537B2" w:rsidP="00A22E3A">
      <w:pPr>
        <w:spacing w:after="0"/>
        <w:jc w:val="both"/>
        <w:rPr>
          <w:rFonts w:ascii="Times New Roman" w:hAnsi="Times New Roman" w:cs="Times New Roman"/>
          <w:sz w:val="24"/>
        </w:rPr>
      </w:pPr>
    </w:p>
    <w:tbl>
      <w:tblPr>
        <w:tblW w:w="9654" w:type="dxa"/>
        <w:tblInd w:w="55" w:type="dxa"/>
        <w:tblLayout w:type="fixed"/>
        <w:tblCellMar>
          <w:left w:w="70" w:type="dxa"/>
          <w:right w:w="70" w:type="dxa"/>
        </w:tblCellMar>
        <w:tblLook w:val="04A0" w:firstRow="1" w:lastRow="0" w:firstColumn="1" w:lastColumn="0" w:noHBand="0" w:noVBand="1"/>
      </w:tblPr>
      <w:tblGrid>
        <w:gridCol w:w="1291"/>
        <w:gridCol w:w="1134"/>
        <w:gridCol w:w="992"/>
        <w:gridCol w:w="1134"/>
        <w:gridCol w:w="993"/>
        <w:gridCol w:w="1134"/>
        <w:gridCol w:w="992"/>
        <w:gridCol w:w="992"/>
        <w:gridCol w:w="992"/>
      </w:tblGrid>
      <w:tr w:rsidR="00ED5DC1" w:rsidRPr="00ED5DC1" w14:paraId="24C4DFF8" w14:textId="77777777" w:rsidTr="00ED5DC1">
        <w:trPr>
          <w:trHeight w:val="677"/>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C5B29" w14:textId="77777777"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Intézmény neve:</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8F1FE73" w14:textId="77777777"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Szakközépiskola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6BB515B" w14:textId="77777777"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Egyesített Óvodai Intézmény</w:t>
            </w:r>
          </w:p>
        </w:tc>
        <w:tc>
          <w:tcPr>
            <w:tcW w:w="2127" w:type="dxa"/>
            <w:gridSpan w:val="2"/>
            <w:tcBorders>
              <w:top w:val="single" w:sz="4" w:space="0" w:color="auto"/>
              <w:left w:val="nil"/>
              <w:bottom w:val="single" w:sz="4" w:space="0" w:color="auto"/>
              <w:right w:val="single" w:sz="4" w:space="0" w:color="000000"/>
            </w:tcBorders>
            <w:shd w:val="clear" w:color="auto" w:fill="auto"/>
            <w:vAlign w:val="center"/>
            <w:hideMark/>
          </w:tcPr>
          <w:p w14:paraId="2B2CBFCA" w14:textId="77777777"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 xml:space="preserve">Kabay </w:t>
            </w:r>
            <w:r>
              <w:rPr>
                <w:rFonts w:ascii="Times New Roman" w:eastAsia="Times New Roman" w:hAnsi="Times New Roman" w:cs="Times New Roman"/>
                <w:b/>
                <w:bCs/>
                <w:color w:val="000000"/>
                <w:sz w:val="18"/>
                <w:szCs w:val="18"/>
                <w:lang w:eastAsia="hu-HU"/>
              </w:rPr>
              <w:t>János</w:t>
            </w:r>
            <w:r w:rsidRPr="00ED5DC1">
              <w:rPr>
                <w:rFonts w:ascii="Times New Roman" w:eastAsia="Times New Roman" w:hAnsi="Times New Roman" w:cs="Times New Roman"/>
                <w:b/>
                <w:bCs/>
                <w:color w:val="000000"/>
                <w:sz w:val="18"/>
                <w:szCs w:val="18"/>
                <w:lang w:eastAsia="hu-HU"/>
              </w:rPr>
              <w:t>-</w:t>
            </w:r>
            <w:r>
              <w:rPr>
                <w:rFonts w:ascii="Times New Roman" w:eastAsia="Times New Roman" w:hAnsi="Times New Roman" w:cs="Times New Roman"/>
                <w:b/>
                <w:bCs/>
                <w:color w:val="000000"/>
                <w:sz w:val="18"/>
                <w:szCs w:val="18"/>
                <w:lang w:eastAsia="hu-HU"/>
              </w:rPr>
              <w:t xml:space="preserve"> </w:t>
            </w:r>
            <w:r w:rsidRPr="00ED5DC1">
              <w:rPr>
                <w:rFonts w:ascii="Times New Roman" w:eastAsia="Times New Roman" w:hAnsi="Times New Roman" w:cs="Times New Roman"/>
                <w:b/>
                <w:bCs/>
                <w:color w:val="000000"/>
                <w:sz w:val="18"/>
                <w:szCs w:val="18"/>
                <w:lang w:eastAsia="hu-HU"/>
              </w:rPr>
              <w:t>Vasvári P</w:t>
            </w:r>
            <w:r>
              <w:rPr>
                <w:rFonts w:ascii="Times New Roman" w:eastAsia="Times New Roman" w:hAnsi="Times New Roman" w:cs="Times New Roman"/>
                <w:b/>
                <w:bCs/>
                <w:color w:val="000000"/>
                <w:sz w:val="18"/>
                <w:szCs w:val="18"/>
                <w:lang w:eastAsia="hu-HU"/>
              </w:rPr>
              <w:t xml:space="preserve">ál Iskolai </w:t>
            </w:r>
            <w:r w:rsidRPr="00ED5DC1">
              <w:rPr>
                <w:rFonts w:ascii="Times New Roman" w:eastAsia="Times New Roman" w:hAnsi="Times New Roman" w:cs="Times New Roman"/>
                <w:b/>
                <w:bCs/>
                <w:color w:val="000000"/>
                <w:sz w:val="18"/>
                <w:szCs w:val="18"/>
                <w:lang w:eastAsia="hu-HU"/>
              </w:rPr>
              <w:t>Egység</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EC676E8" w14:textId="77777777"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Gimnázium</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14:paraId="4ECC89E8" w14:textId="77777777"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Alapítvány Iskola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D36B37" w14:textId="77777777"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Alapítvány Óvoda</w:t>
            </w:r>
          </w:p>
        </w:tc>
      </w:tr>
      <w:tr w:rsidR="00ED5DC1" w:rsidRPr="00ED5DC1" w14:paraId="668F40FD" w14:textId="77777777" w:rsidTr="00ED5DC1">
        <w:trPr>
          <w:trHeight w:val="312"/>
        </w:trPr>
        <w:tc>
          <w:tcPr>
            <w:tcW w:w="1291" w:type="dxa"/>
            <w:tcBorders>
              <w:top w:val="nil"/>
              <w:left w:val="single" w:sz="4" w:space="0" w:color="auto"/>
              <w:bottom w:val="single" w:sz="4" w:space="0" w:color="auto"/>
              <w:right w:val="single" w:sz="4" w:space="0" w:color="auto"/>
            </w:tcBorders>
            <w:shd w:val="clear" w:color="auto" w:fill="auto"/>
            <w:vAlign w:val="center"/>
            <w:hideMark/>
          </w:tcPr>
          <w:p w14:paraId="2FD0EF68" w14:textId="77777777"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Korcsoport:</w:t>
            </w:r>
          </w:p>
        </w:tc>
        <w:tc>
          <w:tcPr>
            <w:tcW w:w="1134" w:type="dxa"/>
            <w:tcBorders>
              <w:top w:val="nil"/>
              <w:left w:val="nil"/>
              <w:bottom w:val="single" w:sz="4" w:space="0" w:color="auto"/>
              <w:right w:val="single" w:sz="4" w:space="0" w:color="auto"/>
            </w:tcBorders>
            <w:shd w:val="clear" w:color="auto" w:fill="auto"/>
            <w:vAlign w:val="center"/>
            <w:hideMark/>
          </w:tcPr>
          <w:p w14:paraId="7D7D391A" w14:textId="77777777"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15-18 éves korcsoport</w:t>
            </w:r>
          </w:p>
        </w:tc>
        <w:tc>
          <w:tcPr>
            <w:tcW w:w="992" w:type="dxa"/>
            <w:tcBorders>
              <w:top w:val="nil"/>
              <w:left w:val="nil"/>
              <w:bottom w:val="single" w:sz="4" w:space="0" w:color="auto"/>
              <w:right w:val="single" w:sz="4" w:space="0" w:color="auto"/>
            </w:tcBorders>
            <w:shd w:val="clear" w:color="auto" w:fill="auto"/>
            <w:vAlign w:val="center"/>
            <w:hideMark/>
          </w:tcPr>
          <w:p w14:paraId="48048FDC" w14:textId="77777777"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4-6 éves korcsoport</w:t>
            </w:r>
          </w:p>
        </w:tc>
        <w:tc>
          <w:tcPr>
            <w:tcW w:w="1134" w:type="dxa"/>
            <w:tcBorders>
              <w:top w:val="nil"/>
              <w:left w:val="nil"/>
              <w:bottom w:val="single" w:sz="4" w:space="0" w:color="auto"/>
              <w:right w:val="single" w:sz="4" w:space="0" w:color="auto"/>
            </w:tcBorders>
            <w:shd w:val="clear" w:color="auto" w:fill="auto"/>
            <w:vAlign w:val="center"/>
            <w:hideMark/>
          </w:tcPr>
          <w:p w14:paraId="720FB6AC" w14:textId="77777777"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7-10 éves korcsoport</w:t>
            </w:r>
          </w:p>
        </w:tc>
        <w:tc>
          <w:tcPr>
            <w:tcW w:w="993" w:type="dxa"/>
            <w:tcBorders>
              <w:top w:val="nil"/>
              <w:left w:val="nil"/>
              <w:bottom w:val="single" w:sz="4" w:space="0" w:color="auto"/>
              <w:right w:val="single" w:sz="4" w:space="0" w:color="auto"/>
            </w:tcBorders>
            <w:shd w:val="clear" w:color="auto" w:fill="auto"/>
            <w:vAlign w:val="center"/>
            <w:hideMark/>
          </w:tcPr>
          <w:p w14:paraId="5FDFD6D3" w14:textId="77777777"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11-14 éves korcsoport</w:t>
            </w:r>
          </w:p>
        </w:tc>
        <w:tc>
          <w:tcPr>
            <w:tcW w:w="1134" w:type="dxa"/>
            <w:tcBorders>
              <w:top w:val="nil"/>
              <w:left w:val="nil"/>
              <w:bottom w:val="single" w:sz="4" w:space="0" w:color="auto"/>
              <w:right w:val="single" w:sz="4" w:space="0" w:color="auto"/>
            </w:tcBorders>
            <w:shd w:val="clear" w:color="auto" w:fill="auto"/>
            <w:noWrap/>
            <w:vAlign w:val="center"/>
            <w:hideMark/>
          </w:tcPr>
          <w:p w14:paraId="29413DB0" w14:textId="77777777"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15-18 éves korcsoport</w:t>
            </w:r>
          </w:p>
        </w:tc>
        <w:tc>
          <w:tcPr>
            <w:tcW w:w="992" w:type="dxa"/>
            <w:tcBorders>
              <w:top w:val="nil"/>
              <w:left w:val="nil"/>
              <w:bottom w:val="single" w:sz="4" w:space="0" w:color="auto"/>
              <w:right w:val="single" w:sz="4" w:space="0" w:color="auto"/>
            </w:tcBorders>
            <w:shd w:val="clear" w:color="auto" w:fill="auto"/>
            <w:noWrap/>
            <w:vAlign w:val="center"/>
            <w:hideMark/>
          </w:tcPr>
          <w:p w14:paraId="46E84508" w14:textId="77777777"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7-10 éves korcsoport</w:t>
            </w:r>
          </w:p>
        </w:tc>
        <w:tc>
          <w:tcPr>
            <w:tcW w:w="992" w:type="dxa"/>
            <w:tcBorders>
              <w:top w:val="nil"/>
              <w:left w:val="nil"/>
              <w:bottom w:val="single" w:sz="4" w:space="0" w:color="auto"/>
              <w:right w:val="single" w:sz="4" w:space="0" w:color="auto"/>
            </w:tcBorders>
            <w:shd w:val="clear" w:color="auto" w:fill="auto"/>
            <w:noWrap/>
            <w:vAlign w:val="center"/>
            <w:hideMark/>
          </w:tcPr>
          <w:p w14:paraId="57AD114E" w14:textId="77777777"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11-14 éves korcsoport</w:t>
            </w:r>
          </w:p>
        </w:tc>
        <w:tc>
          <w:tcPr>
            <w:tcW w:w="992" w:type="dxa"/>
            <w:tcBorders>
              <w:top w:val="nil"/>
              <w:left w:val="nil"/>
              <w:bottom w:val="single" w:sz="4" w:space="0" w:color="auto"/>
              <w:right w:val="single" w:sz="4" w:space="0" w:color="auto"/>
            </w:tcBorders>
            <w:shd w:val="clear" w:color="auto" w:fill="auto"/>
            <w:noWrap/>
            <w:vAlign w:val="center"/>
            <w:hideMark/>
          </w:tcPr>
          <w:p w14:paraId="257DCF87" w14:textId="77777777"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4-6 éves korcsoport</w:t>
            </w:r>
          </w:p>
        </w:tc>
      </w:tr>
      <w:tr w:rsidR="00ED5DC1" w:rsidRPr="00ED5DC1" w14:paraId="5CC592F2" w14:textId="77777777" w:rsidTr="004B00EB">
        <w:trPr>
          <w:trHeight w:val="693"/>
        </w:trPr>
        <w:tc>
          <w:tcPr>
            <w:tcW w:w="1291" w:type="dxa"/>
            <w:tcBorders>
              <w:top w:val="nil"/>
              <w:left w:val="single" w:sz="4" w:space="0" w:color="auto"/>
              <w:bottom w:val="single" w:sz="4" w:space="0" w:color="auto"/>
              <w:right w:val="single" w:sz="4" w:space="0" w:color="auto"/>
            </w:tcBorders>
            <w:shd w:val="clear" w:color="auto" w:fill="auto"/>
            <w:vAlign w:val="center"/>
            <w:hideMark/>
          </w:tcPr>
          <w:p w14:paraId="20BD06AC" w14:textId="77777777"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Étkezést igénybevevők száma (fő)</w:t>
            </w:r>
          </w:p>
        </w:tc>
        <w:tc>
          <w:tcPr>
            <w:tcW w:w="1134" w:type="dxa"/>
            <w:tcBorders>
              <w:top w:val="nil"/>
              <w:left w:val="nil"/>
              <w:bottom w:val="single" w:sz="4" w:space="0" w:color="auto"/>
              <w:right w:val="single" w:sz="4" w:space="0" w:color="auto"/>
            </w:tcBorders>
            <w:shd w:val="clear" w:color="auto" w:fill="auto"/>
            <w:noWrap/>
            <w:vAlign w:val="center"/>
            <w:hideMark/>
          </w:tcPr>
          <w:p w14:paraId="0EB5C962" w14:textId="77777777" w:rsidR="00ED5DC1" w:rsidRPr="00ED5DC1" w:rsidRDefault="00ED5DC1" w:rsidP="004B00EB">
            <w:pPr>
              <w:spacing w:after="0" w:line="240" w:lineRule="auto"/>
              <w:ind w:left="-212" w:firstLine="212"/>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52</w:t>
            </w:r>
          </w:p>
        </w:tc>
        <w:tc>
          <w:tcPr>
            <w:tcW w:w="992" w:type="dxa"/>
            <w:tcBorders>
              <w:top w:val="nil"/>
              <w:left w:val="nil"/>
              <w:bottom w:val="single" w:sz="4" w:space="0" w:color="auto"/>
              <w:right w:val="single" w:sz="4" w:space="0" w:color="auto"/>
            </w:tcBorders>
            <w:shd w:val="clear" w:color="auto" w:fill="auto"/>
            <w:noWrap/>
            <w:vAlign w:val="center"/>
            <w:hideMark/>
          </w:tcPr>
          <w:p w14:paraId="6EFB605B"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360</w:t>
            </w:r>
          </w:p>
        </w:tc>
        <w:tc>
          <w:tcPr>
            <w:tcW w:w="1134" w:type="dxa"/>
            <w:tcBorders>
              <w:top w:val="nil"/>
              <w:left w:val="nil"/>
              <w:bottom w:val="single" w:sz="4" w:space="0" w:color="auto"/>
              <w:right w:val="single" w:sz="4" w:space="0" w:color="auto"/>
            </w:tcBorders>
            <w:shd w:val="clear" w:color="auto" w:fill="auto"/>
            <w:noWrap/>
            <w:vAlign w:val="center"/>
            <w:hideMark/>
          </w:tcPr>
          <w:p w14:paraId="3CAC8642"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377</w:t>
            </w:r>
          </w:p>
        </w:tc>
        <w:tc>
          <w:tcPr>
            <w:tcW w:w="993" w:type="dxa"/>
            <w:tcBorders>
              <w:top w:val="nil"/>
              <w:left w:val="nil"/>
              <w:bottom w:val="single" w:sz="4" w:space="0" w:color="auto"/>
              <w:right w:val="single" w:sz="4" w:space="0" w:color="auto"/>
            </w:tcBorders>
            <w:shd w:val="clear" w:color="auto" w:fill="auto"/>
            <w:noWrap/>
            <w:vAlign w:val="center"/>
            <w:hideMark/>
          </w:tcPr>
          <w:p w14:paraId="41A76DEA"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298</w:t>
            </w:r>
          </w:p>
        </w:tc>
        <w:tc>
          <w:tcPr>
            <w:tcW w:w="1134" w:type="dxa"/>
            <w:tcBorders>
              <w:top w:val="nil"/>
              <w:left w:val="nil"/>
              <w:bottom w:val="single" w:sz="4" w:space="0" w:color="auto"/>
              <w:right w:val="single" w:sz="4" w:space="0" w:color="auto"/>
            </w:tcBorders>
            <w:shd w:val="clear" w:color="auto" w:fill="auto"/>
            <w:noWrap/>
            <w:vAlign w:val="center"/>
            <w:hideMark/>
          </w:tcPr>
          <w:p w14:paraId="4F307EFA"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60</w:t>
            </w:r>
          </w:p>
        </w:tc>
        <w:tc>
          <w:tcPr>
            <w:tcW w:w="992" w:type="dxa"/>
            <w:tcBorders>
              <w:top w:val="nil"/>
              <w:left w:val="nil"/>
              <w:bottom w:val="single" w:sz="4" w:space="0" w:color="auto"/>
              <w:right w:val="single" w:sz="4" w:space="0" w:color="auto"/>
            </w:tcBorders>
            <w:shd w:val="clear" w:color="auto" w:fill="auto"/>
            <w:noWrap/>
            <w:vAlign w:val="center"/>
            <w:hideMark/>
          </w:tcPr>
          <w:p w14:paraId="128415EA"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234</w:t>
            </w:r>
          </w:p>
        </w:tc>
        <w:tc>
          <w:tcPr>
            <w:tcW w:w="992" w:type="dxa"/>
            <w:tcBorders>
              <w:top w:val="nil"/>
              <w:left w:val="nil"/>
              <w:bottom w:val="single" w:sz="4" w:space="0" w:color="auto"/>
              <w:right w:val="single" w:sz="4" w:space="0" w:color="auto"/>
            </w:tcBorders>
            <w:shd w:val="clear" w:color="auto" w:fill="auto"/>
            <w:noWrap/>
            <w:vAlign w:val="center"/>
            <w:hideMark/>
          </w:tcPr>
          <w:p w14:paraId="7049645B"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202</w:t>
            </w:r>
          </w:p>
        </w:tc>
        <w:tc>
          <w:tcPr>
            <w:tcW w:w="992" w:type="dxa"/>
            <w:tcBorders>
              <w:top w:val="nil"/>
              <w:left w:val="nil"/>
              <w:bottom w:val="single" w:sz="4" w:space="0" w:color="auto"/>
              <w:right w:val="single" w:sz="4" w:space="0" w:color="auto"/>
            </w:tcBorders>
            <w:shd w:val="clear" w:color="auto" w:fill="auto"/>
            <w:noWrap/>
            <w:vAlign w:val="center"/>
            <w:hideMark/>
          </w:tcPr>
          <w:p w14:paraId="4A9BF9A9"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183</w:t>
            </w:r>
          </w:p>
        </w:tc>
      </w:tr>
      <w:tr w:rsidR="00ED5DC1" w:rsidRPr="00ED5DC1" w14:paraId="45CD1F19" w14:textId="77777777" w:rsidTr="004B00EB">
        <w:trPr>
          <w:trHeight w:val="1248"/>
        </w:trPr>
        <w:tc>
          <w:tcPr>
            <w:tcW w:w="1291" w:type="dxa"/>
            <w:tcBorders>
              <w:top w:val="nil"/>
              <w:left w:val="single" w:sz="4" w:space="0" w:color="auto"/>
              <w:bottom w:val="single" w:sz="4" w:space="0" w:color="auto"/>
              <w:right w:val="single" w:sz="4" w:space="0" w:color="auto"/>
            </w:tcBorders>
            <w:shd w:val="clear" w:color="auto" w:fill="auto"/>
            <w:vAlign w:val="center"/>
            <w:hideMark/>
          </w:tcPr>
          <w:p w14:paraId="22A343DA" w14:textId="77777777"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Szakorvos által igazolt diétás étkeztetést igénylők száma (fő)</w:t>
            </w:r>
          </w:p>
        </w:tc>
        <w:tc>
          <w:tcPr>
            <w:tcW w:w="1134" w:type="dxa"/>
            <w:tcBorders>
              <w:top w:val="nil"/>
              <w:left w:val="nil"/>
              <w:bottom w:val="single" w:sz="4" w:space="0" w:color="auto"/>
              <w:right w:val="single" w:sz="4" w:space="0" w:color="auto"/>
            </w:tcBorders>
            <w:shd w:val="clear" w:color="auto" w:fill="auto"/>
            <w:noWrap/>
            <w:vAlign w:val="center"/>
            <w:hideMark/>
          </w:tcPr>
          <w:p w14:paraId="6C6ED849"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nil"/>
              <w:left w:val="nil"/>
              <w:bottom w:val="single" w:sz="4" w:space="0" w:color="auto"/>
              <w:right w:val="single" w:sz="4" w:space="0" w:color="auto"/>
            </w:tcBorders>
            <w:shd w:val="clear" w:color="auto" w:fill="auto"/>
            <w:noWrap/>
            <w:vAlign w:val="center"/>
            <w:hideMark/>
          </w:tcPr>
          <w:p w14:paraId="736C5D68"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12</w:t>
            </w:r>
          </w:p>
        </w:tc>
        <w:tc>
          <w:tcPr>
            <w:tcW w:w="1134" w:type="dxa"/>
            <w:tcBorders>
              <w:top w:val="nil"/>
              <w:left w:val="nil"/>
              <w:bottom w:val="single" w:sz="4" w:space="0" w:color="auto"/>
              <w:right w:val="single" w:sz="4" w:space="0" w:color="auto"/>
            </w:tcBorders>
            <w:shd w:val="clear" w:color="auto" w:fill="auto"/>
            <w:noWrap/>
            <w:vAlign w:val="center"/>
            <w:hideMark/>
          </w:tcPr>
          <w:p w14:paraId="1F484669"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3" w:type="dxa"/>
            <w:tcBorders>
              <w:top w:val="nil"/>
              <w:left w:val="nil"/>
              <w:bottom w:val="single" w:sz="4" w:space="0" w:color="auto"/>
              <w:right w:val="single" w:sz="4" w:space="0" w:color="auto"/>
            </w:tcBorders>
            <w:shd w:val="clear" w:color="auto" w:fill="auto"/>
            <w:noWrap/>
            <w:vAlign w:val="center"/>
            <w:hideMark/>
          </w:tcPr>
          <w:p w14:paraId="32C1E5B7"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w:t>
            </w:r>
          </w:p>
        </w:tc>
        <w:tc>
          <w:tcPr>
            <w:tcW w:w="1134" w:type="dxa"/>
            <w:tcBorders>
              <w:top w:val="nil"/>
              <w:left w:val="nil"/>
              <w:bottom w:val="single" w:sz="4" w:space="0" w:color="auto"/>
              <w:right w:val="single" w:sz="4" w:space="0" w:color="auto"/>
            </w:tcBorders>
            <w:shd w:val="clear" w:color="auto" w:fill="auto"/>
            <w:noWrap/>
            <w:vAlign w:val="center"/>
            <w:hideMark/>
          </w:tcPr>
          <w:p w14:paraId="53966077"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nil"/>
              <w:left w:val="nil"/>
              <w:bottom w:val="single" w:sz="4" w:space="0" w:color="auto"/>
              <w:right w:val="single" w:sz="4" w:space="0" w:color="auto"/>
            </w:tcBorders>
            <w:shd w:val="clear" w:color="auto" w:fill="auto"/>
            <w:noWrap/>
            <w:vAlign w:val="center"/>
            <w:hideMark/>
          </w:tcPr>
          <w:p w14:paraId="4AFF9DE8"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nil"/>
              <w:left w:val="nil"/>
              <w:bottom w:val="single" w:sz="4" w:space="0" w:color="auto"/>
              <w:right w:val="single" w:sz="4" w:space="0" w:color="auto"/>
            </w:tcBorders>
            <w:shd w:val="clear" w:color="auto" w:fill="auto"/>
            <w:noWrap/>
            <w:vAlign w:val="center"/>
            <w:hideMark/>
          </w:tcPr>
          <w:p w14:paraId="4B599D9B"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2" w:type="dxa"/>
            <w:tcBorders>
              <w:top w:val="nil"/>
              <w:left w:val="nil"/>
              <w:bottom w:val="single" w:sz="4" w:space="0" w:color="auto"/>
              <w:right w:val="single" w:sz="4" w:space="0" w:color="auto"/>
            </w:tcBorders>
            <w:shd w:val="clear" w:color="auto" w:fill="auto"/>
            <w:noWrap/>
            <w:vAlign w:val="center"/>
            <w:hideMark/>
          </w:tcPr>
          <w:p w14:paraId="4800125C"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r w:rsidR="00ED5DC1" w:rsidRPr="00ED5DC1" w14:paraId="0D0DC5D2" w14:textId="77777777" w:rsidTr="004B00EB">
        <w:trPr>
          <w:trHeight w:val="1560"/>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2EED74" w14:textId="77777777"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Teljesített, szakorvos által igazolt étkeztetés száma saját főzőkonyha által (fő)</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8586025"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16D3F97"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572D36A8"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C96AAB6"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B201210"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861B2B9"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71244EA"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2EA9973"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r w:rsidR="00ED5DC1" w:rsidRPr="00ED5DC1" w14:paraId="494C77EE" w14:textId="77777777" w:rsidTr="004B00EB">
        <w:trPr>
          <w:trHeight w:val="2784"/>
        </w:trPr>
        <w:tc>
          <w:tcPr>
            <w:tcW w:w="1291" w:type="dxa"/>
            <w:tcBorders>
              <w:top w:val="nil"/>
              <w:left w:val="single" w:sz="4" w:space="0" w:color="auto"/>
              <w:bottom w:val="single" w:sz="4" w:space="0" w:color="auto"/>
              <w:right w:val="single" w:sz="4" w:space="0" w:color="auto"/>
            </w:tcBorders>
            <w:shd w:val="clear" w:color="auto" w:fill="auto"/>
            <w:vAlign w:val="center"/>
            <w:hideMark/>
          </w:tcPr>
          <w:p w14:paraId="646AB220" w14:textId="77777777"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lastRenderedPageBreak/>
              <w:t>Az igényelt diéta típusainak meghatározása (fő)</w:t>
            </w:r>
          </w:p>
        </w:tc>
        <w:tc>
          <w:tcPr>
            <w:tcW w:w="1134" w:type="dxa"/>
            <w:tcBorders>
              <w:top w:val="nil"/>
              <w:left w:val="nil"/>
              <w:bottom w:val="single" w:sz="4" w:space="0" w:color="auto"/>
              <w:right w:val="single" w:sz="4" w:space="0" w:color="auto"/>
            </w:tcBorders>
            <w:shd w:val="clear" w:color="auto" w:fill="auto"/>
            <w:noWrap/>
            <w:vAlign w:val="center"/>
            <w:hideMark/>
          </w:tcPr>
          <w:p w14:paraId="6C404F3D"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nil"/>
              <w:left w:val="nil"/>
              <w:bottom w:val="single" w:sz="4" w:space="0" w:color="auto"/>
              <w:right w:val="single" w:sz="4" w:space="0" w:color="auto"/>
            </w:tcBorders>
            <w:shd w:val="clear" w:color="auto" w:fill="auto"/>
            <w:vAlign w:val="center"/>
            <w:hideMark/>
          </w:tcPr>
          <w:p w14:paraId="7A2CBA49" w14:textId="77777777"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tejfehérje 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2 fő tej-tojásmentes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tej-tojás-banán-dinnye</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tej-tojás-banán-csokoládé</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tej-tojás-banán-csokoládé-kiwi</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4 fő laktózmentes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diabétesz</w:t>
            </w:r>
          </w:p>
        </w:tc>
        <w:tc>
          <w:tcPr>
            <w:tcW w:w="1134" w:type="dxa"/>
            <w:tcBorders>
              <w:top w:val="nil"/>
              <w:left w:val="nil"/>
              <w:bottom w:val="single" w:sz="4" w:space="0" w:color="auto"/>
              <w:right w:val="single" w:sz="4" w:space="0" w:color="auto"/>
            </w:tcBorders>
            <w:shd w:val="clear" w:color="auto" w:fill="auto"/>
            <w:vAlign w:val="center"/>
            <w:hideMark/>
          </w:tcPr>
          <w:p w14:paraId="20F38EB6" w14:textId="77777777"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tej-tojás-banán</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laktóz</w:t>
            </w:r>
          </w:p>
        </w:tc>
        <w:tc>
          <w:tcPr>
            <w:tcW w:w="993" w:type="dxa"/>
            <w:tcBorders>
              <w:top w:val="nil"/>
              <w:left w:val="nil"/>
              <w:bottom w:val="single" w:sz="4" w:space="0" w:color="auto"/>
              <w:right w:val="single" w:sz="4" w:space="0" w:color="auto"/>
            </w:tcBorders>
            <w:shd w:val="clear" w:color="auto" w:fill="auto"/>
            <w:vAlign w:val="center"/>
            <w:hideMark/>
          </w:tcPr>
          <w:p w14:paraId="3AB6B043" w14:textId="77777777" w:rsidR="00ED5DC1" w:rsidRPr="00ED5DC1" w:rsidRDefault="004B00EB" w:rsidP="004B00EB">
            <w:pPr>
              <w:spacing w:after="0" w:line="240" w:lineRule="auto"/>
              <w:jc w:val="center"/>
              <w:rPr>
                <w:rFonts w:ascii="Times New Roman" w:eastAsia="Times New Roman" w:hAnsi="Times New Roman" w:cs="Times New Roman"/>
                <w:color w:val="000000"/>
                <w:sz w:val="18"/>
                <w:szCs w:val="18"/>
                <w:lang w:eastAsia="hu-HU"/>
              </w:rPr>
            </w:pPr>
            <w:r>
              <w:rPr>
                <w:rFonts w:ascii="Times New Roman" w:eastAsia="Times New Roman" w:hAnsi="Times New Roman" w:cs="Times New Roman"/>
                <w:color w:val="000000"/>
                <w:sz w:val="18"/>
                <w:szCs w:val="18"/>
                <w:lang w:eastAsia="hu-HU"/>
              </w:rPr>
              <w:t>2 fő glutén,</w:t>
            </w:r>
            <w:r w:rsidR="00ED5DC1" w:rsidRPr="00ED5DC1">
              <w:rPr>
                <w:rFonts w:ascii="Times New Roman" w:eastAsia="Times New Roman" w:hAnsi="Times New Roman" w:cs="Times New Roman"/>
                <w:color w:val="000000"/>
                <w:sz w:val="18"/>
                <w:szCs w:val="18"/>
                <w:lang w:eastAsia="hu-HU"/>
              </w:rPr>
              <w:t xml:space="preserve">             1 fő tej</w:t>
            </w:r>
          </w:p>
        </w:tc>
        <w:tc>
          <w:tcPr>
            <w:tcW w:w="1134" w:type="dxa"/>
            <w:tcBorders>
              <w:top w:val="nil"/>
              <w:left w:val="nil"/>
              <w:bottom w:val="single" w:sz="4" w:space="0" w:color="auto"/>
              <w:right w:val="single" w:sz="4" w:space="0" w:color="auto"/>
            </w:tcBorders>
            <w:shd w:val="clear" w:color="auto" w:fill="auto"/>
            <w:vAlign w:val="center"/>
            <w:hideMark/>
          </w:tcPr>
          <w:p w14:paraId="0D94D382" w14:textId="77777777"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glutén</w:t>
            </w:r>
          </w:p>
        </w:tc>
        <w:tc>
          <w:tcPr>
            <w:tcW w:w="992" w:type="dxa"/>
            <w:tcBorders>
              <w:top w:val="nil"/>
              <w:left w:val="nil"/>
              <w:bottom w:val="single" w:sz="4" w:space="0" w:color="auto"/>
              <w:right w:val="single" w:sz="4" w:space="0" w:color="auto"/>
            </w:tcBorders>
            <w:shd w:val="clear" w:color="auto" w:fill="auto"/>
            <w:vAlign w:val="center"/>
            <w:hideMark/>
          </w:tcPr>
          <w:p w14:paraId="2182DB8D" w14:textId="77777777"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tejfehérje</w:t>
            </w:r>
          </w:p>
        </w:tc>
        <w:tc>
          <w:tcPr>
            <w:tcW w:w="992" w:type="dxa"/>
            <w:tcBorders>
              <w:top w:val="nil"/>
              <w:left w:val="nil"/>
              <w:bottom w:val="single" w:sz="4" w:space="0" w:color="auto"/>
              <w:right w:val="single" w:sz="4" w:space="0" w:color="auto"/>
            </w:tcBorders>
            <w:shd w:val="clear" w:color="auto" w:fill="auto"/>
            <w:vAlign w:val="center"/>
            <w:hideMark/>
          </w:tcPr>
          <w:p w14:paraId="342D61FA" w14:textId="77777777"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2 fő tejfehérje</w:t>
            </w:r>
          </w:p>
        </w:tc>
        <w:tc>
          <w:tcPr>
            <w:tcW w:w="992" w:type="dxa"/>
            <w:tcBorders>
              <w:top w:val="nil"/>
              <w:left w:val="nil"/>
              <w:bottom w:val="single" w:sz="4" w:space="0" w:color="auto"/>
              <w:right w:val="single" w:sz="4" w:space="0" w:color="auto"/>
            </w:tcBorders>
            <w:shd w:val="clear" w:color="auto" w:fill="auto"/>
            <w:noWrap/>
            <w:vAlign w:val="center"/>
            <w:hideMark/>
          </w:tcPr>
          <w:p w14:paraId="4C147EAC" w14:textId="77777777"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bl>
    <w:p w14:paraId="15A1D16F" w14:textId="77777777" w:rsidR="00A537B2" w:rsidRPr="001A1EAC" w:rsidRDefault="00A537B2" w:rsidP="00B8065B">
      <w:pPr>
        <w:spacing w:after="0"/>
        <w:jc w:val="both"/>
        <w:rPr>
          <w:rFonts w:ascii="Times New Roman" w:hAnsi="Times New Roman" w:cs="Times New Roman"/>
          <w:i/>
          <w:color w:val="FF0000"/>
          <w:sz w:val="24"/>
        </w:rPr>
      </w:pPr>
    </w:p>
    <w:p w14:paraId="7BEC5F58" w14:textId="77777777" w:rsidR="009D2F2C" w:rsidRPr="00B158DA" w:rsidRDefault="00666EAC" w:rsidP="00B8065B">
      <w:pPr>
        <w:spacing w:after="0"/>
        <w:jc w:val="both"/>
        <w:rPr>
          <w:rFonts w:ascii="Times New Roman" w:hAnsi="Times New Roman" w:cs="Times New Roman"/>
          <w:i/>
          <w:color w:val="17365D" w:themeColor="text2" w:themeShade="BF"/>
          <w:sz w:val="24"/>
        </w:rPr>
      </w:pPr>
      <w:r w:rsidRPr="00B158DA">
        <w:rPr>
          <w:rFonts w:ascii="Times New Roman" w:hAnsi="Times New Roman" w:cs="Times New Roman"/>
          <w:i/>
          <w:color w:val="17365D" w:themeColor="text2" w:themeShade="BF"/>
          <w:sz w:val="24"/>
        </w:rPr>
        <w:t>e, Sportprogramokhoz való hozzáférés</w:t>
      </w:r>
      <w:r w:rsidR="00E10E8B" w:rsidRPr="00B158DA">
        <w:rPr>
          <w:rStyle w:val="Lbjegyzet-hivatkozs"/>
          <w:i/>
          <w:color w:val="17365D" w:themeColor="text2" w:themeShade="BF"/>
          <w:sz w:val="24"/>
        </w:rPr>
        <w:footnoteReference w:id="6"/>
      </w:r>
    </w:p>
    <w:p w14:paraId="3612B2DF" w14:textId="77777777" w:rsidR="00666EAC" w:rsidRPr="00B158DA" w:rsidRDefault="00666EAC" w:rsidP="00B8065B">
      <w:pPr>
        <w:spacing w:after="0"/>
        <w:jc w:val="both"/>
        <w:rPr>
          <w:rFonts w:ascii="Times New Roman" w:hAnsi="Times New Roman" w:cs="Times New Roman"/>
          <w:color w:val="17365D" w:themeColor="text2" w:themeShade="BF"/>
          <w:sz w:val="24"/>
        </w:rPr>
      </w:pPr>
    </w:p>
    <w:p w14:paraId="0664F141" w14:textId="77777777" w:rsidR="00E10E8B" w:rsidRPr="00B158DA" w:rsidRDefault="00666EAC" w:rsidP="00A22E3A">
      <w:pPr>
        <w:spacing w:after="0"/>
        <w:jc w:val="both"/>
        <w:rPr>
          <w:rFonts w:ascii="Times New Roman" w:hAnsi="Times New Roman" w:cs="Times New Roman"/>
          <w:color w:val="17365D" w:themeColor="text2" w:themeShade="BF"/>
          <w:sz w:val="24"/>
        </w:rPr>
      </w:pPr>
      <w:r w:rsidRPr="00B158DA">
        <w:rPr>
          <w:rFonts w:ascii="Times New Roman" w:hAnsi="Times New Roman" w:cs="Times New Roman"/>
          <w:color w:val="17365D" w:themeColor="text2" w:themeShade="BF"/>
          <w:sz w:val="24"/>
        </w:rPr>
        <w:t xml:space="preserve">A testnevelés és a sport jelentős szerepet tölt be az ifjúság erkölcsi – fizikai nevelésében, a személyiség formálásában. A sport koncepcióban megfogalmazott alapcél megvalósításának középpontjába az iskolai testnevelést, a szabadidősportot </w:t>
      </w:r>
      <w:r w:rsidR="00E10E8B" w:rsidRPr="00B158DA">
        <w:rPr>
          <w:rFonts w:ascii="Times New Roman" w:hAnsi="Times New Roman" w:cs="Times New Roman"/>
          <w:color w:val="17365D" w:themeColor="text2" w:themeShade="BF"/>
          <w:sz w:val="24"/>
        </w:rPr>
        <w:t>helyezi, miszerint a</w:t>
      </w:r>
      <w:r w:rsidRPr="00B158DA">
        <w:rPr>
          <w:rFonts w:ascii="Times New Roman" w:hAnsi="Times New Roman" w:cs="Times New Roman"/>
          <w:color w:val="17365D" w:themeColor="text2" w:themeShade="BF"/>
          <w:sz w:val="24"/>
        </w:rPr>
        <w:t>z iskolai testnevelés órákon és a tanórán kívüli foglalkozásokon kell rászoktatni a fiatalokat, hogy igényük legyen természetes mozgásszükségleteik kielégítésére, kialakuljon náluk az aktív mozgás iránt való igény.</w:t>
      </w:r>
    </w:p>
    <w:p w14:paraId="6987EEBA" w14:textId="77777777" w:rsidR="0076325A" w:rsidRDefault="0076325A" w:rsidP="00A22E3A">
      <w:pPr>
        <w:spacing w:after="0"/>
        <w:jc w:val="both"/>
        <w:rPr>
          <w:rFonts w:ascii="Times New Roman" w:hAnsi="Times New Roman" w:cs="Times New Roman"/>
          <w:sz w:val="24"/>
        </w:rPr>
      </w:pPr>
    </w:p>
    <w:p w14:paraId="1EDE448B" w14:textId="77777777" w:rsidR="00CF348A" w:rsidRPr="00B158DA" w:rsidRDefault="00CF348A" w:rsidP="00CF348A">
      <w:pPr>
        <w:pStyle w:val="Szvegtrzsbehzssal"/>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Városunkban a legnagyobb sportlétesítmény a Városi Sportcsarnok. A létesítmény irányítását, működésének szervezését sportkoordinátor végzi. Az intézmény sok sportlehetőséget rejt magában, melyek a város sportéletén lendíteni tudnak, és ezeket igyekezni kell mind az óvodáknak, iskoláknak, mind pedig a lakosságnak ki is használni. </w:t>
      </w:r>
    </w:p>
    <w:p w14:paraId="4FF83C59" w14:textId="77777777" w:rsidR="00CF348A" w:rsidRPr="00B158DA" w:rsidRDefault="00CF348A" w:rsidP="00CF348A">
      <w:pPr>
        <w:pStyle w:val="Szvegtrzsbehzssal"/>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A Városi Sportcsarnok edzéslehetőséget biztosít a helyi sportegyesület szakosztályainak, valamint itt kerülnek megrendezésre a férfi kézilabda Nemzeti Bajnokság felnőtt és junior, továbbá a Szabolcs-Szatmár-Bereg megyei női bajnokság felnőtt hazai fordulói. Ezenkívül szervezi és koordinálja a diáksport, a szabadidő- és tömegsport eseményeket, rendezvényeket, mint például: </w:t>
      </w:r>
    </w:p>
    <w:p w14:paraId="012FF07D" w14:textId="77777777" w:rsidR="00CF348A" w:rsidRPr="00B158DA" w:rsidRDefault="00CF348A" w:rsidP="00CF348A">
      <w:pPr>
        <w:pStyle w:val="Szvegtrzsbehzssal"/>
        <w:widowControl/>
        <w:numPr>
          <w:ilvl w:val="1"/>
          <w:numId w:val="43"/>
        </w:numPr>
        <w:overflowPunct/>
        <w:autoSpaceDE/>
        <w:adjustRightInd/>
        <w:spacing w:after="0"/>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Diákolimpia selejtezőinek, térségi- és megyei fordulóinak lebonyolítása</w:t>
      </w:r>
    </w:p>
    <w:p w14:paraId="272989D5" w14:textId="77777777" w:rsidR="00CF348A" w:rsidRPr="00B158DA" w:rsidRDefault="00CF348A" w:rsidP="00CF348A">
      <w:pPr>
        <w:pStyle w:val="Szvegtrzsbehzssal"/>
        <w:widowControl/>
        <w:numPr>
          <w:ilvl w:val="1"/>
          <w:numId w:val="43"/>
        </w:numPr>
        <w:overflowPunct/>
        <w:autoSpaceDE/>
        <w:adjustRightInd/>
        <w:spacing w:after="0"/>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Óvodai játékos sportversenyek helyi- és területi fordulóinak lebonyolítása</w:t>
      </w:r>
    </w:p>
    <w:p w14:paraId="7F99807A" w14:textId="77777777" w:rsidR="00CF348A" w:rsidRPr="00B158DA" w:rsidRDefault="00CF348A" w:rsidP="00CF348A">
      <w:pPr>
        <w:pStyle w:val="Szvegtrzsbehzssal"/>
        <w:widowControl/>
        <w:numPr>
          <w:ilvl w:val="1"/>
          <w:numId w:val="43"/>
        </w:numPr>
        <w:overflowPunct/>
        <w:autoSpaceDE/>
        <w:adjustRightInd/>
        <w:spacing w:after="0"/>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Utánpótlás korú sportolók régiós csoportok versenyeinek lebonyolítása </w:t>
      </w:r>
    </w:p>
    <w:p w14:paraId="3EE2B454" w14:textId="77777777" w:rsidR="00CF348A" w:rsidRPr="00B158DA" w:rsidRDefault="00CF348A" w:rsidP="00CF348A">
      <w:pPr>
        <w:pStyle w:val="Szvegtrzsbehzssal"/>
        <w:widowControl/>
        <w:overflowPunct/>
        <w:autoSpaceDE/>
        <w:adjustRightInd/>
        <w:spacing w:after="0"/>
        <w:ind w:left="1788"/>
        <w:jc w:val="both"/>
        <w:rPr>
          <w:rFonts w:ascii="Arial" w:hAnsi="Arial" w:cs="Arial"/>
          <w:b/>
          <w:iCs/>
          <w:color w:val="17365D" w:themeColor="text2" w:themeShade="BF"/>
          <w:sz w:val="22"/>
          <w:szCs w:val="22"/>
        </w:rPr>
      </w:pPr>
    </w:p>
    <w:p w14:paraId="1A2CE13F" w14:textId="77777777" w:rsidR="00CF348A" w:rsidRPr="00B158DA" w:rsidRDefault="00CF348A" w:rsidP="00CF348A">
      <w:pPr>
        <w:pStyle w:val="Szvegtrzsbehzssal"/>
        <w:widowControl/>
        <w:overflowPunct/>
        <w:autoSpaceDE/>
        <w:adjustRightInd/>
        <w:spacing w:after="0"/>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lastRenderedPageBreak/>
        <w:t xml:space="preserve">Az edzések mellet a Nyíregyházi Szakképzési Centrum Tiszavasvári Szakgimnáziuma, Szakközépiskolája és Kollégiuma itt tartja a diákjainak a testnevelés óráit. A sportjellegű tevékenységeken kívül helyszínt biztosít még a helyi és a külső üzleti- és kulturális programok, helyi vállalatok sportnapja, koncertek, találkozók, kongresszusok, bemutatók, szakkiállítások, céges rendezvények, fórumok, szalagavató, ballagás, pályaválasztási kiállítás, játszóház, szakmák éjszakája rendezvényeknek. </w:t>
      </w:r>
    </w:p>
    <w:p w14:paraId="46C9E27C" w14:textId="77777777" w:rsidR="00CF348A" w:rsidRPr="00B158DA" w:rsidRDefault="00CF348A" w:rsidP="00CF348A">
      <w:pPr>
        <w:pStyle w:val="Szvegtrzsbehzssal"/>
        <w:widowControl/>
        <w:overflowPunct/>
        <w:autoSpaceDE/>
        <w:adjustRightInd/>
        <w:spacing w:after="0"/>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Tiszavasvári sportéletében a kézilabda és a labdarúgás a legerősebbek, ezért a sportcsarnokban elsőbbséget élveznek a kézilabda mérkőzések.  A létesítmény </w:t>
      </w:r>
      <w:hyperlink r:id="rId25" w:history="1">
        <w:r w:rsidRPr="00B158DA">
          <w:rPr>
            <w:rStyle w:val="Hiperhivatkozs"/>
            <w:rFonts w:ascii="Arial" w:hAnsi="Arial" w:cs="Arial"/>
            <w:b/>
            <w:color w:val="17365D" w:themeColor="text2" w:themeShade="BF"/>
            <w:sz w:val="22"/>
            <w:szCs w:val="22"/>
          </w:rPr>
          <w:t>www.varosisportcsarnok.hu</w:t>
        </w:r>
      </w:hyperlink>
      <w:r w:rsidRPr="00B158DA">
        <w:rPr>
          <w:rFonts w:ascii="Arial" w:hAnsi="Arial" w:cs="Arial"/>
          <w:b/>
          <w:iCs/>
          <w:color w:val="17365D" w:themeColor="text2" w:themeShade="BF"/>
          <w:sz w:val="22"/>
          <w:szCs w:val="22"/>
        </w:rPr>
        <w:t xml:space="preserve"> című honlapján egy folyamatosan frissülő rendezvénynaptár tájékoztatja a látogatókat a megtartásra kerülő programokról. Ez és még további más módon közzétett tájékoztatók hirdethetnék a megrendezésre kerülő programjainkat, hogy minél szélesebb körben látogathassák azokat a környező településekről is. A Városi Sportcsarnokban ugyanis egy pezsgő sportélet, és mozgásgazdag közösségi lét kialakítása lenne a cél.</w:t>
      </w:r>
    </w:p>
    <w:p w14:paraId="4A029C84" w14:textId="77777777" w:rsidR="00CF348A" w:rsidRPr="00B158DA" w:rsidRDefault="00CF348A" w:rsidP="00A22E3A">
      <w:pPr>
        <w:spacing w:after="0"/>
        <w:jc w:val="both"/>
        <w:rPr>
          <w:rFonts w:ascii="Arial" w:hAnsi="Arial" w:cs="Arial"/>
          <w:b/>
          <w:color w:val="17365D" w:themeColor="text2" w:themeShade="BF"/>
        </w:rPr>
      </w:pPr>
    </w:p>
    <w:p w14:paraId="613B5C40" w14:textId="77777777" w:rsidR="00CF348A" w:rsidRPr="00121FFC" w:rsidRDefault="00CF348A" w:rsidP="00A22E3A">
      <w:pPr>
        <w:spacing w:after="0"/>
        <w:jc w:val="both"/>
        <w:rPr>
          <w:rFonts w:ascii="Arial" w:hAnsi="Arial" w:cs="Arial"/>
          <w:b/>
          <w:color w:val="17365D" w:themeColor="text2" w:themeShade="BF"/>
        </w:rPr>
      </w:pPr>
      <w:r w:rsidRPr="00B158DA">
        <w:rPr>
          <w:rFonts w:ascii="Arial" w:hAnsi="Arial" w:cs="Arial"/>
          <w:b/>
          <w:color w:val="17365D" w:themeColor="text2" w:themeShade="BF"/>
        </w:rPr>
        <w:t xml:space="preserve">A városban működő legnagyobb sportegyesület a Tiszavasvári Sportegyesület 1999. augusztusában alakult újjá. Legfőbb célként a város fiataljainak egészséges életmódra történő nevelését, szabadidősport szervezését, és lehetőségeihez mérten a versenysportban való aktív részvételt tűzte ki. Az utánpótlás nevelés kiemelt helyen szerepel minden szakosztály munkájában, melynek eredményeképpen több mint 300 </w:t>
      </w:r>
      <w:r w:rsidRPr="00121FFC">
        <w:rPr>
          <w:rFonts w:ascii="Arial" w:hAnsi="Arial" w:cs="Arial"/>
          <w:b/>
          <w:color w:val="17365D" w:themeColor="text2" w:themeShade="BF"/>
        </w:rPr>
        <w:t>fiatal sportol az egyesület keretei között. Az egyesület 7 szakosztállyal működik.</w:t>
      </w:r>
    </w:p>
    <w:p w14:paraId="3D4EFD75" w14:textId="77777777" w:rsidR="00CF348A" w:rsidRPr="00121FFC" w:rsidRDefault="00AF7143" w:rsidP="00A22E3A">
      <w:pPr>
        <w:spacing w:after="0"/>
        <w:jc w:val="both"/>
        <w:rPr>
          <w:rFonts w:ascii="Arial" w:hAnsi="Arial" w:cs="Arial"/>
          <w:b/>
          <w:color w:val="17365D" w:themeColor="text2" w:themeShade="BF"/>
        </w:rPr>
      </w:pPr>
      <w:r w:rsidRPr="00121FFC">
        <w:rPr>
          <w:rFonts w:ascii="Arial" w:hAnsi="Arial" w:cs="Arial"/>
          <w:b/>
          <w:color w:val="17365D" w:themeColor="text2" w:themeShade="BF"/>
        </w:rPr>
        <w:t xml:space="preserve">(Forrás: </w:t>
      </w:r>
      <w:r w:rsidR="00121FFC" w:rsidRPr="00121FFC">
        <w:rPr>
          <w:rFonts w:ascii="Arial" w:hAnsi="Arial" w:cs="Arial"/>
          <w:b/>
          <w:bCs/>
          <w:color w:val="17365D" w:themeColor="text2" w:themeShade="BF"/>
        </w:rPr>
        <w:t>242/2019. (VI.26.) Kt. számú határozat Tiszavasvári Város Önkormányzatának felülvizsgált Sportkoncepciójáról)</w:t>
      </w:r>
    </w:p>
    <w:p w14:paraId="1A5E5529" w14:textId="77777777" w:rsidR="00E10E8B" w:rsidRPr="00B158DA" w:rsidRDefault="00E10E8B" w:rsidP="00A22E3A">
      <w:pPr>
        <w:spacing w:after="0"/>
        <w:jc w:val="both"/>
        <w:rPr>
          <w:rFonts w:ascii="Times New Roman" w:hAnsi="Times New Roman" w:cs="Times New Roman"/>
          <w:i/>
          <w:color w:val="17365D" w:themeColor="text2" w:themeShade="BF"/>
          <w:sz w:val="24"/>
        </w:rPr>
      </w:pPr>
      <w:r w:rsidRPr="00B158DA">
        <w:rPr>
          <w:rFonts w:ascii="Times New Roman" w:hAnsi="Times New Roman" w:cs="Times New Roman"/>
          <w:i/>
          <w:iCs/>
          <w:color w:val="17365D" w:themeColor="text2" w:themeShade="BF"/>
          <w:sz w:val="24"/>
        </w:rPr>
        <w:t>f)</w:t>
      </w:r>
      <w:r w:rsidRPr="00B158DA">
        <w:rPr>
          <w:rFonts w:ascii="Times New Roman" w:hAnsi="Times New Roman" w:cs="Times New Roman"/>
          <w:i/>
          <w:color w:val="17365D" w:themeColor="text2" w:themeShade="BF"/>
          <w:sz w:val="24"/>
        </w:rPr>
        <w:t xml:space="preserve"> Személyes gondoskodást nyújtó szociális szolgáltatásokhoz való hozzáférés</w:t>
      </w:r>
    </w:p>
    <w:p w14:paraId="2FF5CFB3" w14:textId="77777777" w:rsidR="00A22E3A" w:rsidRPr="00B158DA" w:rsidRDefault="00A22E3A" w:rsidP="00A22E3A">
      <w:pPr>
        <w:spacing w:after="0"/>
        <w:jc w:val="both"/>
        <w:rPr>
          <w:rFonts w:ascii="Times New Roman" w:hAnsi="Times New Roman" w:cs="Times New Roman"/>
          <w:i/>
          <w:color w:val="17365D" w:themeColor="text2" w:themeShade="BF"/>
          <w:sz w:val="24"/>
        </w:rPr>
      </w:pPr>
    </w:p>
    <w:p w14:paraId="042DDCA6"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xml:space="preserve">A </w:t>
      </w:r>
      <w:r w:rsidRPr="00121FFC">
        <w:rPr>
          <w:rFonts w:ascii="Times New Roman" w:hAnsi="Times New Roman" w:cs="Times New Roman"/>
          <w:bCs/>
          <w:iCs/>
          <w:strike/>
          <w:sz w:val="24"/>
        </w:rPr>
        <w:t xml:space="preserve">szociális igazgatásról és szociális ellátásokról szóló 1993. évi III. törvény </w:t>
      </w:r>
      <w:r w:rsidRPr="00121FFC">
        <w:rPr>
          <w:rFonts w:ascii="Times New Roman" w:hAnsi="Times New Roman" w:cs="Times New Roman"/>
          <w:strike/>
          <w:sz w:val="24"/>
        </w:rPr>
        <w:t>86. §-a alapján</w:t>
      </w:r>
      <w:r w:rsidRPr="00121FFC">
        <w:rPr>
          <w:rFonts w:ascii="Times New Roman" w:hAnsi="Times New Roman" w:cs="Times New Roman"/>
          <w:bCs/>
          <w:strike/>
          <w:sz w:val="24"/>
        </w:rPr>
        <w:t xml:space="preserve"> Tiszavasvári Város Ö</w:t>
      </w:r>
      <w:r w:rsidRPr="00121FFC">
        <w:rPr>
          <w:rFonts w:ascii="Times New Roman" w:hAnsi="Times New Roman" w:cs="Times New Roman"/>
          <w:strike/>
          <w:sz w:val="24"/>
        </w:rPr>
        <w:t xml:space="preserve">nkormányzata – 10.000 fő állandó lakosok száma felett- az alábbi szociális alapszolgáltatásokat </w:t>
      </w:r>
      <w:r w:rsidRPr="00121FFC">
        <w:rPr>
          <w:rFonts w:ascii="Times New Roman" w:hAnsi="Times New Roman" w:cs="Times New Roman"/>
          <w:b/>
          <w:strike/>
          <w:sz w:val="24"/>
        </w:rPr>
        <w:t>köteles biztosítani</w:t>
      </w:r>
      <w:r w:rsidRPr="00121FFC">
        <w:rPr>
          <w:rFonts w:ascii="Times New Roman" w:hAnsi="Times New Roman" w:cs="Times New Roman"/>
          <w:strike/>
          <w:sz w:val="24"/>
        </w:rPr>
        <w:t>:</w:t>
      </w:r>
    </w:p>
    <w:p w14:paraId="6E767EE1"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étkeztetés,</w:t>
      </w:r>
    </w:p>
    <w:p w14:paraId="52EE6EE1"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a házi segítségnyújtás,</w:t>
      </w:r>
    </w:p>
    <w:p w14:paraId="2020925F"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családsegítés,</w:t>
      </w:r>
    </w:p>
    <w:p w14:paraId="1C9BF7D1"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xml:space="preserve">- nappali ellátás </w:t>
      </w:r>
    </w:p>
    <w:p w14:paraId="267ED456" w14:textId="77777777" w:rsidR="00E426A0" w:rsidRPr="00121FFC" w:rsidRDefault="00E426A0" w:rsidP="00A22E3A">
      <w:pPr>
        <w:autoSpaceDE w:val="0"/>
        <w:autoSpaceDN w:val="0"/>
        <w:adjustRightInd w:val="0"/>
        <w:spacing w:after="0"/>
        <w:jc w:val="both"/>
        <w:rPr>
          <w:rFonts w:ascii="Times New Roman" w:hAnsi="Times New Roman" w:cs="Times New Roman"/>
          <w:strike/>
          <w:sz w:val="24"/>
        </w:rPr>
      </w:pPr>
    </w:p>
    <w:p w14:paraId="6AA49EB0"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2009. január 1. napjától a támogató szolgáltatás és közösségi ellátás, 2010. január 1. napjától a jelzőrendszeres házi segítségnyújtás is kikerült a kötelező feladatellátás köréből.</w:t>
      </w:r>
    </w:p>
    <w:p w14:paraId="4868AFA9"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Minden települési önkormányzat köteles biztosítani az étkeztetést, házi segítségnyújtást</w:t>
      </w:r>
    </w:p>
    <w:p w14:paraId="7327CB8C" w14:textId="77777777" w:rsidR="00A22E3A" w:rsidRPr="00121FFC" w:rsidRDefault="00A22E3A" w:rsidP="00A22E3A">
      <w:pPr>
        <w:shd w:val="clear" w:color="auto" w:fill="FFFFFF"/>
        <w:spacing w:after="0"/>
        <w:jc w:val="both"/>
        <w:rPr>
          <w:rFonts w:ascii="Times New Roman" w:hAnsi="Times New Roman" w:cs="Times New Roman"/>
          <w:strike/>
          <w:sz w:val="24"/>
        </w:rPr>
      </w:pPr>
      <w:r w:rsidRPr="00121FFC">
        <w:rPr>
          <w:rFonts w:ascii="Times New Roman" w:hAnsi="Times New Roman" w:cs="Times New Roman"/>
          <w:strike/>
          <w:sz w:val="24"/>
        </w:rPr>
        <w:t>Továbbá állandó lakosságszámtól függetlenül a települési önkormányzat a családsegítést, ha polgármesteri hivatalt működtet vagy a közös önkormányzati hivatal székhelye a településen van.</w:t>
      </w:r>
    </w:p>
    <w:p w14:paraId="58B89BF0" w14:textId="77777777"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Az állandó lakosságszámtól függően az a települési önkormányzat, amelyiknek területén</w:t>
      </w:r>
      <w:r w:rsidRPr="00121FFC">
        <w:rPr>
          <w:rFonts w:ascii="Times New Roman" w:hAnsi="Times New Roman" w:cs="Times New Roman"/>
          <w:iCs/>
          <w:strike/>
          <w:sz w:val="24"/>
        </w:rPr>
        <w:t xml:space="preserve"> </w:t>
      </w:r>
      <w:r w:rsidRPr="00121FFC">
        <w:rPr>
          <w:rFonts w:ascii="Times New Roman" w:hAnsi="Times New Roman" w:cs="Times New Roman"/>
          <w:strike/>
          <w:sz w:val="24"/>
        </w:rPr>
        <w:t>háromezernél több lakos esetén a korábbi mellett</w:t>
      </w:r>
      <w:r w:rsidR="006C5602" w:rsidRPr="00121FFC">
        <w:rPr>
          <w:rFonts w:ascii="Times New Roman" w:hAnsi="Times New Roman" w:cs="Times New Roman"/>
          <w:strike/>
          <w:sz w:val="24"/>
        </w:rPr>
        <w:t xml:space="preserve"> csak</w:t>
      </w:r>
      <w:r w:rsidRPr="00121FFC">
        <w:rPr>
          <w:rFonts w:ascii="Times New Roman" w:hAnsi="Times New Roman" w:cs="Times New Roman"/>
          <w:strike/>
          <w:sz w:val="24"/>
        </w:rPr>
        <w:t xml:space="preserve"> idősek nappali ellátását nyújtó intézményi szolgáltatást, illetve ha tízezernél több állandó lakos él, mindezeken túl nappali ellátást szolgáló intézményt, szolgáltatást köteles működtetni.</w:t>
      </w:r>
    </w:p>
    <w:p w14:paraId="3D433D8C" w14:textId="77777777" w:rsidR="003D173C" w:rsidRDefault="003D173C" w:rsidP="00A22E3A">
      <w:pPr>
        <w:autoSpaceDE w:val="0"/>
        <w:autoSpaceDN w:val="0"/>
        <w:adjustRightInd w:val="0"/>
        <w:spacing w:after="0"/>
        <w:jc w:val="both"/>
        <w:rPr>
          <w:rFonts w:ascii="Times New Roman" w:hAnsi="Times New Roman" w:cs="Times New Roman"/>
          <w:color w:val="FF0000"/>
          <w:sz w:val="24"/>
        </w:rPr>
      </w:pPr>
    </w:p>
    <w:p w14:paraId="579D0B42" w14:textId="77777777" w:rsidR="003D173C" w:rsidRPr="00B158DA" w:rsidRDefault="003D173C" w:rsidP="003D173C">
      <w:pPr>
        <w:pStyle w:val="NormlWeb"/>
        <w:spacing w:before="0" w:beforeAutospacing="0" w:after="20" w:afterAutospacing="0"/>
        <w:jc w:val="both"/>
        <w:rPr>
          <w:rFonts w:ascii="Arial" w:hAnsi="Arial" w:cs="Arial"/>
          <w:b/>
          <w:color w:val="17365D" w:themeColor="text2" w:themeShade="BF"/>
          <w:sz w:val="22"/>
          <w:szCs w:val="22"/>
        </w:rPr>
      </w:pPr>
      <w:r w:rsidRPr="00B158DA">
        <w:rPr>
          <w:rFonts w:ascii="Arial" w:hAnsi="Arial" w:cs="Arial"/>
          <w:b/>
          <w:color w:val="17365D" w:themeColor="text2" w:themeShade="BF"/>
          <w:sz w:val="22"/>
          <w:szCs w:val="22"/>
        </w:rPr>
        <w:t xml:space="preserve">Az Szt. </w:t>
      </w:r>
      <w:r w:rsidRPr="00B158DA">
        <w:rPr>
          <w:rFonts w:ascii="Arial" w:hAnsi="Arial" w:cs="Arial"/>
          <w:b/>
          <w:bCs/>
          <w:color w:val="17365D" w:themeColor="text2" w:themeShade="BF"/>
          <w:sz w:val="22"/>
          <w:szCs w:val="22"/>
        </w:rPr>
        <w:t xml:space="preserve">86. § </w:t>
      </w:r>
      <w:r w:rsidRPr="00B158DA">
        <w:rPr>
          <w:rFonts w:ascii="Arial" w:hAnsi="Arial" w:cs="Arial"/>
          <w:b/>
          <w:color w:val="17365D" w:themeColor="text2" w:themeShade="BF"/>
          <w:sz w:val="22"/>
          <w:szCs w:val="22"/>
        </w:rPr>
        <w:t>(1) bekezdése értelmében a települési önkormányzat köteles biztosítani</w:t>
      </w:r>
      <w:r w:rsidRPr="00B158DA">
        <w:rPr>
          <w:rFonts w:ascii="Arial" w:hAnsi="Arial" w:cs="Arial"/>
          <w:b/>
          <w:i/>
          <w:iCs/>
          <w:color w:val="17365D" w:themeColor="text2" w:themeShade="BF"/>
          <w:sz w:val="22"/>
          <w:szCs w:val="22"/>
        </w:rPr>
        <w:t xml:space="preserve"> </w:t>
      </w:r>
      <w:r w:rsidRPr="00B158DA">
        <w:rPr>
          <w:rFonts w:ascii="Arial" w:hAnsi="Arial" w:cs="Arial"/>
          <w:b/>
          <w:color w:val="17365D" w:themeColor="text2" w:themeShade="BF"/>
          <w:sz w:val="22"/>
          <w:szCs w:val="22"/>
        </w:rPr>
        <w:t xml:space="preserve">a családsegítést, ha polgármesteri hivatalt működtet vagy a közös önkormányzati hivatal székhelye a településen van, étkeztetést, házi segítségnyújtást, állandó </w:t>
      </w:r>
      <w:r w:rsidRPr="00B158DA">
        <w:rPr>
          <w:rFonts w:ascii="Arial" w:hAnsi="Arial" w:cs="Arial"/>
          <w:b/>
          <w:color w:val="17365D" w:themeColor="text2" w:themeShade="BF"/>
          <w:sz w:val="22"/>
          <w:szCs w:val="22"/>
        </w:rPr>
        <w:lastRenderedPageBreak/>
        <w:t>lakosainak számától függően a (2) bekezdés szerinti szociális szolgáltatásokat</w:t>
      </w:r>
      <w:bookmarkStart w:id="9" w:name="foot_684_place"/>
      <w:r w:rsidRPr="00B158DA">
        <w:rPr>
          <w:rFonts w:ascii="Arial" w:hAnsi="Arial" w:cs="Arial"/>
          <w:b/>
          <w:color w:val="17365D" w:themeColor="text2" w:themeShade="BF"/>
          <w:sz w:val="22"/>
          <w:szCs w:val="22"/>
        </w:rPr>
        <w:t xml:space="preserve">, </w:t>
      </w:r>
      <w:bookmarkEnd w:id="9"/>
      <w:r w:rsidRPr="00B158DA">
        <w:rPr>
          <w:rFonts w:ascii="Arial" w:hAnsi="Arial" w:cs="Arial"/>
          <w:b/>
          <w:color w:val="17365D" w:themeColor="text2" w:themeShade="BF"/>
          <w:sz w:val="22"/>
          <w:szCs w:val="22"/>
        </w:rPr>
        <w:t xml:space="preserve">az </w:t>
      </w:r>
      <w:r w:rsidRPr="00B158DA">
        <w:rPr>
          <w:rFonts w:ascii="Arial" w:hAnsi="Arial" w:cs="Arial"/>
          <w:b/>
          <w:i/>
          <w:iCs/>
          <w:color w:val="17365D" w:themeColor="text2" w:themeShade="BF"/>
          <w:sz w:val="22"/>
          <w:szCs w:val="22"/>
        </w:rPr>
        <w:t>a)–d)</w:t>
      </w:r>
      <w:r w:rsidRPr="00B158DA">
        <w:rPr>
          <w:rFonts w:ascii="Arial" w:hAnsi="Arial" w:cs="Arial"/>
          <w:b/>
          <w:color w:val="17365D" w:themeColor="text2" w:themeShade="BF"/>
          <w:sz w:val="22"/>
          <w:szCs w:val="22"/>
        </w:rPr>
        <w:t xml:space="preserve"> pontban nem említett szociális szolgáltatásokhoz való hozzáférést.</w:t>
      </w:r>
    </w:p>
    <w:p w14:paraId="3EC5D64B" w14:textId="77777777"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 xml:space="preserve">Az a települési önkormányzat, amelyiknek területén </w:t>
      </w:r>
    </w:p>
    <w:p w14:paraId="46BAC3A0" w14:textId="77777777"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 xml:space="preserve">háromezer főnél több állandó lakos él, az </w:t>
      </w:r>
      <w:r w:rsidRPr="00B158DA">
        <w:rPr>
          <w:rFonts w:ascii="Arial" w:eastAsia="Times New Roman" w:hAnsi="Arial" w:cs="Arial"/>
          <w:b/>
          <w:i/>
          <w:iCs/>
          <w:color w:val="17365D" w:themeColor="text2" w:themeShade="BF"/>
          <w:lang w:eastAsia="hu-HU"/>
        </w:rPr>
        <w:t>a)</w:t>
      </w:r>
      <w:r w:rsidRPr="00B158DA">
        <w:rPr>
          <w:rFonts w:ascii="Arial" w:eastAsia="Times New Roman" w:hAnsi="Arial" w:cs="Arial"/>
          <w:b/>
          <w:color w:val="17365D" w:themeColor="text2" w:themeShade="BF"/>
          <w:lang w:eastAsia="hu-HU"/>
        </w:rPr>
        <w:t xml:space="preserve"> pont szerinti alapszolgáltatást és idősek nappali ellátását,</w:t>
      </w:r>
    </w:p>
    <w:p w14:paraId="05EFBCCD" w14:textId="77777777"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 xml:space="preserve">tízezer főnél több állandó lakos él, az </w:t>
      </w:r>
      <w:r w:rsidRPr="00B158DA">
        <w:rPr>
          <w:rFonts w:ascii="Arial" w:eastAsia="Times New Roman" w:hAnsi="Arial" w:cs="Arial"/>
          <w:b/>
          <w:i/>
          <w:iCs/>
          <w:color w:val="17365D" w:themeColor="text2" w:themeShade="BF"/>
          <w:lang w:eastAsia="hu-HU"/>
        </w:rPr>
        <w:t>a)–b)</w:t>
      </w:r>
      <w:r w:rsidRPr="00B158DA">
        <w:rPr>
          <w:rFonts w:ascii="Arial" w:eastAsia="Times New Roman" w:hAnsi="Arial" w:cs="Arial"/>
          <w:b/>
          <w:color w:val="17365D" w:themeColor="text2" w:themeShade="BF"/>
          <w:lang w:eastAsia="hu-HU"/>
        </w:rPr>
        <w:t xml:space="preserve"> pont szerinti alapszolgáltatásokat és a </w:t>
      </w:r>
      <w:r w:rsidRPr="00B158DA">
        <w:rPr>
          <w:rFonts w:ascii="Arial" w:eastAsia="Times New Roman" w:hAnsi="Arial" w:cs="Arial"/>
          <w:b/>
          <w:i/>
          <w:iCs/>
          <w:color w:val="17365D" w:themeColor="text2" w:themeShade="BF"/>
          <w:lang w:eastAsia="hu-HU"/>
        </w:rPr>
        <w:t>b)</w:t>
      </w:r>
      <w:r w:rsidRPr="00B158DA">
        <w:rPr>
          <w:rFonts w:ascii="Arial" w:eastAsia="Times New Roman" w:hAnsi="Arial" w:cs="Arial"/>
          <w:b/>
          <w:color w:val="17365D" w:themeColor="text2" w:themeShade="BF"/>
          <w:lang w:eastAsia="hu-HU"/>
        </w:rPr>
        <w:t xml:space="preserve"> pontban nem említett nappali ellátást, </w:t>
      </w:r>
    </w:p>
    <w:p w14:paraId="592AB89F" w14:textId="77777777"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harmincezer főnél több állandó lakos él, az </w:t>
      </w:r>
      <w:r w:rsidRPr="00B158DA">
        <w:rPr>
          <w:rFonts w:ascii="Arial" w:eastAsia="Times New Roman" w:hAnsi="Arial" w:cs="Arial"/>
          <w:b/>
          <w:i/>
          <w:iCs/>
          <w:color w:val="17365D" w:themeColor="text2" w:themeShade="BF"/>
          <w:lang w:eastAsia="hu-HU"/>
        </w:rPr>
        <w:t>a)–c)</w:t>
      </w:r>
      <w:r w:rsidRPr="00B158DA">
        <w:rPr>
          <w:rFonts w:ascii="Arial" w:eastAsia="Times New Roman" w:hAnsi="Arial" w:cs="Arial"/>
          <w:b/>
          <w:color w:val="17365D" w:themeColor="text2" w:themeShade="BF"/>
          <w:lang w:eastAsia="hu-HU"/>
        </w:rPr>
        <w:t> pont szerinti szociális szolgáltatásokat, időskorúak gondozóházát, éjjeli menedékhelyet, hajléktalan személyek átmeneti szállását köteles biztosítani.</w:t>
      </w:r>
    </w:p>
    <w:p w14:paraId="56F995C9" w14:textId="77777777" w:rsidR="003D173C" w:rsidRPr="00B158DA" w:rsidRDefault="003D173C" w:rsidP="003D173C">
      <w:pPr>
        <w:spacing w:after="0" w:line="240" w:lineRule="auto"/>
        <w:jc w:val="both"/>
        <w:rPr>
          <w:rFonts w:ascii="Arial" w:hAnsi="Arial" w:cs="Arial"/>
          <w:b/>
          <w:color w:val="17365D" w:themeColor="text2" w:themeShade="BF"/>
        </w:rPr>
      </w:pPr>
      <w:r w:rsidRPr="00B158DA">
        <w:rPr>
          <w:rFonts w:ascii="Arial" w:hAnsi="Arial" w:cs="Arial"/>
          <w:b/>
          <w:color w:val="17365D" w:themeColor="text2" w:themeShade="BF"/>
        </w:rPr>
        <w:t xml:space="preserve">A támogató szolgáltatás és a közösségi ellátások 2009. január 1-jétől nem kötelező önkormányzati feladatok. A jelzőrendszeres házi segítségnyújtás 2010. január 1-jétől nem kötelező önkormányzati feladatellátás. </w:t>
      </w:r>
    </w:p>
    <w:p w14:paraId="3FF41AAF" w14:textId="77777777" w:rsidR="003D173C" w:rsidRDefault="003D173C" w:rsidP="003D173C">
      <w:pPr>
        <w:spacing w:after="0" w:line="240" w:lineRule="auto"/>
        <w:jc w:val="both"/>
        <w:rPr>
          <w:rFonts w:ascii="Times New Roman" w:hAnsi="Times New Roman" w:cs="Times New Roman"/>
          <w:sz w:val="24"/>
          <w:szCs w:val="24"/>
        </w:rPr>
      </w:pPr>
    </w:p>
    <w:p w14:paraId="12B07D2D" w14:textId="77777777" w:rsidR="003D173C" w:rsidRPr="001A1EAC" w:rsidRDefault="003D173C" w:rsidP="00A22E3A">
      <w:pPr>
        <w:autoSpaceDE w:val="0"/>
        <w:autoSpaceDN w:val="0"/>
        <w:adjustRightInd w:val="0"/>
        <w:spacing w:after="0"/>
        <w:jc w:val="both"/>
        <w:rPr>
          <w:rFonts w:ascii="Times New Roman" w:hAnsi="Times New Roman" w:cs="Times New Roman"/>
          <w:color w:val="FF0000"/>
          <w:sz w:val="24"/>
        </w:rPr>
      </w:pPr>
    </w:p>
    <w:p w14:paraId="17BED369" w14:textId="77777777" w:rsidR="00A22E3A" w:rsidRPr="00121FFC" w:rsidRDefault="00A22E3A" w:rsidP="00A22E3A">
      <w:pPr>
        <w:autoSpaceDE w:val="0"/>
        <w:autoSpaceDN w:val="0"/>
        <w:adjustRightInd w:val="0"/>
        <w:spacing w:after="0"/>
        <w:jc w:val="both"/>
        <w:rPr>
          <w:rFonts w:ascii="Times New Roman" w:hAnsi="Times New Roman" w:cs="Times New Roman"/>
          <w:sz w:val="24"/>
        </w:rPr>
      </w:pPr>
      <w:r w:rsidRPr="00121FFC">
        <w:rPr>
          <w:rFonts w:ascii="Times New Roman" w:hAnsi="Times New Roman" w:cs="Times New Roman"/>
          <w:sz w:val="24"/>
        </w:rPr>
        <w:t xml:space="preserve">Tiszavasvári Városban jelenleg a </w:t>
      </w:r>
      <w:r w:rsidRPr="00121FFC">
        <w:rPr>
          <w:rFonts w:ascii="Times New Roman" w:hAnsi="Times New Roman" w:cs="Times New Roman"/>
          <w:b/>
          <w:sz w:val="24"/>
        </w:rPr>
        <w:t>Kornisné Liptay Elza Szociális és Gyermekjóléti Központ</w:t>
      </w:r>
      <w:r w:rsidRPr="00121FFC">
        <w:rPr>
          <w:rFonts w:ascii="Times New Roman" w:hAnsi="Times New Roman" w:cs="Times New Roman"/>
          <w:sz w:val="24"/>
        </w:rPr>
        <w:t>ján (rövidített nevén: Kornisné Központ) keresztül az alábbi ellátási formák működnek: étkeztetés, házi segítségnyújtás, a jelzőrendszeres házi segítségnyújtás, a családsegítés, a támogató szolgálat, a nappali ellátás keretében az idősek klubja, idősek otthona, és fogyatékosok otthona. Nem kötelező ellátásként biztosított: az idősek otthona, a fogyatékosok otthona, támogató szolgálat, jelzőrendszeres házi segítségnyújtás.</w:t>
      </w:r>
    </w:p>
    <w:p w14:paraId="0EC10F21" w14:textId="77777777" w:rsidR="00A22E3A" w:rsidRPr="00B158DA" w:rsidRDefault="00A22E3A" w:rsidP="00A22E3A">
      <w:pPr>
        <w:tabs>
          <w:tab w:val="left" w:pos="8685"/>
        </w:tabs>
        <w:autoSpaceDE w:val="0"/>
        <w:autoSpaceDN w:val="0"/>
        <w:adjustRightInd w:val="0"/>
        <w:spacing w:after="0"/>
        <w:rPr>
          <w:iCs/>
        </w:rPr>
      </w:pPr>
      <w:r w:rsidRPr="00B158DA">
        <w:rPr>
          <w:iCs/>
        </w:rPr>
        <w:tab/>
      </w:r>
    </w:p>
    <w:p w14:paraId="1F6E305E" w14:textId="77777777" w:rsidR="00E10E8B" w:rsidRPr="00B158DA" w:rsidRDefault="00E10E8B" w:rsidP="00A22E3A">
      <w:pPr>
        <w:autoSpaceDE w:val="0"/>
        <w:autoSpaceDN w:val="0"/>
        <w:adjustRightInd w:val="0"/>
        <w:spacing w:after="0"/>
        <w:jc w:val="both"/>
        <w:rPr>
          <w:rFonts w:ascii="Times New Roman" w:hAnsi="Times New Roman" w:cs="Times New Roman"/>
          <w:i/>
          <w:sz w:val="24"/>
          <w:szCs w:val="24"/>
        </w:rPr>
      </w:pPr>
      <w:r w:rsidRPr="00B158DA">
        <w:rPr>
          <w:rFonts w:ascii="Times New Roman" w:hAnsi="Times New Roman" w:cs="Times New Roman"/>
          <w:i/>
          <w:iCs/>
          <w:sz w:val="24"/>
          <w:szCs w:val="24"/>
        </w:rPr>
        <w:t>g)</w:t>
      </w:r>
      <w:r w:rsidRPr="00B158DA">
        <w:rPr>
          <w:rFonts w:ascii="Times New Roman" w:hAnsi="Times New Roman" w:cs="Times New Roman"/>
          <w:i/>
          <w:sz w:val="24"/>
          <w:szCs w:val="24"/>
        </w:rPr>
        <w:t xml:space="preserve"> Hátrányos megkülönböztetés, az egyenlő bánásmód követelményének megsértése a szolgáltatások nyújtásakor</w:t>
      </w:r>
    </w:p>
    <w:p w14:paraId="614255A5" w14:textId="77777777" w:rsidR="00A22E3A" w:rsidRPr="00B158DA" w:rsidRDefault="00A22E3A" w:rsidP="00A22E3A">
      <w:pPr>
        <w:spacing w:after="0"/>
        <w:jc w:val="both"/>
        <w:rPr>
          <w:rFonts w:ascii="Times New Roman" w:hAnsi="Times New Roman" w:cs="Times New Roman"/>
          <w:sz w:val="24"/>
        </w:rPr>
      </w:pPr>
    </w:p>
    <w:p w14:paraId="48DC906E" w14:textId="77777777" w:rsidR="00A22E3A" w:rsidRPr="00B158DA" w:rsidRDefault="00A22E3A" w:rsidP="00A22E3A">
      <w:pPr>
        <w:spacing w:after="0"/>
        <w:jc w:val="both"/>
        <w:rPr>
          <w:rFonts w:ascii="Times New Roman" w:hAnsi="Times New Roman" w:cs="Times New Roman"/>
          <w:sz w:val="24"/>
        </w:rPr>
      </w:pPr>
      <w:r w:rsidRPr="00B158DA">
        <w:rPr>
          <w:rFonts w:ascii="Times New Roman" w:hAnsi="Times New Roman" w:cs="Times New Roman"/>
          <w:sz w:val="24"/>
        </w:rPr>
        <w:t>Nincs adat.</w:t>
      </w:r>
    </w:p>
    <w:p w14:paraId="509D9E9B" w14:textId="77777777" w:rsidR="00A22E3A" w:rsidRPr="00B158DA" w:rsidRDefault="00A22E3A" w:rsidP="00A22E3A">
      <w:pPr>
        <w:spacing w:after="0"/>
        <w:jc w:val="both"/>
        <w:rPr>
          <w:rFonts w:ascii="Times New Roman" w:hAnsi="Times New Roman" w:cs="Times New Roman"/>
          <w:sz w:val="24"/>
        </w:rPr>
      </w:pPr>
    </w:p>
    <w:p w14:paraId="49DA878F" w14:textId="77777777" w:rsidR="00E10E8B" w:rsidRPr="00B158DA" w:rsidRDefault="00E10E8B" w:rsidP="00A22E3A">
      <w:pPr>
        <w:autoSpaceDE w:val="0"/>
        <w:autoSpaceDN w:val="0"/>
        <w:adjustRightInd w:val="0"/>
        <w:spacing w:after="0"/>
        <w:jc w:val="both"/>
        <w:rPr>
          <w:rFonts w:ascii="Times New Roman" w:hAnsi="Times New Roman" w:cs="Times New Roman"/>
          <w:i/>
          <w:sz w:val="24"/>
          <w:szCs w:val="24"/>
        </w:rPr>
      </w:pPr>
      <w:r w:rsidRPr="00B158DA">
        <w:rPr>
          <w:rFonts w:ascii="Times New Roman" w:hAnsi="Times New Roman" w:cs="Times New Roman"/>
          <w:i/>
          <w:iCs/>
          <w:sz w:val="24"/>
          <w:szCs w:val="24"/>
        </w:rPr>
        <w:t>h)</w:t>
      </w:r>
      <w:r w:rsidRPr="00B158DA">
        <w:rPr>
          <w:rFonts w:ascii="Times New Roman" w:hAnsi="Times New Roman" w:cs="Times New Roman"/>
          <w:i/>
          <w:sz w:val="24"/>
          <w:szCs w:val="24"/>
        </w:rPr>
        <w:t xml:space="preserve"> Pozitív diszkrimináció (hátránykompenzáló juttatások, szolgáltatások) a szociális és az egészségügyi ellátórendszer keretein belül</w:t>
      </w:r>
    </w:p>
    <w:p w14:paraId="5F8F5E53" w14:textId="77777777" w:rsidR="00A22E3A" w:rsidRPr="00B158DA" w:rsidRDefault="00A22E3A" w:rsidP="00A22E3A">
      <w:pPr>
        <w:spacing w:after="0"/>
        <w:jc w:val="both"/>
        <w:rPr>
          <w:rFonts w:ascii="Times New Roman" w:hAnsi="Times New Roman" w:cs="Times New Roman"/>
          <w:sz w:val="24"/>
        </w:rPr>
      </w:pPr>
    </w:p>
    <w:p w14:paraId="1A228D24" w14:textId="77777777" w:rsidR="002E6EB7" w:rsidRPr="00B158DA" w:rsidRDefault="002E6EB7" w:rsidP="002E6EB7">
      <w:pPr>
        <w:spacing w:after="0"/>
        <w:jc w:val="both"/>
        <w:rPr>
          <w:rFonts w:ascii="Times New Roman" w:hAnsi="Times New Roman" w:cs="Times New Roman"/>
          <w:strike/>
          <w:sz w:val="24"/>
        </w:rPr>
      </w:pPr>
      <w:r w:rsidRPr="00B158DA">
        <w:rPr>
          <w:rFonts w:ascii="Times New Roman" w:hAnsi="Times New Roman" w:cs="Times New Roman"/>
          <w:sz w:val="24"/>
        </w:rPr>
        <w:t>Tiszavasvári Város Önkormányzat Képviselő-</w:t>
      </w:r>
      <w:r w:rsidRPr="00B158DA">
        <w:rPr>
          <w:rFonts w:ascii="Times New Roman" w:hAnsi="Times New Roman" w:cs="Times New Roman"/>
          <w:sz w:val="24"/>
          <w:szCs w:val="24"/>
        </w:rPr>
        <w:t xml:space="preserve">testületének </w:t>
      </w:r>
      <w:r w:rsidRPr="00B158DA">
        <w:rPr>
          <w:rFonts w:ascii="Times New Roman" w:hAnsi="Times New Roman" w:cs="Times New Roman"/>
          <w:sz w:val="24"/>
          <w:szCs w:val="24"/>
          <w:shd w:val="clear" w:color="auto" w:fill="FFFFFF"/>
        </w:rPr>
        <w:t>a szociális igazgatásról és szociális ellátásokról, valamint a személyes gondoskodást nyújtó ellátások igénybevételéről, a fiz</w:t>
      </w:r>
      <w:r w:rsidR="004C417C" w:rsidRPr="00B158DA">
        <w:rPr>
          <w:rFonts w:ascii="Times New Roman" w:hAnsi="Times New Roman" w:cs="Times New Roman"/>
          <w:sz w:val="24"/>
          <w:szCs w:val="24"/>
          <w:shd w:val="clear" w:color="auto" w:fill="FFFFFF"/>
        </w:rPr>
        <w:t>etendő térítési díjakról szóló 28/2019. (IX.20</w:t>
      </w:r>
      <w:r w:rsidRPr="00B158DA">
        <w:rPr>
          <w:rFonts w:ascii="Times New Roman" w:hAnsi="Times New Roman" w:cs="Times New Roman"/>
          <w:sz w:val="24"/>
          <w:szCs w:val="24"/>
          <w:shd w:val="clear" w:color="auto" w:fill="FFFFFF"/>
        </w:rPr>
        <w:t xml:space="preserve">.) rendeletének 9. mellékletében határozta meg </w:t>
      </w:r>
      <w:r w:rsidRPr="00B158DA">
        <w:rPr>
          <w:rFonts w:ascii="Times New Roman" w:hAnsi="Times New Roman" w:cs="Times New Roman"/>
          <w:sz w:val="24"/>
        </w:rPr>
        <w:t>a Kornisné Liptay Elza Szociális és Gyermekjóléti Központ által biztosított személyes gondoskodást nyújtó ellátások</w:t>
      </w:r>
      <w:r w:rsidR="005F2AB4" w:rsidRPr="00B158DA">
        <w:rPr>
          <w:rFonts w:ascii="Times New Roman" w:hAnsi="Times New Roman" w:cs="Times New Roman"/>
          <w:sz w:val="24"/>
        </w:rPr>
        <w:t xml:space="preserve"> valamint azok térítési díjait.</w:t>
      </w:r>
      <w:r w:rsidRPr="00B158DA">
        <w:rPr>
          <w:rFonts w:ascii="Times New Roman" w:hAnsi="Times New Roman" w:cs="Times New Roman"/>
          <w:sz w:val="24"/>
        </w:rPr>
        <w:t xml:space="preserve"> </w:t>
      </w:r>
      <w:r w:rsidR="005F2AB4" w:rsidRPr="00B158DA">
        <w:rPr>
          <w:rFonts w:ascii="Times New Roman" w:hAnsi="Times New Roman" w:cs="Times New Roman"/>
          <w:strike/>
          <w:sz w:val="24"/>
        </w:rPr>
        <w:t xml:space="preserve">A támogató szolgálat szállítási tevékenységének térítése esetén különbséget tesz szociálisan rászoruló és nem rászoruló személyek között. </w:t>
      </w:r>
    </w:p>
    <w:p w14:paraId="3A8D62A3" w14:textId="77777777" w:rsidR="005F2AB4" w:rsidRPr="00B158DA" w:rsidRDefault="005F2AB4" w:rsidP="002E6EB7">
      <w:pPr>
        <w:spacing w:after="0"/>
        <w:jc w:val="both"/>
        <w:rPr>
          <w:rFonts w:ascii="Times New Roman" w:hAnsi="Times New Roman" w:cs="Times New Roman"/>
          <w:sz w:val="24"/>
        </w:rPr>
      </w:pPr>
    </w:p>
    <w:tbl>
      <w:tblPr>
        <w:tblW w:w="937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267"/>
        <w:gridCol w:w="2131"/>
        <w:gridCol w:w="842"/>
        <w:gridCol w:w="6"/>
        <w:gridCol w:w="2268"/>
        <w:gridCol w:w="1295"/>
      </w:tblGrid>
      <w:tr w:rsidR="005F2AB4" w:rsidRPr="00B158DA" w14:paraId="5B24827A" w14:textId="77777777" w:rsidTr="005F2AB4">
        <w:trPr>
          <w:trHeight w:val="703"/>
        </w:trPr>
        <w:tc>
          <w:tcPr>
            <w:tcW w:w="2833" w:type="dxa"/>
            <w:gridSpan w:val="2"/>
            <w:vAlign w:val="center"/>
            <w:hideMark/>
          </w:tcPr>
          <w:p w14:paraId="5D0DE8C5" w14:textId="77777777"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Szolgáltatás</w:t>
            </w:r>
          </w:p>
        </w:tc>
        <w:tc>
          <w:tcPr>
            <w:tcW w:w="2131" w:type="dxa"/>
            <w:vAlign w:val="center"/>
            <w:hideMark/>
          </w:tcPr>
          <w:p w14:paraId="79A7BA6F" w14:textId="77777777"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Székhely/Telephely</w:t>
            </w:r>
          </w:p>
        </w:tc>
        <w:tc>
          <w:tcPr>
            <w:tcW w:w="842" w:type="dxa"/>
            <w:vAlign w:val="center"/>
            <w:hideMark/>
          </w:tcPr>
          <w:p w14:paraId="32A8319B" w14:textId="77777777"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Férő-hely</w:t>
            </w:r>
          </w:p>
        </w:tc>
        <w:tc>
          <w:tcPr>
            <w:tcW w:w="2274" w:type="dxa"/>
            <w:gridSpan w:val="2"/>
            <w:vAlign w:val="center"/>
            <w:hideMark/>
          </w:tcPr>
          <w:p w14:paraId="7983D5C1" w14:textId="77777777"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Ellátási terület</w:t>
            </w:r>
          </w:p>
        </w:tc>
        <w:tc>
          <w:tcPr>
            <w:tcW w:w="1295" w:type="dxa"/>
            <w:vAlign w:val="center"/>
            <w:hideMark/>
          </w:tcPr>
          <w:p w14:paraId="51AC5422" w14:textId="77777777"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Térítési díj</w:t>
            </w:r>
          </w:p>
        </w:tc>
      </w:tr>
      <w:tr w:rsidR="005F2AB4" w:rsidRPr="00B158DA" w14:paraId="6271F9BD" w14:textId="77777777" w:rsidTr="005F2AB4">
        <w:trPr>
          <w:trHeight w:val="705"/>
        </w:trPr>
        <w:tc>
          <w:tcPr>
            <w:tcW w:w="566" w:type="dxa"/>
            <w:vAlign w:val="center"/>
            <w:hideMark/>
          </w:tcPr>
          <w:p w14:paraId="22AE7244"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9.1</w:t>
            </w:r>
          </w:p>
        </w:tc>
        <w:tc>
          <w:tcPr>
            <w:tcW w:w="2267" w:type="dxa"/>
            <w:vAlign w:val="center"/>
            <w:hideMark/>
          </w:tcPr>
          <w:p w14:paraId="19625C6B"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Támogató szolgáltatás</w:t>
            </w:r>
          </w:p>
          <w:p w14:paraId="6D8033CF" w14:textId="77777777"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Szállítási tevékenység</w:t>
            </w:r>
          </w:p>
          <w:p w14:paraId="6A507C37" w14:textId="77777777"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Szociálisan rászorulók esetében</w:t>
            </w:r>
          </w:p>
        </w:tc>
        <w:tc>
          <w:tcPr>
            <w:tcW w:w="2131" w:type="dxa"/>
            <w:vAlign w:val="center"/>
            <w:hideMark/>
          </w:tcPr>
          <w:p w14:paraId="2CBA391A"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4440 Tiszavasvári, Ady 8. sz.,</w:t>
            </w:r>
          </w:p>
          <w:p w14:paraId="7F2D5C3B" w14:textId="77777777" w:rsidR="005F2AB4" w:rsidRPr="00B158DA" w:rsidRDefault="005F2AB4" w:rsidP="005F2AB4">
            <w:pPr>
              <w:spacing w:after="0"/>
              <w:jc w:val="center"/>
              <w:rPr>
                <w:rFonts w:ascii="Times New Roman" w:hAnsi="Times New Roman" w:cs="Times New Roman"/>
                <w:strike/>
                <w:szCs w:val="20"/>
              </w:rPr>
            </w:pPr>
          </w:p>
        </w:tc>
        <w:tc>
          <w:tcPr>
            <w:tcW w:w="848" w:type="dxa"/>
            <w:gridSpan w:val="2"/>
            <w:vAlign w:val="center"/>
          </w:tcPr>
          <w:p w14:paraId="0A382FB5" w14:textId="77777777" w:rsidR="005F2AB4" w:rsidRPr="00B158DA" w:rsidRDefault="005F2AB4" w:rsidP="005F2AB4">
            <w:pPr>
              <w:snapToGrid w:val="0"/>
              <w:spacing w:after="0"/>
              <w:jc w:val="center"/>
              <w:rPr>
                <w:rFonts w:ascii="Times New Roman" w:hAnsi="Times New Roman" w:cs="Times New Roman"/>
                <w:strike/>
                <w:szCs w:val="20"/>
              </w:rPr>
            </w:pPr>
          </w:p>
        </w:tc>
        <w:tc>
          <w:tcPr>
            <w:tcW w:w="2268" w:type="dxa"/>
            <w:vAlign w:val="center"/>
            <w:hideMark/>
          </w:tcPr>
          <w:p w14:paraId="288AF85D"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Tiszavasvári, Tiszalök és Tiszaújváros Városok, Tiszadada, Tiszadob, Szorgalmatos Községek közigazgatási területe</w:t>
            </w:r>
          </w:p>
        </w:tc>
        <w:tc>
          <w:tcPr>
            <w:tcW w:w="1295" w:type="dxa"/>
            <w:vAlign w:val="center"/>
            <w:hideMark/>
          </w:tcPr>
          <w:p w14:paraId="7666D7CE"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45,-Ft/ szállítási kilométer</w:t>
            </w:r>
          </w:p>
        </w:tc>
      </w:tr>
      <w:tr w:rsidR="00B158DA" w:rsidRPr="00B158DA" w14:paraId="175996C3" w14:textId="77777777" w:rsidTr="00750129">
        <w:trPr>
          <w:trHeight w:val="213"/>
        </w:trPr>
        <w:tc>
          <w:tcPr>
            <w:tcW w:w="566" w:type="dxa"/>
            <w:vAlign w:val="center"/>
            <w:hideMark/>
          </w:tcPr>
          <w:p w14:paraId="4986A3E6"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lastRenderedPageBreak/>
              <w:t>9.2</w:t>
            </w:r>
          </w:p>
        </w:tc>
        <w:tc>
          <w:tcPr>
            <w:tcW w:w="2267" w:type="dxa"/>
            <w:vAlign w:val="center"/>
            <w:hideMark/>
          </w:tcPr>
          <w:p w14:paraId="4D4A7908"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Támogató szolgáltatás</w:t>
            </w:r>
          </w:p>
          <w:p w14:paraId="3D1216E0" w14:textId="77777777"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Szállítási tevékenység</w:t>
            </w:r>
          </w:p>
          <w:p w14:paraId="7A046996" w14:textId="77777777"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Szociálisan nem rászorulók esetében</w:t>
            </w:r>
          </w:p>
        </w:tc>
        <w:tc>
          <w:tcPr>
            <w:tcW w:w="2131" w:type="dxa"/>
            <w:vAlign w:val="center"/>
            <w:hideMark/>
          </w:tcPr>
          <w:p w14:paraId="16539402"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4440 Tiszavasvári, Ady 8. sz.,</w:t>
            </w:r>
          </w:p>
          <w:p w14:paraId="1F61D597" w14:textId="77777777" w:rsidR="005F2AB4" w:rsidRPr="00B158DA" w:rsidRDefault="005F2AB4" w:rsidP="005F2AB4">
            <w:pPr>
              <w:spacing w:after="0"/>
              <w:jc w:val="center"/>
              <w:rPr>
                <w:rFonts w:ascii="Times New Roman" w:hAnsi="Times New Roman" w:cs="Times New Roman"/>
                <w:strike/>
                <w:szCs w:val="20"/>
              </w:rPr>
            </w:pPr>
          </w:p>
        </w:tc>
        <w:tc>
          <w:tcPr>
            <w:tcW w:w="848" w:type="dxa"/>
            <w:gridSpan w:val="2"/>
            <w:vAlign w:val="center"/>
          </w:tcPr>
          <w:p w14:paraId="074BB290" w14:textId="77777777" w:rsidR="005F2AB4" w:rsidRPr="00B158DA" w:rsidRDefault="005F2AB4" w:rsidP="005F2AB4">
            <w:pPr>
              <w:snapToGrid w:val="0"/>
              <w:spacing w:after="0"/>
              <w:jc w:val="center"/>
              <w:rPr>
                <w:rFonts w:ascii="Times New Roman" w:hAnsi="Times New Roman" w:cs="Times New Roman"/>
                <w:strike/>
                <w:szCs w:val="20"/>
              </w:rPr>
            </w:pPr>
          </w:p>
        </w:tc>
        <w:tc>
          <w:tcPr>
            <w:tcW w:w="2268" w:type="dxa"/>
            <w:vAlign w:val="center"/>
            <w:hideMark/>
          </w:tcPr>
          <w:p w14:paraId="7E0DF455"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Tiszavasvári, Tiszalök és Tiszaújváros Városok, Tiszadada, Tiszadob, Szorgalmatos Községek közigazgatási területe</w:t>
            </w:r>
          </w:p>
        </w:tc>
        <w:tc>
          <w:tcPr>
            <w:tcW w:w="1295" w:type="dxa"/>
            <w:vAlign w:val="center"/>
            <w:hideMark/>
          </w:tcPr>
          <w:p w14:paraId="78635FA8" w14:textId="77777777"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180,-Ft/ szállítási kilométer</w:t>
            </w:r>
          </w:p>
        </w:tc>
      </w:tr>
    </w:tbl>
    <w:p w14:paraId="62F96B83" w14:textId="77777777" w:rsidR="005F2AB4" w:rsidRPr="00B158DA" w:rsidRDefault="005F2AB4" w:rsidP="002E6EB7">
      <w:pPr>
        <w:spacing w:after="0"/>
        <w:jc w:val="both"/>
        <w:rPr>
          <w:rFonts w:ascii="Times New Roman" w:hAnsi="Times New Roman" w:cs="Times New Roman"/>
          <w:color w:val="17365D" w:themeColor="text2" w:themeShade="BF"/>
          <w:sz w:val="24"/>
        </w:rPr>
      </w:pPr>
    </w:p>
    <w:p w14:paraId="159E7508" w14:textId="77777777" w:rsidR="00A22E3A" w:rsidRPr="00A22E3A" w:rsidRDefault="00A22E3A" w:rsidP="00A22E3A">
      <w:pPr>
        <w:spacing w:after="0"/>
        <w:jc w:val="both"/>
        <w:rPr>
          <w:rFonts w:ascii="Times New Roman" w:hAnsi="Times New Roman" w:cs="Times New Roman"/>
          <w:sz w:val="24"/>
        </w:rPr>
      </w:pPr>
    </w:p>
    <w:p w14:paraId="7AFC71B8" w14:textId="77777777" w:rsidR="00377AD2" w:rsidRDefault="00377AD2" w:rsidP="00CF3C7A">
      <w:pPr>
        <w:autoSpaceDE w:val="0"/>
        <w:autoSpaceDN w:val="0"/>
        <w:adjustRightInd w:val="0"/>
        <w:spacing w:after="0"/>
        <w:rPr>
          <w:rFonts w:ascii="Times New Roman" w:hAnsi="Times New Roman" w:cs="Times New Roman"/>
          <w:b/>
          <w:sz w:val="24"/>
        </w:rPr>
      </w:pPr>
      <w:r w:rsidRPr="00377AD2">
        <w:rPr>
          <w:rFonts w:ascii="Times New Roman" w:hAnsi="Times New Roman" w:cs="Times New Roman"/>
          <w:b/>
          <w:sz w:val="24"/>
        </w:rPr>
        <w:t>3.7 Közösségi viszonyok, helyi közélet bemutatása</w:t>
      </w:r>
    </w:p>
    <w:p w14:paraId="41A39A6D" w14:textId="77777777" w:rsidR="00CF3C7A" w:rsidRPr="00377AD2" w:rsidRDefault="00CF3C7A" w:rsidP="00CF3C7A">
      <w:pPr>
        <w:autoSpaceDE w:val="0"/>
        <w:autoSpaceDN w:val="0"/>
        <w:adjustRightInd w:val="0"/>
        <w:spacing w:after="0"/>
        <w:rPr>
          <w:rFonts w:ascii="Times New Roman" w:hAnsi="Times New Roman" w:cs="Times New Roman"/>
          <w:b/>
          <w:sz w:val="24"/>
        </w:rPr>
      </w:pPr>
    </w:p>
    <w:p w14:paraId="3C6827BB" w14:textId="77777777" w:rsidR="00377AD2" w:rsidRDefault="00377AD2" w:rsidP="00CF3C7A">
      <w:pPr>
        <w:autoSpaceDE w:val="0"/>
        <w:autoSpaceDN w:val="0"/>
        <w:adjustRightInd w:val="0"/>
        <w:spacing w:after="0"/>
        <w:rPr>
          <w:rFonts w:ascii="Times New Roman" w:hAnsi="Times New Roman" w:cs="Times New Roman"/>
          <w:i/>
          <w:sz w:val="24"/>
        </w:rPr>
      </w:pPr>
      <w:r w:rsidRPr="00377AD2">
        <w:rPr>
          <w:rFonts w:ascii="Times New Roman" w:hAnsi="Times New Roman" w:cs="Times New Roman"/>
          <w:i/>
          <w:iCs/>
          <w:sz w:val="24"/>
        </w:rPr>
        <w:t>a)</w:t>
      </w:r>
      <w:r w:rsidRPr="00377AD2">
        <w:rPr>
          <w:rFonts w:ascii="Times New Roman" w:hAnsi="Times New Roman" w:cs="Times New Roman"/>
          <w:i/>
          <w:sz w:val="24"/>
        </w:rPr>
        <w:t xml:space="preserve"> </w:t>
      </w:r>
      <w:r w:rsidR="00813BDC">
        <w:rPr>
          <w:rFonts w:ascii="Times New Roman" w:hAnsi="Times New Roman" w:cs="Times New Roman"/>
          <w:i/>
          <w:sz w:val="24"/>
        </w:rPr>
        <w:t>K</w:t>
      </w:r>
      <w:r w:rsidRPr="00377AD2">
        <w:rPr>
          <w:rFonts w:ascii="Times New Roman" w:hAnsi="Times New Roman" w:cs="Times New Roman"/>
          <w:i/>
          <w:sz w:val="24"/>
        </w:rPr>
        <w:t>özösségi élet színterei, fórumai</w:t>
      </w:r>
    </w:p>
    <w:p w14:paraId="02C90C80" w14:textId="77777777" w:rsidR="00CF3C7A" w:rsidRPr="00377AD2" w:rsidRDefault="00CF3C7A" w:rsidP="00CF3C7A">
      <w:pPr>
        <w:autoSpaceDE w:val="0"/>
        <w:autoSpaceDN w:val="0"/>
        <w:adjustRightInd w:val="0"/>
        <w:spacing w:after="0"/>
        <w:rPr>
          <w:rFonts w:ascii="Times New Roman" w:hAnsi="Times New Roman" w:cs="Times New Roman"/>
          <w:i/>
          <w:sz w:val="24"/>
        </w:rPr>
      </w:pPr>
    </w:p>
    <w:p w14:paraId="75F13CA0" w14:textId="77777777" w:rsidR="00377AD2" w:rsidRDefault="00377AD2" w:rsidP="00CF3C7A">
      <w:pPr>
        <w:spacing w:after="0"/>
        <w:jc w:val="both"/>
        <w:rPr>
          <w:rFonts w:ascii="Times New Roman" w:hAnsi="Times New Roman" w:cs="Times New Roman"/>
          <w:b/>
          <w:i/>
          <w:sz w:val="24"/>
          <w:szCs w:val="24"/>
        </w:rPr>
      </w:pPr>
      <w:r w:rsidRPr="004A5B6C">
        <w:rPr>
          <w:rFonts w:ascii="Times New Roman" w:hAnsi="Times New Roman" w:cs="Times New Roman"/>
          <w:b/>
          <w:i/>
          <w:sz w:val="24"/>
          <w:szCs w:val="24"/>
        </w:rPr>
        <w:t>Városi Televízió</w:t>
      </w:r>
    </w:p>
    <w:p w14:paraId="42AFB3D3" w14:textId="77777777" w:rsidR="00CF3C7A" w:rsidRPr="004A5B6C" w:rsidRDefault="00CF3C7A" w:rsidP="00CF3C7A">
      <w:pPr>
        <w:spacing w:after="0"/>
        <w:jc w:val="both"/>
        <w:rPr>
          <w:rFonts w:ascii="Times New Roman" w:hAnsi="Times New Roman" w:cs="Times New Roman"/>
          <w:b/>
          <w:i/>
          <w:sz w:val="24"/>
          <w:szCs w:val="24"/>
        </w:rPr>
      </w:pPr>
    </w:p>
    <w:p w14:paraId="69926D35" w14:textId="77777777" w:rsidR="004A5B6C" w:rsidRDefault="00377AD2" w:rsidP="00A41ED8">
      <w:pPr>
        <w:spacing w:after="0"/>
        <w:jc w:val="both"/>
        <w:rPr>
          <w:rFonts w:ascii="Times New Roman" w:hAnsi="Times New Roman" w:cs="Times New Roman"/>
          <w:sz w:val="24"/>
          <w:szCs w:val="24"/>
        </w:rPr>
      </w:pPr>
      <w:r w:rsidRPr="00377AD2">
        <w:rPr>
          <w:rFonts w:ascii="Times New Roman" w:hAnsi="Times New Roman" w:cs="Times New Roman"/>
          <w:sz w:val="24"/>
          <w:szCs w:val="24"/>
        </w:rPr>
        <w:t>Az immár 2006. óta működő Városi Televízió, amelynek adásából tájékozódhatnak a városban élők a testületi ülésekről, a városi rendezvényekről, az iskolai ballagások időpontjáról, láthatnak vallási, felekezeti műsorokat, sport közvetítéseket, köztiszteletben álló személyekkel készített riportokat, tájékoztatókat.</w:t>
      </w:r>
    </w:p>
    <w:p w14:paraId="31747601" w14:textId="77777777" w:rsidR="00A537B2" w:rsidRPr="00A41ED8" w:rsidRDefault="00A537B2" w:rsidP="00A41ED8">
      <w:pPr>
        <w:spacing w:after="0"/>
        <w:jc w:val="both"/>
        <w:rPr>
          <w:rFonts w:ascii="Times New Roman" w:hAnsi="Times New Roman" w:cs="Times New Roman"/>
          <w:sz w:val="24"/>
          <w:szCs w:val="24"/>
        </w:rPr>
      </w:pPr>
    </w:p>
    <w:p w14:paraId="5BDFBF7B" w14:textId="77777777"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Vasvári Hírmondó</w:t>
      </w:r>
      <w:r w:rsidR="00377AD2" w:rsidRPr="004A5B6C">
        <w:rPr>
          <w:rStyle w:val="Lbjegyzet-hivatkozs"/>
          <w:rFonts w:ascii="Times New Roman" w:hAnsi="Times New Roman" w:cs="Times New Roman"/>
          <w:b/>
          <w:i/>
          <w:sz w:val="24"/>
        </w:rPr>
        <w:footnoteReference w:id="7"/>
      </w:r>
    </w:p>
    <w:p w14:paraId="31C1B796" w14:textId="77777777" w:rsidR="00CF3C7A" w:rsidRPr="004A5B6C" w:rsidRDefault="00CF3C7A" w:rsidP="00CF3C7A">
      <w:pPr>
        <w:spacing w:after="0"/>
        <w:rPr>
          <w:rFonts w:ascii="Times New Roman" w:hAnsi="Times New Roman" w:cs="Times New Roman"/>
          <w:b/>
          <w:i/>
          <w:sz w:val="24"/>
        </w:rPr>
      </w:pPr>
    </w:p>
    <w:p w14:paraId="6FACD087" w14:textId="77777777" w:rsidR="004A5B6C" w:rsidRPr="004A5B6C" w:rsidRDefault="00377AD2" w:rsidP="00A41ED8">
      <w:pPr>
        <w:spacing w:after="0"/>
        <w:jc w:val="both"/>
        <w:rPr>
          <w:rFonts w:ascii="Times New Roman" w:hAnsi="Times New Roman" w:cs="Times New Roman"/>
          <w:sz w:val="24"/>
        </w:rPr>
      </w:pPr>
      <w:r w:rsidRPr="004A5B6C">
        <w:rPr>
          <w:rFonts w:ascii="Times New Roman" w:hAnsi="Times New Roman" w:cs="Times New Roman"/>
          <w:sz w:val="24"/>
        </w:rPr>
        <w:t>Városunk időszaki lapja 1989 óta gondoskodik a városban élők havi rendszerességű tájékoztatásáról. A lap kiadásáért Tiszavasvári Város jegyzője felel. A közéleti lap ingyenes és célja</w:t>
      </w:r>
      <w:r w:rsidR="004A5B6C" w:rsidRPr="004A5B6C">
        <w:rPr>
          <w:rFonts w:ascii="Times New Roman" w:hAnsi="Times New Roman" w:cs="Times New Roman"/>
          <w:sz w:val="24"/>
        </w:rPr>
        <w:t xml:space="preserve"> a lakosság széles köre részére nyújtson hiteles, pontos és rendszeres tájékoztatást Tiszavasvári Város Önkormányzatának tevékenységéről, a város társadalmi, gazdasági, tudományos, kulturális és sport életéről, valamint a várost érintő, más településeken történő jelentős eseményekről. </w:t>
      </w:r>
    </w:p>
    <w:p w14:paraId="53C8BF7B" w14:textId="77777777" w:rsidR="00063F81" w:rsidRPr="00750129" w:rsidRDefault="004A5B6C" w:rsidP="00750129">
      <w:pPr>
        <w:spacing w:after="0"/>
        <w:jc w:val="both"/>
        <w:rPr>
          <w:rFonts w:ascii="Times New Roman" w:hAnsi="Times New Roman" w:cs="Times New Roman"/>
          <w:sz w:val="24"/>
        </w:rPr>
      </w:pPr>
      <w:r w:rsidRPr="004A5B6C">
        <w:rPr>
          <w:rFonts w:ascii="Times New Roman" w:hAnsi="Times New Roman" w:cs="Times New Roman"/>
          <w:sz w:val="24"/>
        </w:rPr>
        <w:t xml:space="preserve">Fontos célkitűzés a városi lap mindkét változatának esetében, hogy folyamatosan segítse elő a társadalmi jelenségek közötti összefüggések megértését, és mozgósítson társadalmi cselekvésre, ezen kívül közösségépítő szerepet is töltsön be a város életében. </w:t>
      </w:r>
    </w:p>
    <w:p w14:paraId="5766B603" w14:textId="77777777" w:rsidR="0076325A" w:rsidRDefault="0076325A" w:rsidP="00063F81">
      <w:pPr>
        <w:spacing w:after="0"/>
        <w:rPr>
          <w:rFonts w:ascii="Times New Roman" w:hAnsi="Times New Roman" w:cs="Times New Roman"/>
          <w:b/>
          <w:i/>
          <w:sz w:val="24"/>
        </w:rPr>
      </w:pPr>
    </w:p>
    <w:p w14:paraId="1A617340" w14:textId="77777777"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Egyesített Közművelődési Intézmény</w:t>
      </w:r>
      <w:r w:rsidR="003B4564">
        <w:rPr>
          <w:rFonts w:ascii="Times New Roman" w:hAnsi="Times New Roman" w:cs="Times New Roman"/>
          <w:b/>
          <w:i/>
          <w:sz w:val="24"/>
        </w:rPr>
        <w:t xml:space="preserve"> és Könyvtár</w:t>
      </w:r>
      <w:r w:rsidR="00377AD2" w:rsidRPr="004A5B6C">
        <w:rPr>
          <w:rStyle w:val="Lbjegyzet-hivatkozs"/>
          <w:rFonts w:ascii="Times New Roman" w:hAnsi="Times New Roman" w:cs="Times New Roman"/>
          <w:b/>
          <w:i/>
          <w:sz w:val="24"/>
        </w:rPr>
        <w:footnoteReference w:id="8"/>
      </w:r>
    </w:p>
    <w:p w14:paraId="278F0FC8" w14:textId="77777777" w:rsidR="00CF3C7A" w:rsidRPr="004A5B6C" w:rsidRDefault="00CF3C7A" w:rsidP="00CF3C7A">
      <w:pPr>
        <w:spacing w:after="0"/>
        <w:rPr>
          <w:rFonts w:ascii="Times New Roman" w:hAnsi="Times New Roman" w:cs="Times New Roman"/>
          <w:b/>
          <w:i/>
          <w:sz w:val="24"/>
        </w:rPr>
      </w:pPr>
    </w:p>
    <w:p w14:paraId="365D219B" w14:textId="77777777" w:rsidR="00A41ED8" w:rsidRPr="00584616" w:rsidRDefault="00BF0396" w:rsidP="00B1529C">
      <w:pPr>
        <w:spacing w:after="0"/>
        <w:jc w:val="both"/>
        <w:rPr>
          <w:rFonts w:ascii="Times New Roman" w:hAnsi="Times New Roman" w:cs="Times New Roman"/>
          <w:sz w:val="24"/>
        </w:rPr>
      </w:pPr>
      <w:r w:rsidRPr="00BF0396">
        <w:rPr>
          <w:rFonts w:ascii="Times New Roman" w:hAnsi="Times New Roman" w:cs="Times New Roman"/>
          <w:color w:val="000000"/>
          <w:sz w:val="24"/>
        </w:rPr>
        <w:t xml:space="preserve">Tiszavasvári Város Önkormányzata Képviselő-testülete a 17/2016. (I.27.) Kt. sz. határozatában döntött 2016. április 1-jétől </w:t>
      </w:r>
      <w:r w:rsidRPr="00BF0396">
        <w:rPr>
          <w:rFonts w:ascii="Times New Roman" w:hAnsi="Times New Roman" w:cs="Times New Roman"/>
          <w:sz w:val="24"/>
        </w:rPr>
        <w:t>a Művelődési Központ és Könyvtár valamint a Vasvári Pál Múzeum intézmények jogutóddal történő megszüntetéséről, és az Egyesített Közművelődési Intézmény és Kön</w:t>
      </w:r>
      <w:r w:rsidR="00584616">
        <w:rPr>
          <w:rFonts w:ascii="Times New Roman" w:hAnsi="Times New Roman" w:cs="Times New Roman"/>
          <w:sz w:val="24"/>
        </w:rPr>
        <w:t>yvtár intézmény létrehozásáról.</w:t>
      </w:r>
    </w:p>
    <w:p w14:paraId="2DDF08C2" w14:textId="77777777" w:rsidR="00B1529C" w:rsidRDefault="00B1529C" w:rsidP="00B1529C">
      <w:pPr>
        <w:spacing w:after="0"/>
        <w:rPr>
          <w:rFonts w:ascii="Times New Roman" w:hAnsi="Times New Roman" w:cs="Times New Roman"/>
          <w:i/>
          <w:sz w:val="24"/>
        </w:rPr>
      </w:pPr>
    </w:p>
    <w:p w14:paraId="605FBEF6" w14:textId="77777777" w:rsidR="00BF0396" w:rsidRDefault="00DF303C" w:rsidP="00CF3C7A">
      <w:pPr>
        <w:spacing w:after="0"/>
        <w:rPr>
          <w:rFonts w:ascii="Times New Roman" w:hAnsi="Times New Roman" w:cs="Times New Roman"/>
          <w:i/>
          <w:sz w:val="24"/>
        </w:rPr>
      </w:pPr>
      <w:r>
        <w:rPr>
          <w:rFonts w:ascii="Times New Roman" w:hAnsi="Times New Roman" w:cs="Times New Roman"/>
          <w:i/>
          <w:sz w:val="24"/>
        </w:rPr>
        <w:t>Találkozások Háza</w:t>
      </w:r>
    </w:p>
    <w:p w14:paraId="542DBDF4" w14:textId="77777777" w:rsidR="00CF3C7A" w:rsidRPr="00BF0396" w:rsidRDefault="00CF3C7A" w:rsidP="00CF3C7A">
      <w:pPr>
        <w:spacing w:after="0"/>
        <w:rPr>
          <w:rFonts w:ascii="Times New Roman" w:hAnsi="Times New Roman" w:cs="Times New Roman"/>
          <w:i/>
          <w:sz w:val="24"/>
        </w:rPr>
      </w:pPr>
    </w:p>
    <w:p w14:paraId="79DD2AA1" w14:textId="77777777" w:rsidR="00BF0396"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lastRenderedPageBreak/>
        <w:t xml:space="preserve">Az intézmény vezető szerepet tölt be a város közművelődésében a szórakoztató rendezvények, könnyű-és komolyzenei koncertek, városi ünnepségek, kiállítások, a hangversenyek, felnőtt- és gyermek színházi produkciók, nemzeti ünnepek szervezésében. </w:t>
      </w:r>
      <w:r w:rsidR="00BF0396" w:rsidRPr="00BF0396">
        <w:rPr>
          <w:rFonts w:ascii="Times New Roman" w:hAnsi="Times New Roman" w:cs="Times New Roman"/>
          <w:sz w:val="24"/>
        </w:rPr>
        <w:t xml:space="preserve">Ezen kívül konferenciaközpont és kiállító tér, amely adottságait kihasználva a sokszínű kulturális élet színtere és egyben funkcióhoz kötődő szolgáltatások működtetője. </w:t>
      </w:r>
    </w:p>
    <w:p w14:paraId="34B95F65" w14:textId="77777777" w:rsidR="00377AD2"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Befogadója tanfolyamoknak, civil szervezeteknek, művészeti csoportoknak, vallási - és politikai eseményeknek. Ezen kívül teret biztosít a különböző vendéglátó- és kereskedelmi tevékenységeknek</w:t>
      </w:r>
      <w:r w:rsidR="00BF0396" w:rsidRPr="00BF0396">
        <w:rPr>
          <w:rFonts w:ascii="Times New Roman" w:hAnsi="Times New Roman" w:cs="Times New Roman"/>
          <w:sz w:val="24"/>
        </w:rPr>
        <w:t>.</w:t>
      </w:r>
    </w:p>
    <w:p w14:paraId="468D77BD" w14:textId="77777777"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A művelődési központ a különböző kultúraterületek szinte mindegyikén igyekszik a lak</w:t>
      </w:r>
      <w:r w:rsidR="00BF0396">
        <w:rPr>
          <w:rFonts w:ascii="Times New Roman" w:hAnsi="Times New Roman" w:cs="Times New Roman"/>
          <w:sz w:val="24"/>
        </w:rPr>
        <w:t xml:space="preserve">osság elvárásainak megfelelni. </w:t>
      </w:r>
    </w:p>
    <w:p w14:paraId="3C376387" w14:textId="77777777" w:rsidR="00377AD2" w:rsidRPr="001D7BC9" w:rsidRDefault="00377AD2" w:rsidP="00CF3C7A">
      <w:pPr>
        <w:pStyle w:val="Szvegtrzs"/>
        <w:spacing w:after="0" w:line="276" w:lineRule="auto"/>
        <w:jc w:val="both"/>
        <w:rPr>
          <w:szCs w:val="22"/>
        </w:rPr>
      </w:pPr>
      <w:r w:rsidRPr="00BF0396">
        <w:rPr>
          <w:szCs w:val="22"/>
        </w:rPr>
        <w:t xml:space="preserve">Az intézmény élő kapcsolatot alakított ki a település és a kistérség óvodáival, iskoláival, amatőr művészeti csoportokkal és civil szervezetekkel. Rendezvényeik szervezésében és látogatottságában mindannyian fontos szerepet töltenek be. </w:t>
      </w:r>
    </w:p>
    <w:p w14:paraId="33F21207" w14:textId="77777777" w:rsidR="00A41ED8" w:rsidRDefault="00A41ED8" w:rsidP="00A41ED8">
      <w:pPr>
        <w:spacing w:after="0"/>
        <w:rPr>
          <w:rFonts w:ascii="Times New Roman" w:hAnsi="Times New Roman" w:cs="Times New Roman"/>
          <w:i/>
          <w:sz w:val="24"/>
        </w:rPr>
      </w:pPr>
    </w:p>
    <w:p w14:paraId="68AA642B" w14:textId="77777777" w:rsidR="00377AD2" w:rsidRDefault="00377AD2" w:rsidP="00CF3C7A">
      <w:pPr>
        <w:spacing w:after="0"/>
        <w:rPr>
          <w:rFonts w:ascii="Times New Roman" w:hAnsi="Times New Roman" w:cs="Times New Roman"/>
          <w:i/>
          <w:sz w:val="24"/>
        </w:rPr>
      </w:pPr>
      <w:r w:rsidRPr="00BF0396">
        <w:rPr>
          <w:rFonts w:ascii="Times New Roman" w:hAnsi="Times New Roman" w:cs="Times New Roman"/>
          <w:i/>
          <w:sz w:val="24"/>
        </w:rPr>
        <w:t>Városi Könyvtár</w:t>
      </w:r>
      <w:r w:rsidRPr="00BF0396">
        <w:rPr>
          <w:rStyle w:val="Lbjegyzet-hivatkozs"/>
          <w:rFonts w:ascii="Times New Roman" w:hAnsi="Times New Roman" w:cs="Times New Roman"/>
          <w:i/>
          <w:sz w:val="24"/>
        </w:rPr>
        <w:footnoteReference w:id="9"/>
      </w:r>
    </w:p>
    <w:p w14:paraId="6BD1A65A" w14:textId="77777777" w:rsidR="00CF3C7A" w:rsidRPr="00BF0396" w:rsidRDefault="00CF3C7A" w:rsidP="00CF3C7A">
      <w:pPr>
        <w:spacing w:after="0"/>
        <w:rPr>
          <w:rFonts w:ascii="Times New Roman" w:hAnsi="Times New Roman" w:cs="Times New Roman"/>
          <w:i/>
          <w:sz w:val="24"/>
        </w:rPr>
      </w:pPr>
    </w:p>
    <w:p w14:paraId="64E7B7A4" w14:textId="77777777"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w:t>
      </w:r>
      <w:r w:rsidR="00BF0396" w:rsidRPr="00BF0396">
        <w:rPr>
          <w:rFonts w:ascii="Times New Roman" w:hAnsi="Times New Roman" w:cs="Times New Roman"/>
          <w:sz w:val="24"/>
        </w:rPr>
        <w:t>k</w:t>
      </w:r>
      <w:r w:rsidRPr="00BF0396">
        <w:rPr>
          <w:rFonts w:ascii="Times New Roman" w:hAnsi="Times New Roman" w:cs="Times New Roman"/>
          <w:sz w:val="24"/>
        </w:rPr>
        <w:t>önyvtár szolgáltatásait nemcsak a város lakossága veszi igénybe, hanem a környékbeli kisebb települések polgárai is, vagyis könyvtárunk a kistérség központi könyvtára. Mint általános gyűjtőkörű városi, nyilvános közművelődési könyvtár na</w:t>
      </w:r>
      <w:r w:rsidR="00BF0396">
        <w:rPr>
          <w:rFonts w:ascii="Times New Roman" w:hAnsi="Times New Roman" w:cs="Times New Roman"/>
          <w:sz w:val="24"/>
        </w:rPr>
        <w:t xml:space="preserve">gy szerepet vállal a társadalom </w:t>
      </w:r>
      <w:r w:rsidRPr="00BF0396">
        <w:rPr>
          <w:rFonts w:ascii="Times New Roman" w:hAnsi="Times New Roman" w:cs="Times New Roman"/>
          <w:sz w:val="24"/>
        </w:rPr>
        <w:t xml:space="preserve">különböző rétegeinek szépirodalmi, szakirodalmi és információs ellátásában. </w:t>
      </w:r>
    </w:p>
    <w:p w14:paraId="287CEC9D" w14:textId="77777777" w:rsidR="00377AD2" w:rsidRPr="00BF0396" w:rsidRDefault="00BF0396"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könyvtárépület </w:t>
      </w:r>
      <w:r w:rsidR="00377AD2" w:rsidRPr="00BF0396">
        <w:rPr>
          <w:rFonts w:ascii="Times New Roman" w:hAnsi="Times New Roman" w:cs="Times New Roman"/>
          <w:sz w:val="24"/>
        </w:rPr>
        <w:t>jó lehetőséget kínál arra, hogy könyvtári programokat, rendezvényeket szervezzenek valamennyi korosztály számára.</w:t>
      </w:r>
    </w:p>
    <w:p w14:paraId="5B8E1B4D" w14:textId="77777777" w:rsidR="001D7BC9" w:rsidRPr="001D7BC9"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2011. márciusától megújult a b</w:t>
      </w:r>
      <w:r w:rsidR="00984F79">
        <w:rPr>
          <w:rFonts w:ascii="Times New Roman" w:hAnsi="Times New Roman" w:cs="Times New Roman"/>
          <w:sz w:val="24"/>
        </w:rPr>
        <w:t>ü</w:t>
      </w:r>
      <w:r w:rsidRPr="00BF0396">
        <w:rPr>
          <w:rFonts w:ascii="Times New Roman" w:hAnsi="Times New Roman" w:cs="Times New Roman"/>
          <w:sz w:val="24"/>
        </w:rPr>
        <w:t>di városrészen található I. számú Fiókkönyvtár szolgáltatása, ahol új lakossági szolgáltatások igénybevételére nyílik lehetőség: faxolás, nyom</w:t>
      </w:r>
      <w:r w:rsidR="001D7BC9">
        <w:rPr>
          <w:rFonts w:ascii="Times New Roman" w:hAnsi="Times New Roman" w:cs="Times New Roman"/>
          <w:sz w:val="24"/>
        </w:rPr>
        <w:t>tatás, szkennelés, fénymásolás.</w:t>
      </w:r>
    </w:p>
    <w:p w14:paraId="75BA31C2" w14:textId="77777777" w:rsidR="001D7BC9" w:rsidRDefault="001D7BC9" w:rsidP="001D7BC9">
      <w:pPr>
        <w:autoSpaceDE w:val="0"/>
        <w:autoSpaceDN w:val="0"/>
        <w:adjustRightInd w:val="0"/>
        <w:spacing w:after="0"/>
        <w:rPr>
          <w:rFonts w:ascii="Times New Roman" w:hAnsi="Times New Roman" w:cs="Times New Roman"/>
          <w:i/>
          <w:sz w:val="24"/>
        </w:rPr>
      </w:pPr>
    </w:p>
    <w:p w14:paraId="0313E90D" w14:textId="77777777" w:rsidR="00377AD2" w:rsidRDefault="00377AD2" w:rsidP="00CF3C7A">
      <w:pPr>
        <w:autoSpaceDE w:val="0"/>
        <w:autoSpaceDN w:val="0"/>
        <w:adjustRightInd w:val="0"/>
        <w:spacing w:after="0"/>
        <w:rPr>
          <w:rFonts w:ascii="Times New Roman" w:hAnsi="Times New Roman" w:cs="Times New Roman"/>
          <w:i/>
          <w:sz w:val="24"/>
        </w:rPr>
      </w:pPr>
      <w:r w:rsidRPr="001D7BC9">
        <w:rPr>
          <w:rFonts w:ascii="Times New Roman" w:hAnsi="Times New Roman" w:cs="Times New Roman"/>
          <w:i/>
          <w:sz w:val="24"/>
        </w:rPr>
        <w:t>Vasvári Pál Múzeum</w:t>
      </w:r>
      <w:r w:rsidRPr="001D7BC9">
        <w:rPr>
          <w:rStyle w:val="Lbjegyzet-hivatkozs"/>
          <w:rFonts w:ascii="Times New Roman" w:hAnsi="Times New Roman" w:cs="Times New Roman"/>
          <w:i/>
          <w:sz w:val="24"/>
        </w:rPr>
        <w:footnoteReference w:id="10"/>
      </w:r>
    </w:p>
    <w:p w14:paraId="2DE037B8" w14:textId="77777777" w:rsidR="00CF3C7A" w:rsidRPr="001D7BC9" w:rsidRDefault="00CF3C7A" w:rsidP="00CF3C7A">
      <w:pPr>
        <w:autoSpaceDE w:val="0"/>
        <w:autoSpaceDN w:val="0"/>
        <w:adjustRightInd w:val="0"/>
        <w:spacing w:after="0"/>
        <w:rPr>
          <w:rFonts w:ascii="Times New Roman" w:hAnsi="Times New Roman" w:cs="Times New Roman"/>
          <w:i/>
          <w:sz w:val="24"/>
        </w:rPr>
      </w:pPr>
    </w:p>
    <w:p w14:paraId="0DC656D4" w14:textId="77777777" w:rsidR="001D7BC9" w:rsidRPr="001D7BC9" w:rsidRDefault="001D7BC9" w:rsidP="001D7BC9">
      <w:pPr>
        <w:autoSpaceDE w:val="0"/>
        <w:autoSpaceDN w:val="0"/>
        <w:adjustRightInd w:val="0"/>
        <w:spacing w:after="0"/>
        <w:jc w:val="both"/>
        <w:rPr>
          <w:rFonts w:ascii="Times New Roman" w:hAnsi="Times New Roman" w:cs="Times New Roman"/>
          <w:sz w:val="24"/>
        </w:rPr>
      </w:pPr>
      <w:r w:rsidRPr="001D7BC9">
        <w:rPr>
          <w:rFonts w:ascii="Times New Roman" w:hAnsi="Times New Roman" w:cs="Times New Roman"/>
          <w:sz w:val="24"/>
        </w:rPr>
        <w:t>1963 óta működik a</w:t>
      </w:r>
      <w:r w:rsidRPr="001D7BC9">
        <w:rPr>
          <w:rFonts w:ascii="Times New Roman" w:hAnsi="Times New Roman" w:cs="Times New Roman"/>
          <w:b/>
          <w:sz w:val="24"/>
        </w:rPr>
        <w:t xml:space="preserve"> </w:t>
      </w:r>
      <w:r w:rsidRPr="001D7BC9">
        <w:rPr>
          <w:rFonts w:ascii="Times New Roman" w:hAnsi="Times New Roman" w:cs="Times New Roman"/>
          <w:sz w:val="24"/>
        </w:rPr>
        <w:t>Vasvári Pál Múzeum.</w:t>
      </w:r>
      <w:r w:rsidRPr="001D7BC9">
        <w:rPr>
          <w:rFonts w:ascii="Times New Roman" w:hAnsi="Times New Roman" w:cs="Times New Roman"/>
          <w:b/>
          <w:sz w:val="24"/>
        </w:rPr>
        <w:t xml:space="preserve"> </w:t>
      </w:r>
      <w:r w:rsidRPr="001D7BC9">
        <w:rPr>
          <w:rFonts w:ascii="Times New Roman" w:hAnsi="Times New Roman" w:cs="Times New Roman"/>
          <w:sz w:val="24"/>
        </w:rPr>
        <w:t>Kezdetben elsősorban a helytörténeti emlék</w:t>
      </w:r>
      <w:r>
        <w:rPr>
          <w:rFonts w:ascii="Times New Roman" w:hAnsi="Times New Roman" w:cs="Times New Roman"/>
          <w:sz w:val="24"/>
        </w:rPr>
        <w:t>ek után kutattak, majd az 1980-</w:t>
      </w:r>
      <w:r w:rsidRPr="001D7BC9">
        <w:rPr>
          <w:rFonts w:ascii="Times New Roman" w:hAnsi="Times New Roman" w:cs="Times New Roman"/>
          <w:sz w:val="24"/>
        </w:rPr>
        <w:t>as évektől gyűjtőkörüket kiterjesztették a természettudományok és a régészet területére is. Archiválták a világhírű Alkaloida gyógyszergyár működésére és történetére vonatkozó dokumentumokat. Ma a múzeumi gyűjtemény mintegy 7000 régészeti, 3000 néprajzi, helytörténeti tárgyból és jelentős adattárból áll.</w:t>
      </w:r>
    </w:p>
    <w:p w14:paraId="0CFDCA5A" w14:textId="77777777" w:rsidR="001D7BC9" w:rsidRDefault="00584616" w:rsidP="00A41ED8">
      <w:pPr>
        <w:autoSpaceDE w:val="0"/>
        <w:autoSpaceDN w:val="0"/>
        <w:adjustRightInd w:val="0"/>
        <w:spacing w:after="0"/>
        <w:jc w:val="both"/>
        <w:rPr>
          <w:rFonts w:ascii="Times New Roman" w:hAnsi="Times New Roman" w:cs="Times New Roman"/>
          <w:sz w:val="24"/>
          <w:shd w:val="clear" w:color="auto" w:fill="FFFFFF"/>
        </w:rPr>
      </w:pPr>
      <w:r>
        <w:rPr>
          <w:rFonts w:ascii="Times New Roman" w:hAnsi="Times New Roman" w:cs="Times New Roman"/>
          <w:sz w:val="24"/>
          <w:shd w:val="clear" w:color="auto" w:fill="FFFFFF"/>
        </w:rPr>
        <w:t>A Vasvári Pál Múzeum 2014</w:t>
      </w:r>
      <w:r w:rsidR="001D7BC9" w:rsidRPr="001D7BC9">
        <w:rPr>
          <w:rFonts w:ascii="Times New Roman" w:hAnsi="Times New Roman" w:cs="Times New Roman"/>
          <w:sz w:val="24"/>
          <w:shd w:val="clear" w:color="auto" w:fill="FFFFFF"/>
        </w:rPr>
        <w:t>-től új épülettel, közel 500 négyzetméter állandó és időszaki kiállító térrel bővült. A Nyíri mezőség leleteit bemutató új interaktív régészeti, Szabolcs- Szatmár- Bereg Megye Orvos és Gyógyszerészet  történetét valamint Kabay János feltaláló és az általa alapított Alkaloida Gyár történetét bemutató új kiállításokkal bővült a múzeum kiállításainak száma</w:t>
      </w:r>
      <w:r w:rsidR="001D7BC9">
        <w:rPr>
          <w:rFonts w:ascii="Times New Roman" w:hAnsi="Times New Roman" w:cs="Times New Roman"/>
          <w:sz w:val="24"/>
          <w:shd w:val="clear" w:color="auto" w:fill="FFFFFF"/>
        </w:rPr>
        <w:t>.</w:t>
      </w:r>
    </w:p>
    <w:p w14:paraId="7F488F2C" w14:textId="77777777" w:rsidR="00A41ED8" w:rsidRDefault="00A41ED8" w:rsidP="00A41ED8">
      <w:pPr>
        <w:autoSpaceDE w:val="0"/>
        <w:autoSpaceDN w:val="0"/>
        <w:adjustRightInd w:val="0"/>
        <w:spacing w:after="0"/>
        <w:jc w:val="both"/>
        <w:rPr>
          <w:rFonts w:ascii="Times New Roman" w:hAnsi="Times New Roman" w:cs="Times New Roman"/>
          <w:sz w:val="24"/>
          <w:shd w:val="clear" w:color="auto" w:fill="FFFFFF"/>
        </w:rPr>
      </w:pPr>
    </w:p>
    <w:p w14:paraId="1DA978D5" w14:textId="77777777" w:rsidR="00B158DA" w:rsidRDefault="00B158DA" w:rsidP="00A41ED8">
      <w:pPr>
        <w:autoSpaceDE w:val="0"/>
        <w:autoSpaceDN w:val="0"/>
        <w:adjustRightInd w:val="0"/>
        <w:spacing w:after="0"/>
        <w:jc w:val="both"/>
        <w:rPr>
          <w:rFonts w:ascii="Times New Roman" w:hAnsi="Times New Roman" w:cs="Times New Roman"/>
          <w:sz w:val="24"/>
          <w:shd w:val="clear" w:color="auto" w:fill="FFFFFF"/>
        </w:rPr>
      </w:pPr>
    </w:p>
    <w:p w14:paraId="098D41F3" w14:textId="77777777" w:rsidR="001A56D9" w:rsidRPr="001D7BC9" w:rsidRDefault="001A56D9" w:rsidP="00A41ED8">
      <w:pPr>
        <w:autoSpaceDE w:val="0"/>
        <w:autoSpaceDN w:val="0"/>
        <w:adjustRightInd w:val="0"/>
        <w:spacing w:after="0"/>
        <w:jc w:val="both"/>
        <w:rPr>
          <w:rFonts w:ascii="Times New Roman" w:hAnsi="Times New Roman" w:cs="Times New Roman"/>
          <w:sz w:val="24"/>
          <w:shd w:val="clear" w:color="auto" w:fill="FFFFFF"/>
        </w:rPr>
      </w:pPr>
    </w:p>
    <w:p w14:paraId="0B27AE18" w14:textId="77777777" w:rsidR="00377AD2" w:rsidRDefault="00377AD2" w:rsidP="00CF3C7A">
      <w:pPr>
        <w:spacing w:after="0"/>
        <w:rPr>
          <w:rFonts w:ascii="Times New Roman" w:hAnsi="Times New Roman" w:cs="Times New Roman"/>
          <w:b/>
          <w:i/>
          <w:sz w:val="24"/>
        </w:rPr>
      </w:pPr>
      <w:r w:rsidRPr="00A41ED8">
        <w:rPr>
          <w:rFonts w:ascii="Times New Roman" w:hAnsi="Times New Roman" w:cs="Times New Roman"/>
          <w:b/>
          <w:i/>
          <w:sz w:val="24"/>
        </w:rPr>
        <w:lastRenderedPageBreak/>
        <w:t>Civil szervezetek és művészeti csoportok</w:t>
      </w:r>
      <w:r w:rsidRPr="00A41ED8">
        <w:rPr>
          <w:rStyle w:val="Lbjegyzet-hivatkozs"/>
          <w:rFonts w:ascii="Times New Roman" w:hAnsi="Times New Roman" w:cs="Times New Roman"/>
          <w:b/>
          <w:i/>
          <w:sz w:val="24"/>
        </w:rPr>
        <w:footnoteReference w:id="11"/>
      </w:r>
    </w:p>
    <w:p w14:paraId="0C4E85A5" w14:textId="77777777" w:rsidR="00CF3C7A" w:rsidRPr="00A41ED8" w:rsidRDefault="00CF3C7A" w:rsidP="00CF3C7A">
      <w:pPr>
        <w:spacing w:after="0"/>
        <w:rPr>
          <w:rFonts w:ascii="Times New Roman" w:hAnsi="Times New Roman" w:cs="Times New Roman"/>
          <w:b/>
          <w:i/>
          <w:sz w:val="24"/>
        </w:rPr>
      </w:pPr>
    </w:p>
    <w:p w14:paraId="3B69C3E3" w14:textId="77777777" w:rsidR="00377AD2" w:rsidRPr="001D7BC9" w:rsidRDefault="00377AD2" w:rsidP="001D7BC9">
      <w:pPr>
        <w:spacing w:after="0"/>
        <w:jc w:val="both"/>
        <w:rPr>
          <w:rFonts w:ascii="Times New Roman" w:hAnsi="Times New Roman" w:cs="Times New Roman"/>
          <w:sz w:val="24"/>
        </w:rPr>
      </w:pPr>
      <w:r w:rsidRPr="001D7BC9">
        <w:rPr>
          <w:rFonts w:ascii="Times New Roman" w:hAnsi="Times New Roman" w:cs="Times New Roman"/>
          <w:sz w:val="24"/>
        </w:rPr>
        <w:t xml:space="preserve">Városunkban több mint 30 civil szervezet és művészeti csoport van bejegyezve. Ezek közül sajnos, csak néhány az, amely aktívan kapcsolódik a város kulturális életéhez tevékenysége során. </w:t>
      </w:r>
    </w:p>
    <w:p w14:paraId="638CB71A" w14:textId="77777777" w:rsidR="00377AD2" w:rsidRDefault="00377AD2" w:rsidP="00CF3C7A">
      <w:pPr>
        <w:spacing w:after="0"/>
        <w:jc w:val="both"/>
        <w:rPr>
          <w:rFonts w:ascii="Times New Roman" w:hAnsi="Times New Roman" w:cs="Times New Roman"/>
          <w:sz w:val="24"/>
        </w:rPr>
      </w:pPr>
      <w:r w:rsidRPr="001D7BC9">
        <w:rPr>
          <w:rFonts w:ascii="Times New Roman" w:hAnsi="Times New Roman" w:cs="Times New Roman"/>
          <w:sz w:val="24"/>
        </w:rPr>
        <w:t>Városunk közművelődésében a Vasvári Pál Társa</w:t>
      </w:r>
      <w:r w:rsidR="001D7BC9" w:rsidRPr="001D7BC9">
        <w:rPr>
          <w:rFonts w:ascii="Times New Roman" w:hAnsi="Times New Roman" w:cs="Times New Roman"/>
          <w:sz w:val="24"/>
        </w:rPr>
        <w:t>ság</w:t>
      </w:r>
      <w:r w:rsidRPr="001D7BC9">
        <w:rPr>
          <w:rFonts w:ascii="Times New Roman" w:hAnsi="Times New Roman" w:cs="Times New Roman"/>
          <w:sz w:val="24"/>
        </w:rPr>
        <w:t xml:space="preserve">, </w:t>
      </w:r>
      <w:r w:rsidR="001D7BC9" w:rsidRPr="001D7BC9">
        <w:rPr>
          <w:rFonts w:ascii="Times New Roman" w:hAnsi="Times New Roman" w:cs="Times New Roman"/>
          <w:sz w:val="24"/>
        </w:rPr>
        <w:t xml:space="preserve">a </w:t>
      </w:r>
      <w:r w:rsidRPr="001D7BC9">
        <w:rPr>
          <w:rFonts w:ascii="Times New Roman" w:hAnsi="Times New Roman" w:cs="Times New Roman"/>
          <w:sz w:val="24"/>
        </w:rPr>
        <w:t xml:space="preserve">Nagycsaládosok Országos Egyesületének helyi szervezete, a Szabadidős Programszervező Egyesület, </w:t>
      </w:r>
      <w:r w:rsidR="001D7BC9" w:rsidRPr="001D7BC9">
        <w:rPr>
          <w:rFonts w:ascii="Times New Roman" w:hAnsi="Times New Roman" w:cs="Times New Roman"/>
          <w:sz w:val="24"/>
        </w:rPr>
        <w:t xml:space="preserve">a </w:t>
      </w:r>
      <w:r w:rsidRPr="001D7BC9">
        <w:rPr>
          <w:rFonts w:ascii="Times New Roman" w:hAnsi="Times New Roman" w:cs="Times New Roman"/>
          <w:sz w:val="24"/>
        </w:rPr>
        <w:t>Tinitanoda Művészeti Egyesület</w:t>
      </w:r>
      <w:r w:rsidR="001D7BC9" w:rsidRPr="001D7BC9">
        <w:rPr>
          <w:rFonts w:ascii="Times New Roman" w:hAnsi="Times New Roman" w:cs="Times New Roman"/>
          <w:sz w:val="24"/>
        </w:rPr>
        <w:t xml:space="preserve"> </w:t>
      </w:r>
      <w:r w:rsidRPr="001D7BC9">
        <w:rPr>
          <w:rFonts w:ascii="Times New Roman" w:hAnsi="Times New Roman" w:cs="Times New Roman"/>
          <w:sz w:val="24"/>
        </w:rPr>
        <w:t xml:space="preserve">és </w:t>
      </w:r>
      <w:r w:rsidR="001D7BC9" w:rsidRPr="001D7BC9">
        <w:rPr>
          <w:rFonts w:ascii="Times New Roman" w:hAnsi="Times New Roman" w:cs="Times New Roman"/>
          <w:sz w:val="24"/>
        </w:rPr>
        <w:t xml:space="preserve">a </w:t>
      </w:r>
      <w:r w:rsidRPr="001D7BC9">
        <w:rPr>
          <w:rFonts w:ascii="Times New Roman" w:hAnsi="Times New Roman" w:cs="Times New Roman"/>
          <w:sz w:val="24"/>
        </w:rPr>
        <w:t>nyugdíjasklubok vállalják a legnagyobb szerepet.</w:t>
      </w:r>
    </w:p>
    <w:p w14:paraId="28593FE8" w14:textId="77777777" w:rsidR="00CF3C7A" w:rsidRPr="00C45C28" w:rsidRDefault="00CF3C7A" w:rsidP="00CF3C7A">
      <w:pPr>
        <w:spacing w:after="0"/>
        <w:jc w:val="both"/>
        <w:rPr>
          <w:rFonts w:ascii="Times New Roman" w:hAnsi="Times New Roman" w:cs="Times New Roman"/>
          <w:sz w:val="24"/>
        </w:rPr>
      </w:pPr>
    </w:p>
    <w:p w14:paraId="02F56A7F" w14:textId="77777777" w:rsidR="00377AD2" w:rsidRDefault="00377AD2" w:rsidP="00CF3C7A">
      <w:pPr>
        <w:tabs>
          <w:tab w:val="left" w:pos="1725"/>
          <w:tab w:val="left" w:pos="3975"/>
        </w:tabs>
        <w:spacing w:after="0"/>
        <w:rPr>
          <w:rFonts w:ascii="Times New Roman" w:hAnsi="Times New Roman" w:cs="Times New Roman"/>
          <w:b/>
          <w:i/>
          <w:sz w:val="24"/>
        </w:rPr>
      </w:pPr>
      <w:r w:rsidRPr="00A41ED8">
        <w:rPr>
          <w:rFonts w:ascii="Times New Roman" w:hAnsi="Times New Roman" w:cs="Times New Roman"/>
          <w:b/>
          <w:i/>
          <w:sz w:val="24"/>
        </w:rPr>
        <w:t>Civil Ház</w:t>
      </w:r>
      <w:r w:rsidRPr="00A41ED8">
        <w:rPr>
          <w:rStyle w:val="Lbjegyzet-hivatkozs"/>
          <w:rFonts w:ascii="Times New Roman" w:hAnsi="Times New Roman" w:cs="Times New Roman"/>
          <w:b/>
          <w:i/>
          <w:sz w:val="24"/>
        </w:rPr>
        <w:footnoteReference w:id="12"/>
      </w:r>
    </w:p>
    <w:p w14:paraId="1C033AFE" w14:textId="77777777" w:rsidR="00CF3C7A" w:rsidRPr="00A41ED8" w:rsidRDefault="00CF3C7A" w:rsidP="00CF3C7A">
      <w:pPr>
        <w:tabs>
          <w:tab w:val="left" w:pos="1725"/>
          <w:tab w:val="left" w:pos="3975"/>
        </w:tabs>
        <w:spacing w:after="0"/>
        <w:rPr>
          <w:rFonts w:ascii="Times New Roman" w:hAnsi="Times New Roman" w:cs="Times New Roman"/>
          <w:b/>
          <w:i/>
          <w:sz w:val="24"/>
        </w:rPr>
      </w:pPr>
    </w:p>
    <w:p w14:paraId="42FAE63C" w14:textId="77777777" w:rsidR="00377AD2" w:rsidRPr="00C45C28" w:rsidRDefault="00377AD2" w:rsidP="00A41ED8">
      <w:pPr>
        <w:tabs>
          <w:tab w:val="left" w:pos="1725"/>
          <w:tab w:val="left" w:pos="3975"/>
        </w:tabs>
        <w:spacing w:after="0"/>
        <w:jc w:val="both"/>
        <w:rPr>
          <w:rFonts w:ascii="Times New Roman" w:hAnsi="Times New Roman" w:cs="Times New Roman"/>
          <w:sz w:val="24"/>
        </w:rPr>
      </w:pPr>
      <w:r w:rsidRPr="00C45C28">
        <w:rPr>
          <w:rFonts w:ascii="Times New Roman" w:hAnsi="Times New Roman" w:cs="Times New Roman"/>
          <w:sz w:val="24"/>
        </w:rPr>
        <w:t xml:space="preserve">A Házban működik a NOE Tiszavasvári Nagycsaládosok Egyesülete és a Tiszavasvári </w:t>
      </w:r>
      <w:r w:rsidR="00E501F2">
        <w:rPr>
          <w:rFonts w:ascii="Times New Roman" w:hAnsi="Times New Roman" w:cs="Times New Roman"/>
          <w:sz w:val="24"/>
        </w:rPr>
        <w:t>Egészségügyi Szolgáltató Nonprofit Kft.</w:t>
      </w:r>
      <w:r w:rsidRPr="00C45C28">
        <w:rPr>
          <w:rFonts w:ascii="Times New Roman" w:hAnsi="Times New Roman" w:cs="Times New Roman"/>
          <w:sz w:val="24"/>
        </w:rPr>
        <w:t xml:space="preserve"> irodája. Az épület széleskörű szolgáltatást kínál: rendezvények, konferenciák, képzések, tréningek megtartására van lehetőség.</w:t>
      </w:r>
    </w:p>
    <w:p w14:paraId="2E5F72F9" w14:textId="77777777" w:rsidR="00377AD2" w:rsidRPr="007E7DA6" w:rsidRDefault="00377AD2" w:rsidP="00377AD2">
      <w:pPr>
        <w:autoSpaceDE w:val="0"/>
        <w:autoSpaceDN w:val="0"/>
        <w:adjustRightInd w:val="0"/>
        <w:spacing w:after="20"/>
        <w:ind w:firstLine="142"/>
      </w:pPr>
    </w:p>
    <w:p w14:paraId="1ECA98DE" w14:textId="77777777" w:rsidR="00377AD2" w:rsidRPr="00813BDC" w:rsidRDefault="00377AD2" w:rsidP="00813BDC">
      <w:pPr>
        <w:autoSpaceDE w:val="0"/>
        <w:autoSpaceDN w:val="0"/>
        <w:adjustRightInd w:val="0"/>
        <w:spacing w:after="20"/>
        <w:jc w:val="both"/>
        <w:rPr>
          <w:rFonts w:ascii="Times New Roman" w:hAnsi="Times New Roman" w:cs="Times New Roman"/>
          <w:i/>
          <w:sz w:val="24"/>
        </w:rPr>
      </w:pPr>
      <w:r w:rsidRPr="00813BDC">
        <w:rPr>
          <w:rFonts w:ascii="Times New Roman" w:hAnsi="Times New Roman" w:cs="Times New Roman"/>
          <w:i/>
          <w:iCs/>
          <w:sz w:val="24"/>
        </w:rPr>
        <w:t>b)</w:t>
      </w:r>
      <w:r w:rsidRPr="00813BDC">
        <w:rPr>
          <w:rFonts w:ascii="Times New Roman" w:hAnsi="Times New Roman" w:cs="Times New Roman"/>
          <w:i/>
          <w:sz w:val="24"/>
        </w:rPr>
        <w:t xml:space="preserve"> </w:t>
      </w:r>
      <w:r w:rsidR="00813BDC">
        <w:rPr>
          <w:rFonts w:ascii="Times New Roman" w:hAnsi="Times New Roman" w:cs="Times New Roman"/>
          <w:i/>
          <w:sz w:val="24"/>
        </w:rPr>
        <w:t>K</w:t>
      </w:r>
      <w:r w:rsidRPr="00813BDC">
        <w:rPr>
          <w:rFonts w:ascii="Times New Roman" w:hAnsi="Times New Roman" w:cs="Times New Roman"/>
          <w:i/>
          <w:sz w:val="24"/>
        </w:rPr>
        <w:t>özösségi együttélés jellemzői (pl. etnikai konfliktusok és kezelésük)</w:t>
      </w:r>
    </w:p>
    <w:p w14:paraId="5D575164" w14:textId="77777777" w:rsidR="00377AD2" w:rsidRDefault="00377AD2" w:rsidP="00377AD2">
      <w:pPr>
        <w:autoSpaceDE w:val="0"/>
        <w:autoSpaceDN w:val="0"/>
        <w:adjustRightInd w:val="0"/>
        <w:spacing w:after="20"/>
        <w:rPr>
          <w:iCs/>
        </w:rPr>
      </w:pPr>
    </w:p>
    <w:p w14:paraId="79DA53DF" w14:textId="77777777" w:rsidR="00813BDC" w:rsidRDefault="00813BDC" w:rsidP="00A41ED8">
      <w:pPr>
        <w:spacing w:after="0"/>
        <w:jc w:val="both"/>
        <w:rPr>
          <w:rFonts w:ascii="Times New Roman" w:hAnsi="Times New Roman" w:cs="Times New Roman"/>
          <w:sz w:val="24"/>
        </w:rPr>
      </w:pPr>
      <w:r w:rsidRPr="00813BDC">
        <w:rPr>
          <w:rFonts w:ascii="Times New Roman" w:hAnsi="Times New Roman" w:cs="Times New Roman"/>
          <w:sz w:val="24"/>
        </w:rPr>
        <w:t xml:space="preserve">A városban magas a romák aránya, az etnikai konfliktusok </w:t>
      </w:r>
      <w:r w:rsidR="005C3EE5">
        <w:rPr>
          <w:rFonts w:ascii="Times New Roman" w:hAnsi="Times New Roman" w:cs="Times New Roman"/>
          <w:sz w:val="24"/>
        </w:rPr>
        <w:t>előfordulnak</w:t>
      </w:r>
      <w:r w:rsidRPr="00813BDC">
        <w:rPr>
          <w:rFonts w:ascii="Times New Roman" w:hAnsi="Times New Roman" w:cs="Times New Roman"/>
          <w:sz w:val="24"/>
        </w:rPr>
        <w:t>. A konfliktusok megoldásába a rendőrség, illetve a településen működő polgárőrség bevonása</w:t>
      </w:r>
      <w:r w:rsidR="005C3EE5">
        <w:rPr>
          <w:rFonts w:ascii="Times New Roman" w:hAnsi="Times New Roman" w:cs="Times New Roman"/>
          <w:sz w:val="24"/>
        </w:rPr>
        <w:t xml:space="preserve"> szükséges</w:t>
      </w:r>
      <w:r w:rsidRPr="00813BDC">
        <w:rPr>
          <w:rFonts w:ascii="Times New Roman" w:hAnsi="Times New Roman" w:cs="Times New Roman"/>
          <w:sz w:val="24"/>
        </w:rPr>
        <w:t>.</w:t>
      </w:r>
    </w:p>
    <w:p w14:paraId="47D09D74" w14:textId="77777777" w:rsidR="0076325A" w:rsidRDefault="0076325A" w:rsidP="00A41ED8">
      <w:pPr>
        <w:spacing w:after="0"/>
        <w:jc w:val="both"/>
        <w:rPr>
          <w:rFonts w:ascii="Times New Roman" w:hAnsi="Times New Roman" w:cs="Times New Roman"/>
          <w:sz w:val="24"/>
        </w:rPr>
      </w:pPr>
    </w:p>
    <w:p w14:paraId="29354654" w14:textId="77777777" w:rsidR="00813BDC" w:rsidRDefault="00813BDC" w:rsidP="00CF3C7A">
      <w:pPr>
        <w:spacing w:after="0"/>
        <w:rPr>
          <w:rFonts w:ascii="Times New Roman" w:hAnsi="Times New Roman" w:cs="Times New Roman"/>
          <w:i/>
          <w:sz w:val="24"/>
        </w:rPr>
      </w:pPr>
      <w:r w:rsidRPr="00813BDC">
        <w:rPr>
          <w:rFonts w:ascii="Times New Roman" w:hAnsi="Times New Roman" w:cs="Times New Roman"/>
          <w:i/>
          <w:sz w:val="24"/>
        </w:rPr>
        <w:t xml:space="preserve">c) </w:t>
      </w:r>
      <w:r>
        <w:rPr>
          <w:rFonts w:ascii="Times New Roman" w:hAnsi="Times New Roman" w:cs="Times New Roman"/>
          <w:i/>
          <w:sz w:val="24"/>
        </w:rPr>
        <w:t>H</w:t>
      </w:r>
      <w:r w:rsidRPr="00813BDC">
        <w:rPr>
          <w:rFonts w:ascii="Times New Roman" w:hAnsi="Times New Roman" w:cs="Times New Roman"/>
          <w:i/>
          <w:sz w:val="24"/>
        </w:rPr>
        <w:t>elyi közösségi szolidaritás megnyilvánulásai (adományozás, önkéntes munka stb.)</w:t>
      </w:r>
    </w:p>
    <w:p w14:paraId="7BD7E086" w14:textId="77777777" w:rsidR="00DE7DEB" w:rsidRDefault="00DE7DEB" w:rsidP="00813BDC">
      <w:pPr>
        <w:tabs>
          <w:tab w:val="left" w:pos="3709"/>
        </w:tabs>
        <w:autoSpaceDE w:val="0"/>
        <w:autoSpaceDN w:val="0"/>
        <w:adjustRightInd w:val="0"/>
        <w:spacing w:after="20"/>
        <w:jc w:val="both"/>
        <w:rPr>
          <w:rFonts w:ascii="Times New Roman" w:hAnsi="Times New Roman" w:cs="Times New Roman"/>
          <w:b/>
          <w:i/>
          <w:sz w:val="24"/>
        </w:rPr>
      </w:pPr>
    </w:p>
    <w:p w14:paraId="23CD76FB" w14:textId="77777777" w:rsidR="00813BDC" w:rsidRPr="00B1529C" w:rsidRDefault="00813BDC" w:rsidP="00813BDC">
      <w:pPr>
        <w:tabs>
          <w:tab w:val="left" w:pos="3709"/>
        </w:tabs>
        <w:autoSpaceDE w:val="0"/>
        <w:autoSpaceDN w:val="0"/>
        <w:adjustRightInd w:val="0"/>
        <w:spacing w:after="20"/>
        <w:jc w:val="both"/>
        <w:rPr>
          <w:rFonts w:ascii="Times New Roman" w:hAnsi="Times New Roman" w:cs="Times New Roman"/>
          <w:b/>
          <w:i/>
          <w:sz w:val="24"/>
        </w:rPr>
      </w:pPr>
      <w:r w:rsidRPr="00B1529C">
        <w:rPr>
          <w:rFonts w:ascii="Times New Roman" w:hAnsi="Times New Roman" w:cs="Times New Roman"/>
          <w:b/>
          <w:i/>
          <w:sz w:val="24"/>
        </w:rPr>
        <w:t>Magyar Vöröskereszt Szabolcs-Szatmár-Bereg Megyei Szervezetének Tiszavasvári Területi Szervezete</w:t>
      </w:r>
      <w:r w:rsidRPr="00B1529C">
        <w:rPr>
          <w:rStyle w:val="Lbjegyzet-hivatkozs"/>
          <w:rFonts w:ascii="Times New Roman" w:hAnsi="Times New Roman" w:cs="Times New Roman"/>
          <w:b/>
          <w:i/>
          <w:sz w:val="24"/>
        </w:rPr>
        <w:footnoteReference w:id="13"/>
      </w:r>
    </w:p>
    <w:p w14:paraId="1C5A503B" w14:textId="77777777" w:rsidR="00813BDC" w:rsidRPr="007E7DA6" w:rsidRDefault="00813BDC" w:rsidP="00813BDC">
      <w:pPr>
        <w:tabs>
          <w:tab w:val="left" w:pos="3709"/>
        </w:tabs>
        <w:autoSpaceDE w:val="0"/>
        <w:autoSpaceDN w:val="0"/>
        <w:adjustRightInd w:val="0"/>
        <w:spacing w:after="20"/>
        <w:rPr>
          <w:b/>
        </w:rPr>
      </w:pPr>
    </w:p>
    <w:p w14:paraId="4FC4A121" w14:textId="77777777" w:rsidR="00813BDC" w:rsidRPr="00A41ED8" w:rsidRDefault="00813BDC" w:rsidP="00A41ED8">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 xml:space="preserve">Tiszavasváriban önkéntesek is segítik a Vöröskereszt munkáját – a rendezvények szervezésébe, lebonyolításába többen bekapcsolódnak –, akiket minden területen bevonnak a feladatokba, például véradásszervezésbe, ifjúsági munkába, versenyekbe, stb. </w:t>
      </w:r>
    </w:p>
    <w:p w14:paraId="45664395" w14:textId="77777777" w:rsidR="0076325A" w:rsidRPr="00750129" w:rsidRDefault="00813BDC" w:rsidP="00750129">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Az önkéntesek közreműködnek a rendezvények lebonyolításában, egészségnapok szervezésében, önkéntes véradók tobor</w:t>
      </w:r>
      <w:r w:rsidR="005C3EE5">
        <w:rPr>
          <w:rFonts w:ascii="Times New Roman" w:hAnsi="Times New Roman" w:cs="Times New Roman"/>
          <w:bCs/>
          <w:sz w:val="24"/>
        </w:rPr>
        <w:t xml:space="preserve">zásában is. </w:t>
      </w:r>
    </w:p>
    <w:p w14:paraId="7F3B87BD" w14:textId="77777777" w:rsidR="0076325A" w:rsidRDefault="0076325A"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14:paraId="29D34AFB" w14:textId="77777777" w:rsidR="0021223B" w:rsidRPr="005C3EE5" w:rsidRDefault="0021223B" w:rsidP="0021223B">
      <w:pPr>
        <w:shd w:val="clear" w:color="auto" w:fill="FFFFFF"/>
        <w:spacing w:after="0" w:line="240" w:lineRule="auto"/>
        <w:jc w:val="both"/>
        <w:rPr>
          <w:rFonts w:ascii="Times New Roman" w:eastAsia="Times New Roman" w:hAnsi="Times New Roman" w:cs="Times New Roman"/>
          <w:b/>
          <w:i/>
          <w:sz w:val="24"/>
          <w:szCs w:val="20"/>
          <w:lang w:eastAsia="hu-HU"/>
        </w:rPr>
      </w:pPr>
      <w:r w:rsidRPr="005C3EE5">
        <w:rPr>
          <w:rFonts w:ascii="Times New Roman" w:eastAsia="Times New Roman" w:hAnsi="Times New Roman" w:cs="Times New Roman"/>
          <w:b/>
          <w:i/>
          <w:sz w:val="24"/>
          <w:szCs w:val="20"/>
          <w:lang w:eastAsia="hu-HU"/>
        </w:rPr>
        <w:t>Tiszavasvári Város Roma Nemzetiségi Önkormányzata</w:t>
      </w:r>
    </w:p>
    <w:p w14:paraId="29F059A0" w14:textId="77777777"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p>
    <w:p w14:paraId="04AB0BD2" w14:textId="77777777"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A 18/2016.(XII.13.) RNÖ sz. határozat </w:t>
      </w:r>
      <w:r>
        <w:rPr>
          <w:rFonts w:ascii="Times New Roman" w:eastAsia="Times New Roman" w:hAnsi="Times New Roman" w:cs="Times New Roman"/>
          <w:sz w:val="24"/>
          <w:szCs w:val="20"/>
          <w:lang w:eastAsia="hu-HU"/>
        </w:rPr>
        <w:t xml:space="preserve">alapján </w:t>
      </w:r>
      <w:r w:rsidRPr="0021223B">
        <w:rPr>
          <w:rFonts w:ascii="Times New Roman" w:eastAsia="Times New Roman" w:hAnsi="Times New Roman" w:cs="Times New Roman"/>
          <w:sz w:val="24"/>
          <w:szCs w:val="20"/>
          <w:lang w:eastAsia="hu-HU"/>
        </w:rPr>
        <w:t>az oktatás-nevelés színvonalának emelése érdekében 2016. december hónapban</w:t>
      </w:r>
      <w:r w:rsidRPr="0021223B">
        <w:rPr>
          <w:rFonts w:ascii="Times New Roman" w:eastAsia="Times New Roman" w:hAnsi="Times New Roman" w:cs="Times New Roman"/>
          <w:b/>
          <w:color w:val="333333"/>
          <w:sz w:val="24"/>
          <w:szCs w:val="20"/>
          <w:lang w:eastAsia="hu-HU"/>
        </w:rPr>
        <w:t xml:space="preserve"> </w:t>
      </w:r>
      <w:r w:rsidRPr="0021223B">
        <w:rPr>
          <w:rFonts w:ascii="Times New Roman" w:eastAsia="Times New Roman" w:hAnsi="Times New Roman" w:cs="Times New Roman"/>
          <w:sz w:val="24"/>
          <w:szCs w:val="20"/>
          <w:lang w:eastAsia="hu-HU"/>
        </w:rPr>
        <w:t>a</w:t>
      </w:r>
      <w:r>
        <w:rPr>
          <w:rFonts w:ascii="Times New Roman" w:eastAsia="Times New Roman" w:hAnsi="Times New Roman" w:cs="Times New Roman"/>
          <w:b/>
          <w:color w:val="333333"/>
          <w:sz w:val="24"/>
          <w:szCs w:val="20"/>
          <w:lang w:eastAsia="hu-HU"/>
        </w:rPr>
        <w:t xml:space="preserve"> </w:t>
      </w:r>
      <w:r w:rsidRPr="0021223B">
        <w:rPr>
          <w:rFonts w:ascii="Times New Roman" w:eastAsia="Times New Roman" w:hAnsi="Times New Roman" w:cs="Times New Roman"/>
          <w:sz w:val="24"/>
          <w:szCs w:val="20"/>
          <w:lang w:eastAsia="hu-HU"/>
        </w:rPr>
        <w:t xml:space="preserve">Tiszavasvári Város Roma Nemzetiségi Önkormányzata támogatást biztosított az alábbiak szerint: </w:t>
      </w:r>
    </w:p>
    <w:p w14:paraId="30F12FB6" w14:textId="77777777"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Magyarországi Magiszter Alapítvány Általános Iskola Tiszavasvári, Tiszavasvári Tagintézménye részére 50.000. Ft; </w:t>
      </w:r>
    </w:p>
    <w:p w14:paraId="2FC02A57" w14:textId="77777777"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Magyarországi Magiszter Alapítvány Óvoda (Tiszavasvári) 100.000.-Ft; </w:t>
      </w:r>
    </w:p>
    <w:p w14:paraId="7A25218C" w14:textId="77777777"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Egyesített Óvodai Intézmény Tiszavasvári-</w:t>
      </w:r>
      <w:r>
        <w:rPr>
          <w:rFonts w:ascii="Times New Roman" w:eastAsia="Times New Roman" w:hAnsi="Times New Roman" w:cs="Times New Roman"/>
          <w:sz w:val="24"/>
          <w:szCs w:val="20"/>
          <w:lang w:eastAsia="hu-HU"/>
        </w:rPr>
        <w:t xml:space="preserve"> </w:t>
      </w:r>
      <w:r w:rsidRPr="0021223B">
        <w:rPr>
          <w:rFonts w:ascii="Times New Roman" w:eastAsia="Times New Roman" w:hAnsi="Times New Roman" w:cs="Times New Roman"/>
          <w:sz w:val="24"/>
          <w:szCs w:val="20"/>
          <w:lang w:eastAsia="hu-HU"/>
        </w:rPr>
        <w:t xml:space="preserve">Minimanó Óvoda 50.000.-Ft; </w:t>
      </w:r>
    </w:p>
    <w:p w14:paraId="7D84DECF" w14:textId="77777777"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Tiszavasvári Általános Iskola Kabay János Iskolai Egység 50.000 Ft; </w:t>
      </w:r>
    </w:p>
    <w:p w14:paraId="6D649B37" w14:textId="77777777"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lastRenderedPageBreak/>
        <w:t>Tiszavasvári Általános Iskola Vasvári Pál Iskolai Egység 30.000.-Ft.</w:t>
      </w:r>
    </w:p>
    <w:p w14:paraId="47A37C19" w14:textId="77777777" w:rsidR="00CF3C7A" w:rsidRDefault="00CF3C7A" w:rsidP="00CF3C7A">
      <w:pPr>
        <w:shd w:val="clear" w:color="auto" w:fill="FFFFFF"/>
        <w:spacing w:after="0"/>
        <w:jc w:val="both"/>
        <w:rPr>
          <w:rFonts w:ascii="Times New Roman" w:eastAsia="Times New Roman" w:hAnsi="Times New Roman" w:cs="Times New Roman"/>
          <w:sz w:val="24"/>
          <w:szCs w:val="20"/>
          <w:lang w:eastAsia="hu-HU"/>
        </w:rPr>
      </w:pPr>
    </w:p>
    <w:p w14:paraId="65DCB34E" w14:textId="77777777" w:rsidR="0021223B" w:rsidRPr="0021223B" w:rsidRDefault="0021223B" w:rsidP="00CF3C7A">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A támogatásokat minden esetben a halmozottan hátrányos gyermekek oktatására, nevelésére, felzárkóztatására segítségül szolgáló eszközök beszerzésére fordították, mint pl: fejlesztő csomagok, szépirodalmi, illetve egyéb könyvek, rajzlap, színes ceruza stb.</w:t>
      </w:r>
    </w:p>
    <w:p w14:paraId="5ED7AA93" w14:textId="77777777" w:rsidR="00E10E8B" w:rsidRDefault="0021223B" w:rsidP="00CF3EE5">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A roma nemzetiségi önkormányzat a 8/2018. (V.3.) határozata alapján támogatta a tiszavasvári büdi részén megrendezésre kerülő gyermeknapi rendezvény keretein belül megvalósuló sportnapot, roma napot, 30.000.-Ft összeggel.</w:t>
      </w:r>
    </w:p>
    <w:p w14:paraId="12B7B12E" w14:textId="77777777" w:rsidR="00CF3EE5" w:rsidRPr="0021223B" w:rsidRDefault="00CF3EE5" w:rsidP="00CF3EE5">
      <w:pPr>
        <w:shd w:val="clear" w:color="auto" w:fill="FFFFFF"/>
        <w:spacing w:after="0"/>
        <w:jc w:val="both"/>
        <w:rPr>
          <w:rFonts w:ascii="Times New Roman" w:eastAsia="Times New Roman" w:hAnsi="Times New Roman" w:cs="Times New Roman"/>
          <w:sz w:val="24"/>
          <w:szCs w:val="20"/>
          <w:lang w:eastAsia="hu-HU"/>
        </w:rPr>
      </w:pPr>
    </w:p>
    <w:p w14:paraId="2C14FB24" w14:textId="77777777" w:rsidR="00EB26B9" w:rsidRPr="00EB26B9" w:rsidRDefault="00EB26B9" w:rsidP="00EB26B9">
      <w:pPr>
        <w:autoSpaceDE w:val="0"/>
        <w:autoSpaceDN w:val="0"/>
        <w:adjustRightInd w:val="0"/>
        <w:spacing w:after="20"/>
        <w:jc w:val="both"/>
        <w:rPr>
          <w:rFonts w:ascii="Times New Roman" w:hAnsi="Times New Roman" w:cs="Times New Roman"/>
          <w:b/>
          <w:sz w:val="24"/>
        </w:rPr>
      </w:pPr>
      <w:r w:rsidRPr="00EB26B9">
        <w:rPr>
          <w:rFonts w:ascii="Times New Roman" w:hAnsi="Times New Roman" w:cs="Times New Roman"/>
          <w:b/>
          <w:sz w:val="24"/>
        </w:rPr>
        <w:t>3.8 A roma nemzetiségi önkormányzat célcsoportokkal kapcsolatos esélyegyenlőségi tevékenysége, partnersége a települési önkormányzattal</w:t>
      </w:r>
    </w:p>
    <w:p w14:paraId="3BF36E38" w14:textId="77777777" w:rsidR="00EB26B9" w:rsidRPr="007E7DA6" w:rsidRDefault="00EB26B9" w:rsidP="003B2AD0">
      <w:pPr>
        <w:spacing w:after="0"/>
      </w:pPr>
    </w:p>
    <w:p w14:paraId="04D82188" w14:textId="77777777" w:rsidR="00AB4E8C" w:rsidRDefault="00623D6A" w:rsidP="00EB26B9">
      <w:pPr>
        <w:spacing w:after="0"/>
        <w:jc w:val="both"/>
        <w:rPr>
          <w:rFonts w:ascii="Times New Roman" w:hAnsi="Times New Roman" w:cs="Times New Roman"/>
          <w:sz w:val="24"/>
        </w:rPr>
      </w:pPr>
      <w:r>
        <w:rPr>
          <w:rFonts w:ascii="Times New Roman" w:hAnsi="Times New Roman" w:cs="Times New Roman"/>
          <w:sz w:val="24"/>
        </w:rPr>
        <w:t>Tiszavasvári Város Önkormányzata</w:t>
      </w:r>
      <w:r w:rsidRPr="00623D6A">
        <w:rPr>
          <w:rFonts w:ascii="Times New Roman" w:hAnsi="Times New Roman" w:cs="Times New Roman"/>
          <w:sz w:val="24"/>
        </w:rPr>
        <w:t xml:space="preserve"> együttműködési megállapodást kötött a Roma Nemzetiségi Önkormányzattal</w:t>
      </w:r>
      <w:r>
        <w:rPr>
          <w:rFonts w:ascii="Times New Roman" w:hAnsi="Times New Roman" w:cs="Times New Roman"/>
          <w:sz w:val="24"/>
        </w:rPr>
        <w:t xml:space="preserve">, aki a roma nemzetiség érdekképviseletét látja el városunkban. </w:t>
      </w:r>
    </w:p>
    <w:p w14:paraId="728B00F2" w14:textId="77777777" w:rsidR="00063F81" w:rsidRDefault="00EB26B9" w:rsidP="00E501F2">
      <w:pPr>
        <w:spacing w:after="0"/>
        <w:jc w:val="both"/>
        <w:rPr>
          <w:rFonts w:ascii="Times New Roman" w:hAnsi="Times New Roman" w:cs="Times New Roman"/>
          <w:sz w:val="24"/>
        </w:rPr>
      </w:pPr>
      <w:r w:rsidRPr="00EB26B9">
        <w:rPr>
          <w:rFonts w:ascii="Times New Roman" w:hAnsi="Times New Roman" w:cs="Times New Roman"/>
          <w:sz w:val="24"/>
        </w:rPr>
        <w:t>A mélyszegénységben élők, a romák többsége a társadalom peremén él, helyzetük halmozottan hátrányos, jellemző rájuk az alacsony iskolázottság szintje, magasabb munkanélküliségi arány.</w:t>
      </w:r>
      <w:r w:rsidR="00623D6A">
        <w:rPr>
          <w:rFonts w:ascii="Times New Roman" w:hAnsi="Times New Roman" w:cs="Times New Roman"/>
          <w:sz w:val="24"/>
        </w:rPr>
        <w:t xml:space="preserve"> </w:t>
      </w:r>
    </w:p>
    <w:p w14:paraId="59B03A00" w14:textId="77777777" w:rsidR="00E501F2" w:rsidRPr="00E501F2" w:rsidRDefault="00E501F2" w:rsidP="00E501F2">
      <w:pPr>
        <w:spacing w:after="0"/>
        <w:jc w:val="both"/>
        <w:rPr>
          <w:rFonts w:ascii="Times New Roman" w:hAnsi="Times New Roman" w:cs="Times New Roman"/>
          <w:sz w:val="24"/>
        </w:rPr>
      </w:pPr>
    </w:p>
    <w:p w14:paraId="58ADF607" w14:textId="77777777" w:rsidR="003B2AD0" w:rsidRDefault="00EB26B9" w:rsidP="00480730">
      <w:pPr>
        <w:autoSpaceDE w:val="0"/>
        <w:autoSpaceDN w:val="0"/>
        <w:adjustRightInd w:val="0"/>
        <w:spacing w:after="0"/>
        <w:jc w:val="both"/>
        <w:rPr>
          <w:rFonts w:ascii="Times New Roman" w:hAnsi="Times New Roman" w:cs="Times New Roman"/>
          <w:b/>
          <w:sz w:val="24"/>
        </w:rPr>
      </w:pPr>
      <w:r w:rsidRPr="00EB26B9">
        <w:rPr>
          <w:rFonts w:ascii="Times New Roman" w:hAnsi="Times New Roman" w:cs="Times New Roman"/>
          <w:b/>
          <w:sz w:val="24"/>
        </w:rPr>
        <w:t>3.9 Következtetések: problémák beazonosítása, fejles</w:t>
      </w:r>
      <w:r>
        <w:rPr>
          <w:rFonts w:ascii="Times New Roman" w:hAnsi="Times New Roman" w:cs="Times New Roman"/>
          <w:b/>
          <w:sz w:val="24"/>
        </w:rPr>
        <w:t>ztési lehetőségek meghatározása</w:t>
      </w:r>
    </w:p>
    <w:p w14:paraId="24C45731" w14:textId="77777777" w:rsidR="00480730" w:rsidRPr="00480730" w:rsidRDefault="00480730" w:rsidP="00480730">
      <w:pPr>
        <w:autoSpaceDE w:val="0"/>
        <w:autoSpaceDN w:val="0"/>
        <w:adjustRightInd w:val="0"/>
        <w:spacing w:after="0"/>
        <w:jc w:val="both"/>
        <w:rPr>
          <w:rFonts w:ascii="Times New Roman" w:hAnsi="Times New Roman" w:cs="Times New Roman"/>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1"/>
        <w:gridCol w:w="4647"/>
      </w:tblGrid>
      <w:tr w:rsidR="00390C63" w:rsidRPr="003B0498" w14:paraId="28926A61" w14:textId="77777777" w:rsidTr="006C5602">
        <w:trPr>
          <w:trHeight w:val="570"/>
          <w:jc w:val="center"/>
        </w:trPr>
        <w:tc>
          <w:tcPr>
            <w:tcW w:w="9288" w:type="dxa"/>
            <w:gridSpan w:val="2"/>
            <w:vAlign w:val="center"/>
          </w:tcPr>
          <w:p w14:paraId="1B51B4D1"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 xml:space="preserve">A mélyszegénységben élők </w:t>
            </w:r>
            <w:r w:rsidRPr="0043493C">
              <w:rPr>
                <w:rFonts w:ascii="Times New Roman" w:hAnsi="Times New Roman"/>
                <w:b/>
              </w:rPr>
              <w:t>és a romák</w:t>
            </w:r>
            <w:r w:rsidRPr="003B0498">
              <w:rPr>
                <w:rFonts w:ascii="Times New Roman" w:hAnsi="Times New Roman"/>
                <w:b/>
              </w:rPr>
              <w:t xml:space="preserve"> helyzete, esélyegyenlősége vizsgálata</w:t>
            </w:r>
          </w:p>
        </w:tc>
      </w:tr>
      <w:tr w:rsidR="00390C63" w:rsidRPr="003B0498" w14:paraId="6226D53F" w14:textId="77777777" w:rsidTr="006C5602">
        <w:trPr>
          <w:trHeight w:val="408"/>
          <w:jc w:val="center"/>
        </w:trPr>
        <w:tc>
          <w:tcPr>
            <w:tcW w:w="4641" w:type="dxa"/>
            <w:vAlign w:val="center"/>
          </w:tcPr>
          <w:p w14:paraId="1407C469"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7" w:type="dxa"/>
            <w:vAlign w:val="center"/>
          </w:tcPr>
          <w:p w14:paraId="0906BA54"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390C63" w:rsidRPr="009A1E34" w14:paraId="5EC563DB" w14:textId="77777777" w:rsidTr="006C5602">
        <w:trPr>
          <w:jc w:val="center"/>
        </w:trPr>
        <w:tc>
          <w:tcPr>
            <w:tcW w:w="4641" w:type="dxa"/>
            <w:vAlign w:val="center"/>
          </w:tcPr>
          <w:p w14:paraId="06CFBC97"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Mélyszegénységben élők egészségügyi állapotának romlása</w:t>
            </w:r>
          </w:p>
        </w:tc>
        <w:tc>
          <w:tcPr>
            <w:tcW w:w="4647" w:type="dxa"/>
            <w:vAlign w:val="center"/>
          </w:tcPr>
          <w:p w14:paraId="6A829324"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Egészségügyi vizsgálatok, prevenciós- és szűrőprogramok szervezése</w:t>
            </w:r>
            <w:r>
              <w:rPr>
                <w:rFonts w:ascii="Times New Roman" w:hAnsi="Times New Roman"/>
              </w:rPr>
              <w:t xml:space="preserve">, </w:t>
            </w:r>
            <w:r w:rsidRPr="0043493C">
              <w:rPr>
                <w:rFonts w:ascii="Times New Roman" w:hAnsi="Times New Roman"/>
              </w:rPr>
              <w:t>ingyenesen elérhető szolgáltatások bővítése a városban önkormányzati vagy pályázati forrásból</w:t>
            </w:r>
          </w:p>
          <w:p w14:paraId="2E53C550" w14:textId="77777777" w:rsidR="00390C63" w:rsidRPr="009A1E34"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sidRPr="0043493C">
              <w:rPr>
                <w:rFonts w:ascii="Times New Roman" w:hAnsi="Times New Roman"/>
              </w:rPr>
              <w:t>nőgyógyászati, gyermekgyógyászati fejlesztés, és addiktológia helyben</w:t>
            </w:r>
            <w:r>
              <w:rPr>
                <w:rFonts w:ascii="Times New Roman" w:hAnsi="Times New Roman"/>
                <w:color w:val="FF0000"/>
              </w:rPr>
              <w:t xml:space="preserve"> </w:t>
            </w:r>
          </w:p>
        </w:tc>
      </w:tr>
      <w:tr w:rsidR="00390C63" w:rsidRPr="0043493C" w14:paraId="2E80D02A" w14:textId="77777777" w:rsidTr="006C5602">
        <w:trPr>
          <w:jc w:val="center"/>
        </w:trPr>
        <w:tc>
          <w:tcPr>
            <w:tcW w:w="4641" w:type="dxa"/>
            <w:vAlign w:val="center"/>
          </w:tcPr>
          <w:p w14:paraId="5594A193"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Felzárkóztatás lehetőségének megteremtése</w:t>
            </w:r>
          </w:p>
        </w:tc>
        <w:tc>
          <w:tcPr>
            <w:tcW w:w="4647" w:type="dxa"/>
            <w:vAlign w:val="center"/>
          </w:tcPr>
          <w:p w14:paraId="42075626"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Háztartásvezetési-, családfenntartási tanácsadás, előadások lehetőségének biztosítása</w:t>
            </w:r>
            <w:r>
              <w:rPr>
                <w:rFonts w:ascii="Times New Roman" w:hAnsi="Times New Roman"/>
              </w:rPr>
              <w:t>, Életvezetési Klub a Család-</w:t>
            </w:r>
            <w:r w:rsidRPr="0043493C">
              <w:rPr>
                <w:rFonts w:ascii="Times New Roman" w:hAnsi="Times New Roman"/>
              </w:rPr>
              <w:t>és Gy</w:t>
            </w:r>
            <w:r>
              <w:rPr>
                <w:rFonts w:ascii="Times New Roman" w:hAnsi="Times New Roman"/>
              </w:rPr>
              <w:t>ermekjóléti</w:t>
            </w:r>
            <w:r w:rsidRPr="0043493C">
              <w:rPr>
                <w:rFonts w:ascii="Times New Roman" w:hAnsi="Times New Roman"/>
              </w:rPr>
              <w:t xml:space="preserve"> Szolgálatnál </w:t>
            </w:r>
          </w:p>
        </w:tc>
      </w:tr>
      <w:tr w:rsidR="00390C63" w:rsidRPr="0043493C" w14:paraId="6A285576" w14:textId="77777777" w:rsidTr="006C5602">
        <w:trPr>
          <w:jc w:val="center"/>
        </w:trPr>
        <w:tc>
          <w:tcPr>
            <w:tcW w:w="4641" w:type="dxa"/>
            <w:vAlign w:val="center"/>
          </w:tcPr>
          <w:p w14:paraId="1EBEA55D"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Szakképzetlen munkanélküliek magas száma</w:t>
            </w:r>
          </w:p>
        </w:tc>
        <w:tc>
          <w:tcPr>
            <w:tcW w:w="4647" w:type="dxa"/>
            <w:vAlign w:val="center"/>
          </w:tcPr>
          <w:p w14:paraId="12DAACEA"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p>
        </w:tc>
      </w:tr>
      <w:tr w:rsidR="00390C63" w:rsidRPr="0043493C" w14:paraId="6D0316CB" w14:textId="77777777" w:rsidTr="006C5602">
        <w:trPr>
          <w:jc w:val="center"/>
        </w:trPr>
        <w:tc>
          <w:tcPr>
            <w:tcW w:w="4641" w:type="dxa"/>
            <w:vAlign w:val="center"/>
          </w:tcPr>
          <w:p w14:paraId="28638282"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Szabadidő kihasználatlanság</w:t>
            </w:r>
          </w:p>
        </w:tc>
        <w:tc>
          <w:tcPr>
            <w:tcW w:w="4647" w:type="dxa"/>
            <w:vAlign w:val="center"/>
          </w:tcPr>
          <w:p w14:paraId="0C928B9F"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strike/>
                <w:color w:val="FF0000"/>
              </w:rPr>
            </w:pPr>
            <w:r>
              <w:rPr>
                <w:rFonts w:ascii="Times New Roman" w:hAnsi="Times New Roman"/>
              </w:rPr>
              <w:t xml:space="preserve">Közösségi Ház </w:t>
            </w:r>
            <w:r w:rsidRPr="0043493C">
              <w:rPr>
                <w:rFonts w:ascii="Times New Roman" w:hAnsi="Times New Roman"/>
              </w:rPr>
              <w:t>felújítása, bővítése (közösségi kert kialakítása, klubok létrehozása), gyermekfelügyelet biztosítása, prevenciós rendezvények összehangolása</w:t>
            </w:r>
          </w:p>
        </w:tc>
      </w:tr>
      <w:tr w:rsidR="00390C63" w:rsidRPr="0043493C" w14:paraId="2D471F7A" w14:textId="77777777" w:rsidTr="006C5602">
        <w:trPr>
          <w:jc w:val="center"/>
        </w:trPr>
        <w:tc>
          <w:tcPr>
            <w:tcW w:w="4641" w:type="dxa"/>
            <w:vAlign w:val="center"/>
          </w:tcPr>
          <w:p w14:paraId="2A8E6741" w14:textId="77777777"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Sportra való nevelés hiánya </w:t>
            </w:r>
          </w:p>
        </w:tc>
        <w:tc>
          <w:tcPr>
            <w:tcW w:w="4647" w:type="dxa"/>
            <w:vAlign w:val="center"/>
          </w:tcPr>
          <w:p w14:paraId="341BE5AE"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Új sportlétesítmény létrehozása</w:t>
            </w:r>
            <w:r>
              <w:rPr>
                <w:rFonts w:ascii="Times New Roman" w:hAnsi="Times New Roman"/>
              </w:rPr>
              <w:t xml:space="preserve">, </w:t>
            </w:r>
            <w:r w:rsidRPr="0043493C">
              <w:rPr>
                <w:rFonts w:ascii="Times New Roman" w:hAnsi="Times New Roman"/>
              </w:rPr>
              <w:t>ingyenes sportolási lehetőségek biztosítása rendezvények szervezése</w:t>
            </w:r>
          </w:p>
        </w:tc>
      </w:tr>
      <w:tr w:rsidR="00390C63" w:rsidRPr="0043493C" w14:paraId="676BEDB4" w14:textId="77777777" w:rsidTr="006C5602">
        <w:trPr>
          <w:jc w:val="center"/>
        </w:trPr>
        <w:tc>
          <w:tcPr>
            <w:tcW w:w="4641" w:type="dxa"/>
            <w:vAlign w:val="center"/>
          </w:tcPr>
          <w:p w14:paraId="1C8F47F1" w14:textId="77777777"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Közösségi együttélés elősegítése</w:t>
            </w:r>
          </w:p>
        </w:tc>
        <w:tc>
          <w:tcPr>
            <w:tcW w:w="4647" w:type="dxa"/>
            <w:vAlign w:val="center"/>
          </w:tcPr>
          <w:p w14:paraId="3FC79A01"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intézmények látogatása, kulturális programokon részvétel</w:t>
            </w:r>
          </w:p>
        </w:tc>
      </w:tr>
    </w:tbl>
    <w:p w14:paraId="328B0E53" w14:textId="77777777" w:rsidR="006C5602" w:rsidRDefault="006C5602" w:rsidP="006C5602">
      <w:pPr>
        <w:spacing w:after="0"/>
      </w:pPr>
    </w:p>
    <w:p w14:paraId="1BB14A44" w14:textId="77777777" w:rsidR="00750129" w:rsidRDefault="00750129" w:rsidP="006C5602">
      <w:pPr>
        <w:spacing w:after="0"/>
      </w:pPr>
    </w:p>
    <w:p w14:paraId="7B7ACA72" w14:textId="77777777" w:rsidR="001B78BC" w:rsidRDefault="001B78BC" w:rsidP="00480730">
      <w:pPr>
        <w:pStyle w:val="Cmsor2"/>
      </w:pPr>
      <w:r w:rsidRPr="006C5602">
        <w:t>4. A gyermekek helyzete, esélyegyenlősége, gyermekszeg</w:t>
      </w:r>
      <w:r w:rsidR="00480730">
        <w:t>énység</w:t>
      </w:r>
    </w:p>
    <w:p w14:paraId="30B57D03" w14:textId="77777777" w:rsidR="00480730" w:rsidRDefault="00480730" w:rsidP="00480730">
      <w:pPr>
        <w:autoSpaceDE w:val="0"/>
        <w:autoSpaceDN w:val="0"/>
        <w:adjustRightInd w:val="0"/>
        <w:spacing w:after="0"/>
        <w:rPr>
          <w:rFonts w:ascii="Times New Roman" w:hAnsi="Times New Roman" w:cs="Times New Roman"/>
          <w:b/>
          <w:sz w:val="24"/>
          <w:szCs w:val="24"/>
        </w:rPr>
      </w:pPr>
    </w:p>
    <w:p w14:paraId="3D89B0D6" w14:textId="77777777" w:rsidR="00CF3EE5" w:rsidRPr="001B78BC" w:rsidRDefault="00CF3EE5" w:rsidP="00CF3EE5">
      <w:pPr>
        <w:autoSpaceDE w:val="0"/>
        <w:autoSpaceDN w:val="0"/>
        <w:adjustRightInd w:val="0"/>
        <w:spacing w:after="20"/>
        <w:rPr>
          <w:rFonts w:ascii="Times New Roman" w:hAnsi="Times New Roman" w:cs="Times New Roman"/>
          <w:b/>
          <w:sz w:val="24"/>
          <w:szCs w:val="24"/>
        </w:rPr>
      </w:pPr>
      <w:r w:rsidRPr="001B78BC">
        <w:rPr>
          <w:rFonts w:ascii="Times New Roman" w:hAnsi="Times New Roman" w:cs="Times New Roman"/>
          <w:b/>
          <w:sz w:val="24"/>
          <w:szCs w:val="24"/>
        </w:rPr>
        <w:t>4.1. A gyermekek helyzetének általános jellemzői (pl. gyermekek száma, aránya, életkori megoszlása, demográfiai trendek stb.)</w:t>
      </w:r>
    </w:p>
    <w:p w14:paraId="6651C5ED" w14:textId="77777777" w:rsidR="00CF3EE5" w:rsidRDefault="00CF3EE5" w:rsidP="00CF3EE5">
      <w:pPr>
        <w:spacing w:after="0"/>
        <w:jc w:val="both"/>
      </w:pPr>
    </w:p>
    <w:p w14:paraId="6A22FA2C" w14:textId="77777777" w:rsidR="00CF3EE5" w:rsidRDefault="00CF3EE5" w:rsidP="00FD2B9C">
      <w:pPr>
        <w:spacing w:after="0"/>
        <w:jc w:val="both"/>
        <w:rPr>
          <w:rFonts w:ascii="Times New Roman" w:hAnsi="Times New Roman" w:cs="Times New Roman"/>
          <w:sz w:val="24"/>
        </w:rPr>
      </w:pPr>
      <w:r w:rsidRPr="009D2A93">
        <w:rPr>
          <w:rFonts w:ascii="Times New Roman" w:hAnsi="Times New Roman" w:cs="Times New Roman"/>
          <w:sz w:val="24"/>
        </w:rPr>
        <w:t>A település és Magyarország jövőjét a gyermekek jelentik. Tiszavasvári eddig is, és a jövőben is arra törekszik, hogy a gyermekek születésüktől kezdve biztonságban és minél szélesebb körű ellátásban részesülve nevelkedjenek.</w:t>
      </w:r>
    </w:p>
    <w:p w14:paraId="5AE46B76" w14:textId="77777777" w:rsidR="00FD2B9C" w:rsidRDefault="00FD2B9C" w:rsidP="00FD2B9C">
      <w:pPr>
        <w:spacing w:after="0"/>
        <w:jc w:val="both"/>
        <w:rPr>
          <w:rFonts w:ascii="Times New Roman" w:hAnsi="Times New Roman" w:cs="Times New Roman"/>
          <w:sz w:val="24"/>
        </w:rPr>
      </w:pPr>
    </w:p>
    <w:p w14:paraId="07FB62EA" w14:textId="77777777" w:rsidR="00CF3EE5" w:rsidRPr="00CF3EE5" w:rsidRDefault="00CF3EE5" w:rsidP="00FD2B9C">
      <w:pPr>
        <w:spacing w:after="0"/>
        <w:jc w:val="both"/>
        <w:rPr>
          <w:rFonts w:ascii="Times New Roman" w:hAnsi="Times New Roman" w:cs="Times New Roman"/>
          <w:sz w:val="24"/>
        </w:rPr>
      </w:pPr>
      <w:r w:rsidRPr="00480730">
        <w:rPr>
          <w:rFonts w:ascii="Times New Roman" w:hAnsi="Times New Roman" w:cs="Times New Roman"/>
          <w:b/>
          <w:sz w:val="24"/>
        </w:rPr>
        <w:t>Tiszavasváriban a lakónépesség száma 2016. december 31. napján: 12.683 fő</w:t>
      </w:r>
      <w:r w:rsidRPr="00CF3EE5">
        <w:rPr>
          <w:rFonts w:ascii="Times New Roman" w:hAnsi="Times New Roman" w:cs="Times New Roman"/>
          <w:sz w:val="24"/>
        </w:rPr>
        <w:t xml:space="preserve">, ebből </w:t>
      </w:r>
    </w:p>
    <w:p w14:paraId="520E64B4" w14:textId="77777777"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0-3 évesek száma: 685 fő</w:t>
      </w:r>
    </w:p>
    <w:p w14:paraId="0D3A21FD" w14:textId="77777777"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4-6 évesek száma: 448 fő</w:t>
      </w:r>
    </w:p>
    <w:p w14:paraId="0A369D29" w14:textId="77777777"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7-14 évesek száma: 1291 fő</w:t>
      </w:r>
    </w:p>
    <w:p w14:paraId="6C37F4D9" w14:textId="77777777" w:rsid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15-18 évesek száma: 662 fő</w:t>
      </w:r>
    </w:p>
    <w:p w14:paraId="39B9298F" w14:textId="77777777" w:rsidR="00CF3EE5" w:rsidRPr="00FD2B9C" w:rsidRDefault="00CF3EE5" w:rsidP="00CF3EE5">
      <w:pPr>
        <w:pStyle w:val="Listaszerbekezds"/>
        <w:spacing w:after="0"/>
        <w:jc w:val="both"/>
        <w:rPr>
          <w:rFonts w:ascii="Times New Roman" w:hAnsi="Times New Roman" w:cs="Times New Roman"/>
          <w:sz w:val="24"/>
        </w:rPr>
      </w:pPr>
    </w:p>
    <w:p w14:paraId="0F7C2F30" w14:textId="77777777" w:rsidR="00CF3EE5" w:rsidRDefault="00CF3EE5" w:rsidP="00CF3EE5">
      <w:pPr>
        <w:spacing w:after="0"/>
        <w:jc w:val="both"/>
        <w:rPr>
          <w:rFonts w:ascii="Times New Roman" w:hAnsi="Times New Roman" w:cs="Times New Roman"/>
          <w:sz w:val="24"/>
        </w:rPr>
      </w:pPr>
      <w:r w:rsidRPr="00CF3EE5">
        <w:rPr>
          <w:rFonts w:ascii="Times New Roman" w:hAnsi="Times New Roman" w:cs="Times New Roman"/>
          <w:sz w:val="24"/>
        </w:rPr>
        <w:t>Tiszavasváriban 2016. évben 172 fő gyermek született.</w:t>
      </w:r>
    </w:p>
    <w:p w14:paraId="2A2B0EEB" w14:textId="77777777" w:rsidR="00DB5C28" w:rsidRDefault="00DB5C28" w:rsidP="00CF3EE5">
      <w:pPr>
        <w:spacing w:after="0"/>
        <w:jc w:val="both"/>
        <w:rPr>
          <w:rFonts w:ascii="Times New Roman" w:hAnsi="Times New Roman" w:cs="Times New Roman"/>
          <w:sz w:val="24"/>
        </w:rPr>
      </w:pPr>
    </w:p>
    <w:p w14:paraId="50E815FA" w14:textId="77777777" w:rsidR="00CF3EE5" w:rsidRPr="002A51CC" w:rsidRDefault="00CF3EE5" w:rsidP="00CF3EE5">
      <w:pPr>
        <w:spacing w:after="0"/>
        <w:jc w:val="both"/>
        <w:rPr>
          <w:rFonts w:ascii="Times New Roman" w:hAnsi="Times New Roman" w:cs="Times New Roman"/>
          <w:i/>
          <w:sz w:val="28"/>
        </w:rPr>
      </w:pPr>
      <w:r w:rsidRPr="002A51CC">
        <w:rPr>
          <w:rFonts w:ascii="Times New Roman" w:hAnsi="Times New Roman" w:cs="Times New Roman"/>
          <w:i/>
          <w:sz w:val="24"/>
        </w:rPr>
        <w:t xml:space="preserve">a) </w:t>
      </w:r>
      <w:r>
        <w:rPr>
          <w:rFonts w:ascii="Times New Roman" w:hAnsi="Times New Roman" w:cs="Times New Roman"/>
          <w:i/>
          <w:sz w:val="24"/>
        </w:rPr>
        <w:t>V</w:t>
      </w:r>
      <w:r w:rsidRPr="002A51CC">
        <w:rPr>
          <w:rFonts w:ascii="Times New Roman" w:hAnsi="Times New Roman" w:cs="Times New Roman"/>
          <w:i/>
          <w:sz w:val="24"/>
        </w:rPr>
        <w:t>eszélyeztetett és védelembe vett, hátrányos helyzetű, illetve halmozottan hátrányos helyzetű gyermekek, valamint fogyatékossággal élő gyermekek száma és aránya, egészségügyi, szociális, lakhatási helyzete</w:t>
      </w:r>
    </w:p>
    <w:p w14:paraId="729FF208" w14:textId="77777777" w:rsidR="00CF3EE5" w:rsidRDefault="00CF3EE5" w:rsidP="00CF3EE5">
      <w:pPr>
        <w:spacing w:after="0"/>
        <w:jc w:val="both"/>
        <w:rPr>
          <w:rFonts w:ascii="Times New Roman" w:hAnsi="Times New Roman" w:cs="Times New Roman"/>
          <w:sz w:val="24"/>
        </w:rPr>
      </w:pPr>
    </w:p>
    <w:p w14:paraId="7D15116B" w14:textId="77777777"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veszélyeztetettség olyan – a gyermek vagy más személy által tanúsított – magatartás, mulasztás vagy körülmény következtében kialakult állapot, amely a gyermek testi, értelmi, érzelmi vagy erkölcsi fejlődését gátolja vagy a</w:t>
      </w:r>
      <w:r>
        <w:rPr>
          <w:rFonts w:ascii="Times New Roman" w:hAnsi="Times New Roman" w:cs="Times New Roman"/>
          <w:sz w:val="24"/>
        </w:rPr>
        <w:t>kadályozza (Gyvt. 5. § n) pont).</w:t>
      </w:r>
    </w:p>
    <w:p w14:paraId="2C4A2118" w14:textId="77777777"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védelembe vétel a gyermekvédelmi gondoskodás keretébe tartozó hatósági intézkedés. A kialakult veszélyeztetettség megszüntetése érdekében a gyermek</w:t>
      </w:r>
      <w:r w:rsidR="00E501F2">
        <w:rPr>
          <w:rFonts w:ascii="Times New Roman" w:hAnsi="Times New Roman" w:cs="Times New Roman"/>
          <w:sz w:val="24"/>
        </w:rPr>
        <w:t xml:space="preserve"> </w:t>
      </w:r>
      <w:r w:rsidRPr="002A51CC">
        <w:rPr>
          <w:rFonts w:ascii="Times New Roman" w:hAnsi="Times New Roman" w:cs="Times New Roman"/>
          <w:sz w:val="24"/>
        </w:rPr>
        <w:t xml:space="preserve">védelembe vétele </w:t>
      </w:r>
      <w:r w:rsidR="006C5602">
        <w:rPr>
          <w:rFonts w:ascii="Times New Roman" w:hAnsi="Times New Roman" w:cs="Times New Roman"/>
          <w:sz w:val="24"/>
        </w:rPr>
        <w:t>a Járási Hivatal</w:t>
      </w:r>
      <w:r w:rsidRPr="002A51CC">
        <w:rPr>
          <w:rFonts w:ascii="Times New Roman" w:hAnsi="Times New Roman" w:cs="Times New Roman"/>
          <w:sz w:val="24"/>
        </w:rPr>
        <w:t xml:space="preserve"> feladata.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a </w:t>
      </w:r>
      <w:r w:rsidR="00E501F2">
        <w:rPr>
          <w:rFonts w:ascii="Times New Roman" w:hAnsi="Times New Roman" w:cs="Times New Roman"/>
          <w:sz w:val="24"/>
        </w:rPr>
        <w:t>gyámhatóság</w:t>
      </w:r>
      <w:r w:rsidRPr="002A51CC">
        <w:rPr>
          <w:rFonts w:ascii="Times New Roman" w:hAnsi="Times New Roman" w:cs="Times New Roman"/>
          <w:sz w:val="24"/>
        </w:rPr>
        <w:t xml:space="preserve"> a gyermeket védelembe veszi (Gyvt. 68. § (1) bekezdés)</w:t>
      </w:r>
      <w:r>
        <w:rPr>
          <w:rFonts w:ascii="Times New Roman" w:hAnsi="Times New Roman" w:cs="Times New Roman"/>
          <w:sz w:val="24"/>
        </w:rPr>
        <w:t>.</w:t>
      </w:r>
    </w:p>
    <w:p w14:paraId="32E46CDD" w14:textId="77777777" w:rsidR="001A56D9" w:rsidRDefault="001A56D9" w:rsidP="00CF3EE5">
      <w:pPr>
        <w:spacing w:after="0"/>
        <w:jc w:val="both"/>
        <w:rPr>
          <w:rFonts w:ascii="Times New Roman" w:hAnsi="Times New Roman" w:cs="Times New Roman"/>
          <w:sz w:val="24"/>
        </w:rPr>
      </w:pPr>
    </w:p>
    <w:tbl>
      <w:tblPr>
        <w:tblW w:w="7103" w:type="dxa"/>
        <w:jc w:val="center"/>
        <w:tblCellMar>
          <w:left w:w="70" w:type="dxa"/>
          <w:right w:w="70" w:type="dxa"/>
        </w:tblCellMar>
        <w:tblLook w:val="04A0" w:firstRow="1" w:lastRow="0" w:firstColumn="1" w:lastColumn="0" w:noHBand="0" w:noVBand="1"/>
      </w:tblPr>
      <w:tblGrid>
        <w:gridCol w:w="714"/>
        <w:gridCol w:w="1853"/>
        <w:gridCol w:w="2268"/>
        <w:gridCol w:w="2268"/>
      </w:tblGrid>
      <w:tr w:rsidR="00CF3EE5" w:rsidRPr="002A51CC" w14:paraId="7656D316" w14:textId="77777777" w:rsidTr="00063F81">
        <w:trPr>
          <w:trHeight w:val="288"/>
          <w:jc w:val="center"/>
        </w:trPr>
        <w:tc>
          <w:tcPr>
            <w:tcW w:w="7103" w:type="dxa"/>
            <w:gridSpan w:val="4"/>
            <w:tcBorders>
              <w:top w:val="nil"/>
              <w:left w:val="nil"/>
              <w:bottom w:val="nil"/>
              <w:right w:val="nil"/>
            </w:tcBorders>
            <w:shd w:val="clear" w:color="auto" w:fill="auto"/>
            <w:noWrap/>
            <w:vAlign w:val="bottom"/>
            <w:hideMark/>
          </w:tcPr>
          <w:p w14:paraId="00311748" w14:textId="77777777" w:rsidR="00CF3EE5" w:rsidRPr="002A51CC" w:rsidRDefault="00CF3EE5" w:rsidP="0034133C">
            <w:pPr>
              <w:spacing w:after="0" w:line="240" w:lineRule="auto"/>
              <w:jc w:val="center"/>
              <w:rPr>
                <w:rFonts w:ascii="Times New Roman" w:eastAsia="Times New Roman" w:hAnsi="Times New Roman" w:cs="Times New Roman"/>
                <w:b/>
                <w:bCs/>
                <w:color w:val="000000"/>
                <w:sz w:val="24"/>
                <w:lang w:eastAsia="hu-HU"/>
              </w:rPr>
            </w:pPr>
            <w:r w:rsidRPr="002A51CC">
              <w:rPr>
                <w:rFonts w:ascii="Times New Roman" w:eastAsia="Times New Roman" w:hAnsi="Times New Roman" w:cs="Times New Roman"/>
                <w:b/>
                <w:bCs/>
                <w:color w:val="000000"/>
                <w:sz w:val="24"/>
                <w:lang w:eastAsia="hu-HU"/>
              </w:rPr>
              <w:t>4.1.1. számú táblázat - Védelembe vett és veszélyeztetett kiskorú gyermekek száma</w:t>
            </w:r>
          </w:p>
        </w:tc>
      </w:tr>
      <w:tr w:rsidR="00CF3EE5" w:rsidRPr="002A51CC" w14:paraId="0CE8B4BB" w14:textId="77777777" w:rsidTr="00063F81">
        <w:trPr>
          <w:trHeight w:val="1261"/>
          <w:jc w:val="center"/>
        </w:trPr>
        <w:tc>
          <w:tcPr>
            <w:tcW w:w="714"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7BECDA17" w14:textId="77777777"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év</w:t>
            </w:r>
          </w:p>
        </w:tc>
        <w:tc>
          <w:tcPr>
            <w:tcW w:w="1853" w:type="dxa"/>
            <w:tcBorders>
              <w:top w:val="single" w:sz="4" w:space="0" w:color="auto"/>
              <w:left w:val="nil"/>
              <w:bottom w:val="single" w:sz="4" w:space="0" w:color="auto"/>
              <w:right w:val="single" w:sz="4" w:space="0" w:color="auto"/>
            </w:tcBorders>
            <w:shd w:val="clear" w:color="000000" w:fill="CCFFCC"/>
            <w:vAlign w:val="center"/>
            <w:hideMark/>
          </w:tcPr>
          <w:p w14:paraId="4877B08C" w14:textId="77777777"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védelembe vett 18 év alattiak száma</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14:paraId="32BCBF01" w14:textId="77777777"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Megszűntetett esetek száma a 18 év alatti védelembe vettek közül</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14:paraId="0DF86288" w14:textId="77777777"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veszélyeztetett kiskorú gyermekek száma</w:t>
            </w:r>
          </w:p>
        </w:tc>
      </w:tr>
      <w:tr w:rsidR="00CF3EE5" w:rsidRPr="002A51CC" w14:paraId="7FF836EE" w14:textId="77777777" w:rsidTr="00063F81">
        <w:trPr>
          <w:trHeight w:val="44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566A1BAF"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2008</w:t>
            </w:r>
          </w:p>
        </w:tc>
        <w:tc>
          <w:tcPr>
            <w:tcW w:w="185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FB4F9CB"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303</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1CDFA5D5"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86</w:t>
            </w:r>
          </w:p>
        </w:tc>
        <w:tc>
          <w:tcPr>
            <w:tcW w:w="2268" w:type="dxa"/>
            <w:tcBorders>
              <w:top w:val="single" w:sz="8" w:space="0" w:color="auto"/>
              <w:left w:val="nil"/>
              <w:bottom w:val="single" w:sz="8" w:space="0" w:color="auto"/>
              <w:right w:val="single" w:sz="8" w:space="0" w:color="auto"/>
            </w:tcBorders>
            <w:shd w:val="clear" w:color="auto" w:fill="auto"/>
            <w:noWrap/>
            <w:vAlign w:val="center"/>
            <w:hideMark/>
          </w:tcPr>
          <w:p w14:paraId="4AE9A1FD"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1419</w:t>
            </w:r>
          </w:p>
        </w:tc>
      </w:tr>
      <w:tr w:rsidR="00CF3EE5" w:rsidRPr="002A51CC" w14:paraId="4D7B6441" w14:textId="77777777" w:rsidTr="00725ED7">
        <w:trPr>
          <w:trHeight w:val="404"/>
          <w:jc w:val="center"/>
        </w:trPr>
        <w:tc>
          <w:tcPr>
            <w:tcW w:w="714" w:type="dxa"/>
            <w:tcBorders>
              <w:top w:val="nil"/>
              <w:left w:val="single" w:sz="4" w:space="0" w:color="auto"/>
              <w:bottom w:val="single" w:sz="8" w:space="0" w:color="auto"/>
              <w:right w:val="single" w:sz="4" w:space="0" w:color="auto"/>
            </w:tcBorders>
            <w:shd w:val="clear" w:color="auto" w:fill="auto"/>
            <w:noWrap/>
            <w:vAlign w:val="center"/>
            <w:hideMark/>
          </w:tcPr>
          <w:p w14:paraId="7060485C"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2009</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14:paraId="38C4F406"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305</w:t>
            </w:r>
          </w:p>
        </w:tc>
        <w:tc>
          <w:tcPr>
            <w:tcW w:w="2268" w:type="dxa"/>
            <w:tcBorders>
              <w:top w:val="nil"/>
              <w:left w:val="nil"/>
              <w:bottom w:val="single" w:sz="8" w:space="0" w:color="auto"/>
              <w:right w:val="single" w:sz="8" w:space="0" w:color="auto"/>
            </w:tcBorders>
            <w:shd w:val="clear" w:color="auto" w:fill="auto"/>
            <w:vAlign w:val="center"/>
            <w:hideMark/>
          </w:tcPr>
          <w:p w14:paraId="76D254BB"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80</w:t>
            </w:r>
          </w:p>
        </w:tc>
        <w:tc>
          <w:tcPr>
            <w:tcW w:w="2268" w:type="dxa"/>
            <w:tcBorders>
              <w:top w:val="nil"/>
              <w:left w:val="nil"/>
              <w:bottom w:val="single" w:sz="8" w:space="0" w:color="auto"/>
              <w:right w:val="single" w:sz="8" w:space="0" w:color="auto"/>
            </w:tcBorders>
            <w:shd w:val="clear" w:color="auto" w:fill="auto"/>
            <w:noWrap/>
            <w:vAlign w:val="center"/>
            <w:hideMark/>
          </w:tcPr>
          <w:p w14:paraId="7E097FDE"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1421</w:t>
            </w:r>
          </w:p>
        </w:tc>
      </w:tr>
      <w:tr w:rsidR="00CF3EE5" w:rsidRPr="002A51CC" w14:paraId="1C7F7DB0" w14:textId="77777777" w:rsidTr="00725ED7">
        <w:trPr>
          <w:trHeight w:val="398"/>
          <w:jc w:val="center"/>
        </w:trPr>
        <w:tc>
          <w:tcPr>
            <w:tcW w:w="714"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1C1EE27"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2010</w:t>
            </w:r>
          </w:p>
        </w:tc>
        <w:tc>
          <w:tcPr>
            <w:tcW w:w="185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7DA0E28"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355</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635DF304"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51</w:t>
            </w:r>
          </w:p>
        </w:tc>
        <w:tc>
          <w:tcPr>
            <w:tcW w:w="2268" w:type="dxa"/>
            <w:tcBorders>
              <w:top w:val="single" w:sz="8" w:space="0" w:color="auto"/>
              <w:left w:val="nil"/>
              <w:bottom w:val="single" w:sz="8" w:space="0" w:color="auto"/>
              <w:right w:val="single" w:sz="8" w:space="0" w:color="auto"/>
            </w:tcBorders>
            <w:shd w:val="clear" w:color="auto" w:fill="auto"/>
            <w:noWrap/>
            <w:vAlign w:val="center"/>
            <w:hideMark/>
          </w:tcPr>
          <w:p w14:paraId="2640BC2B"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1461</w:t>
            </w:r>
          </w:p>
        </w:tc>
      </w:tr>
      <w:tr w:rsidR="00CF3EE5" w:rsidRPr="002A51CC" w14:paraId="117FED70" w14:textId="77777777" w:rsidTr="00063F81">
        <w:trPr>
          <w:trHeight w:val="418"/>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62058806"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2011</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14:paraId="09404C23"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343</w:t>
            </w:r>
          </w:p>
        </w:tc>
        <w:tc>
          <w:tcPr>
            <w:tcW w:w="2268" w:type="dxa"/>
            <w:tcBorders>
              <w:top w:val="nil"/>
              <w:left w:val="nil"/>
              <w:bottom w:val="single" w:sz="8" w:space="0" w:color="auto"/>
              <w:right w:val="single" w:sz="8" w:space="0" w:color="auto"/>
            </w:tcBorders>
            <w:shd w:val="clear" w:color="auto" w:fill="auto"/>
            <w:vAlign w:val="center"/>
            <w:hideMark/>
          </w:tcPr>
          <w:p w14:paraId="02B59B28"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69</w:t>
            </w:r>
          </w:p>
        </w:tc>
        <w:tc>
          <w:tcPr>
            <w:tcW w:w="2268" w:type="dxa"/>
            <w:tcBorders>
              <w:top w:val="nil"/>
              <w:left w:val="nil"/>
              <w:bottom w:val="single" w:sz="8" w:space="0" w:color="auto"/>
              <w:right w:val="single" w:sz="8" w:space="0" w:color="auto"/>
            </w:tcBorders>
            <w:shd w:val="clear" w:color="auto" w:fill="auto"/>
            <w:noWrap/>
            <w:vAlign w:val="center"/>
            <w:hideMark/>
          </w:tcPr>
          <w:p w14:paraId="0C0E091A"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1510</w:t>
            </w:r>
          </w:p>
        </w:tc>
      </w:tr>
      <w:tr w:rsidR="00CF3EE5" w:rsidRPr="002A51CC" w14:paraId="5E68BC74" w14:textId="77777777" w:rsidTr="00063F81">
        <w:trPr>
          <w:trHeight w:val="396"/>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73C494A0"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lastRenderedPageBreak/>
              <w:t>2012</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14:paraId="5786C2DC"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288</w:t>
            </w:r>
          </w:p>
        </w:tc>
        <w:tc>
          <w:tcPr>
            <w:tcW w:w="2268" w:type="dxa"/>
            <w:tcBorders>
              <w:top w:val="nil"/>
              <w:left w:val="nil"/>
              <w:bottom w:val="single" w:sz="8" w:space="0" w:color="auto"/>
              <w:right w:val="single" w:sz="8" w:space="0" w:color="auto"/>
            </w:tcBorders>
            <w:shd w:val="clear" w:color="auto" w:fill="auto"/>
            <w:vAlign w:val="center"/>
            <w:hideMark/>
          </w:tcPr>
          <w:p w14:paraId="67EE5666"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87</w:t>
            </w:r>
          </w:p>
        </w:tc>
        <w:tc>
          <w:tcPr>
            <w:tcW w:w="2268" w:type="dxa"/>
            <w:tcBorders>
              <w:top w:val="nil"/>
              <w:left w:val="nil"/>
              <w:bottom w:val="single" w:sz="8" w:space="0" w:color="auto"/>
              <w:right w:val="single" w:sz="8" w:space="0" w:color="auto"/>
            </w:tcBorders>
            <w:shd w:val="clear" w:color="auto" w:fill="auto"/>
            <w:noWrap/>
            <w:vAlign w:val="center"/>
            <w:hideMark/>
          </w:tcPr>
          <w:p w14:paraId="3D757726"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1486</w:t>
            </w:r>
          </w:p>
        </w:tc>
      </w:tr>
      <w:tr w:rsidR="00CF3EE5" w:rsidRPr="002A51CC" w14:paraId="1755E660" w14:textId="77777777" w:rsidTr="00750129">
        <w:trPr>
          <w:trHeight w:val="40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73128B33"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2013</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14:paraId="2973144C"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174</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3EDE6952"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757B5417"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568</w:t>
            </w:r>
          </w:p>
        </w:tc>
      </w:tr>
      <w:tr w:rsidR="00CF3EE5" w:rsidRPr="002A51CC" w14:paraId="6D8C9EF7" w14:textId="77777777" w:rsidTr="00750129">
        <w:trPr>
          <w:trHeight w:val="418"/>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73B9A1"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2014</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14:paraId="53A53DA3"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156</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053A827D"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30ACBAF2"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544</w:t>
            </w:r>
          </w:p>
        </w:tc>
      </w:tr>
      <w:tr w:rsidR="00CF3EE5" w:rsidRPr="002A51CC" w14:paraId="3CF87C0B" w14:textId="77777777" w:rsidTr="00CF3EE5">
        <w:trPr>
          <w:trHeight w:val="424"/>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14:paraId="46BB6DC1"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2015</w:t>
            </w:r>
          </w:p>
        </w:tc>
        <w:tc>
          <w:tcPr>
            <w:tcW w:w="1853" w:type="dxa"/>
            <w:tcBorders>
              <w:top w:val="nil"/>
              <w:left w:val="nil"/>
              <w:bottom w:val="single" w:sz="4" w:space="0" w:color="auto"/>
              <w:right w:val="single" w:sz="4" w:space="0" w:color="auto"/>
            </w:tcBorders>
            <w:shd w:val="clear" w:color="auto" w:fill="auto"/>
            <w:noWrap/>
            <w:vAlign w:val="center"/>
            <w:hideMark/>
          </w:tcPr>
          <w:p w14:paraId="1F6E610D"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187</w:t>
            </w:r>
          </w:p>
        </w:tc>
        <w:tc>
          <w:tcPr>
            <w:tcW w:w="2268" w:type="dxa"/>
            <w:tcBorders>
              <w:top w:val="nil"/>
              <w:left w:val="nil"/>
              <w:bottom w:val="single" w:sz="4" w:space="0" w:color="auto"/>
              <w:right w:val="single" w:sz="4" w:space="0" w:color="auto"/>
            </w:tcBorders>
            <w:shd w:val="clear" w:color="auto" w:fill="auto"/>
            <w:vAlign w:val="center"/>
            <w:hideMark/>
          </w:tcPr>
          <w:p w14:paraId="688E04B0"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nincs adat</w:t>
            </w:r>
          </w:p>
        </w:tc>
        <w:tc>
          <w:tcPr>
            <w:tcW w:w="2268" w:type="dxa"/>
            <w:tcBorders>
              <w:top w:val="nil"/>
              <w:left w:val="nil"/>
              <w:bottom w:val="single" w:sz="4" w:space="0" w:color="auto"/>
              <w:right w:val="single" w:sz="4" w:space="0" w:color="auto"/>
            </w:tcBorders>
            <w:shd w:val="clear" w:color="auto" w:fill="auto"/>
            <w:noWrap/>
            <w:vAlign w:val="center"/>
            <w:hideMark/>
          </w:tcPr>
          <w:p w14:paraId="2B56D364"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365</w:t>
            </w:r>
          </w:p>
        </w:tc>
      </w:tr>
      <w:tr w:rsidR="00CF3EE5" w:rsidRPr="002A51CC" w14:paraId="0B925E17" w14:textId="77777777" w:rsidTr="00CF3EE5">
        <w:trPr>
          <w:trHeight w:val="402"/>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B8E3C"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2016</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14:paraId="6D4C5E46"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251</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25C99267"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13</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41022D58" w14:textId="77777777"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538</w:t>
            </w:r>
          </w:p>
        </w:tc>
      </w:tr>
    </w:tbl>
    <w:p w14:paraId="09305906" w14:textId="77777777" w:rsidR="00CF3EE5" w:rsidRDefault="00CF3EE5" w:rsidP="00CF3EE5">
      <w:pPr>
        <w:spacing w:after="0" w:line="240" w:lineRule="auto"/>
        <w:jc w:val="right"/>
        <w:rPr>
          <w:rFonts w:ascii="Times New Roman" w:eastAsia="Times New Roman" w:hAnsi="Times New Roman" w:cs="Times New Roman"/>
          <w:color w:val="000000"/>
          <w:sz w:val="20"/>
          <w:lang w:eastAsia="hu-HU"/>
        </w:rPr>
      </w:pPr>
    </w:p>
    <w:p w14:paraId="1ED3E54B" w14:textId="77777777" w:rsidR="00CF3EE5" w:rsidRPr="002A51CC" w:rsidRDefault="00CF3EE5" w:rsidP="00CF3EE5">
      <w:pPr>
        <w:spacing w:after="0" w:line="240" w:lineRule="auto"/>
        <w:jc w:val="right"/>
        <w:rPr>
          <w:rFonts w:ascii="Times New Roman" w:eastAsia="Times New Roman" w:hAnsi="Times New Roman" w:cs="Times New Roman"/>
          <w:color w:val="000000"/>
          <w:sz w:val="20"/>
          <w:lang w:eastAsia="hu-HU"/>
        </w:rPr>
      </w:pPr>
    </w:p>
    <w:p w14:paraId="421024DE" w14:textId="77777777" w:rsidR="00CF3EE5" w:rsidRDefault="00CF3EE5" w:rsidP="00C573D0">
      <w:pPr>
        <w:spacing w:after="0" w:line="240" w:lineRule="auto"/>
        <w:jc w:val="center"/>
        <w:rPr>
          <w:rFonts w:ascii="Times New Roman" w:eastAsia="Times New Roman" w:hAnsi="Times New Roman" w:cs="Times New Roman"/>
          <w:color w:val="000000"/>
          <w:sz w:val="20"/>
          <w:lang w:eastAsia="hu-HU"/>
        </w:rPr>
      </w:pPr>
      <w:r w:rsidRPr="002A3D9C">
        <w:rPr>
          <w:rFonts w:ascii="Times New Roman" w:hAnsi="Times New Roman" w:cs="Times New Roman"/>
          <w:noProof/>
          <w:lang w:eastAsia="hu-HU"/>
        </w:rPr>
        <w:drawing>
          <wp:inline distT="0" distB="0" distL="0" distR="0" wp14:anchorId="65181885" wp14:editId="687186F9">
            <wp:extent cx="5059680" cy="2750820"/>
            <wp:effectExtent l="0" t="0" r="26670" b="11430"/>
            <wp:docPr id="13" name="Diagram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0634274" w14:textId="77777777" w:rsidR="00CF3EE5" w:rsidRPr="00CF3EE5" w:rsidRDefault="00CF3EE5" w:rsidP="00CF3EE5">
      <w:pPr>
        <w:spacing w:after="0" w:line="240" w:lineRule="auto"/>
        <w:jc w:val="right"/>
        <w:rPr>
          <w:rFonts w:ascii="Times New Roman" w:eastAsia="Times New Roman" w:hAnsi="Times New Roman" w:cs="Times New Roman"/>
          <w:color w:val="000000"/>
          <w:sz w:val="20"/>
          <w:lang w:eastAsia="hu-HU"/>
        </w:rPr>
      </w:pPr>
      <w:r w:rsidRPr="002A51CC">
        <w:rPr>
          <w:rFonts w:ascii="Times New Roman" w:eastAsia="Times New Roman" w:hAnsi="Times New Roman" w:cs="Times New Roman"/>
          <w:color w:val="000000"/>
          <w:sz w:val="20"/>
          <w:lang w:eastAsia="hu-HU"/>
        </w:rPr>
        <w:t>Forrás: TeIR, KSH Tstar</w:t>
      </w:r>
    </w:p>
    <w:p w14:paraId="7AF8FB88" w14:textId="77777777" w:rsidR="00063F81" w:rsidRDefault="00063F81" w:rsidP="00CF3EE5">
      <w:pPr>
        <w:spacing w:after="0"/>
        <w:jc w:val="both"/>
        <w:rPr>
          <w:rFonts w:ascii="Times New Roman" w:hAnsi="Times New Roman" w:cs="Times New Roman"/>
          <w:sz w:val="24"/>
        </w:rPr>
      </w:pPr>
    </w:p>
    <w:p w14:paraId="3CD694BB" w14:textId="77777777" w:rsidR="00CF3EE5" w:rsidRPr="00750129" w:rsidRDefault="00CF3EE5" w:rsidP="00CF3EE5">
      <w:pPr>
        <w:spacing w:after="0"/>
        <w:jc w:val="both"/>
        <w:rPr>
          <w:rFonts w:ascii="Times New Roman" w:hAnsi="Times New Roman" w:cs="Times New Roman"/>
          <w:sz w:val="24"/>
        </w:rPr>
      </w:pPr>
      <w:r w:rsidRPr="00A4744C">
        <w:rPr>
          <w:rFonts w:ascii="Times New Roman" w:hAnsi="Times New Roman" w:cs="Times New Roman"/>
          <w:sz w:val="24"/>
        </w:rPr>
        <w:t>A gyermekek védelme a gyermek családban történő nevelkedésének elősegítésére, veszélyeztetettségének megelőzésére és megszüntetésére, valamint a szülői vagy más hozzátartozói gondoskodásból kikerül</w:t>
      </w:r>
      <w:r w:rsidR="00756CCB">
        <w:rPr>
          <w:rFonts w:ascii="Times New Roman" w:hAnsi="Times New Roman" w:cs="Times New Roman"/>
          <w:sz w:val="24"/>
        </w:rPr>
        <w:t>ésének</w:t>
      </w:r>
      <w:r w:rsidRPr="00A4744C">
        <w:rPr>
          <w:rFonts w:ascii="Times New Roman" w:hAnsi="Times New Roman" w:cs="Times New Roman"/>
          <w:sz w:val="24"/>
        </w:rPr>
        <w:t xml:space="preserve"> megelőzésére és megszüntetésére, valamint a szülői vagy más hozzátartozói gondoskodásból kikerülő gyermekhelyettesítő védelmének biztosítására irányuló tevékenység. A gyermekek védelmét pénzbeli, természetbeni és személyes gondoskodást nyújtó gyermekjóléti alapellátások, illetve gyermekvédelmi szakellátások, valamint a Gyvt-ben meghatározott ha</w:t>
      </w:r>
      <w:r>
        <w:rPr>
          <w:rFonts w:ascii="Times New Roman" w:hAnsi="Times New Roman" w:cs="Times New Roman"/>
          <w:sz w:val="24"/>
        </w:rPr>
        <w:t>t</w:t>
      </w:r>
      <w:r w:rsidR="00750129">
        <w:rPr>
          <w:rFonts w:ascii="Times New Roman" w:hAnsi="Times New Roman" w:cs="Times New Roman"/>
          <w:sz w:val="24"/>
        </w:rPr>
        <w:t>ósági intézkedések biztosítják.</w:t>
      </w:r>
    </w:p>
    <w:p w14:paraId="0F14A99F" w14:textId="77777777" w:rsidR="00DB5C28" w:rsidRDefault="00DB5C28" w:rsidP="00CF3EE5">
      <w:pPr>
        <w:spacing w:after="0"/>
        <w:jc w:val="both"/>
        <w:rPr>
          <w:rFonts w:ascii="Times New Roman" w:hAnsi="Times New Roman" w:cs="Times New Roman"/>
          <w:b/>
          <w:sz w:val="24"/>
        </w:rPr>
      </w:pPr>
    </w:p>
    <w:p w14:paraId="26BBEA84" w14:textId="77777777" w:rsidR="00CF3EE5" w:rsidRDefault="00CF3EE5" w:rsidP="00CF3EE5">
      <w:pPr>
        <w:spacing w:after="0"/>
        <w:jc w:val="both"/>
        <w:rPr>
          <w:rFonts w:ascii="Times New Roman" w:hAnsi="Times New Roman" w:cs="Times New Roman"/>
          <w:b/>
          <w:sz w:val="24"/>
        </w:rPr>
      </w:pPr>
      <w:r w:rsidRPr="00A4744C">
        <w:rPr>
          <w:rFonts w:ascii="Times New Roman" w:hAnsi="Times New Roman" w:cs="Times New Roman"/>
          <w:b/>
          <w:sz w:val="24"/>
        </w:rPr>
        <w:t>Településünkön biztosított ellátások:</w:t>
      </w:r>
    </w:p>
    <w:p w14:paraId="122094CF" w14:textId="77777777" w:rsidR="00DB5C28" w:rsidRPr="00A4744C" w:rsidRDefault="00DB5C28" w:rsidP="00CF3EE5">
      <w:pPr>
        <w:spacing w:after="0"/>
        <w:jc w:val="both"/>
        <w:rPr>
          <w:rFonts w:ascii="Times New Roman" w:hAnsi="Times New Roman" w:cs="Times New Roman"/>
          <w:b/>
          <w:sz w:val="24"/>
        </w:rPr>
      </w:pPr>
    </w:p>
    <w:p w14:paraId="06F98E49" w14:textId="77777777" w:rsidR="00CF3EE5" w:rsidRPr="00B158DA" w:rsidRDefault="00CF3EE5" w:rsidP="00CF3EE5">
      <w:pPr>
        <w:pStyle w:val="Listaszerbekezds"/>
        <w:numPr>
          <w:ilvl w:val="0"/>
          <w:numId w:val="19"/>
        </w:numPr>
        <w:tabs>
          <w:tab w:val="clear" w:pos="720"/>
          <w:tab w:val="num" w:pos="284"/>
        </w:tabs>
        <w:spacing w:after="0"/>
        <w:ind w:hanging="720"/>
        <w:jc w:val="both"/>
        <w:rPr>
          <w:rFonts w:ascii="Times New Roman" w:hAnsi="Times New Roman" w:cs="Times New Roman"/>
          <w:strike/>
          <w:sz w:val="24"/>
          <w:u w:val="single"/>
        </w:rPr>
      </w:pPr>
      <w:r w:rsidRPr="00B158DA">
        <w:rPr>
          <w:rFonts w:ascii="Times New Roman" w:hAnsi="Times New Roman" w:cs="Times New Roman"/>
          <w:strike/>
          <w:sz w:val="24"/>
          <w:u w:val="single"/>
        </w:rPr>
        <w:t xml:space="preserve">Pénzbeli és természetbeni ellátások: </w:t>
      </w:r>
    </w:p>
    <w:p w14:paraId="2ED44C21"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a) rendszeres gyermekvédelmi kedvezmény, </w:t>
      </w:r>
    </w:p>
    <w:p w14:paraId="21795E04"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b) gyermektartási díj megelőlegezése, </w:t>
      </w:r>
    </w:p>
    <w:p w14:paraId="481872A1"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c) otthonteremtési támogatás, </w:t>
      </w:r>
    </w:p>
    <w:p w14:paraId="6CF266A6"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d) </w:t>
      </w:r>
      <w:r w:rsidR="00756CCB" w:rsidRPr="00B158DA">
        <w:rPr>
          <w:rFonts w:ascii="Times New Roman" w:hAnsi="Times New Roman" w:cs="Times New Roman"/>
          <w:strike/>
          <w:sz w:val="24"/>
        </w:rPr>
        <w:t xml:space="preserve">intézményi </w:t>
      </w:r>
      <w:r w:rsidRPr="00B158DA">
        <w:rPr>
          <w:rFonts w:ascii="Times New Roman" w:hAnsi="Times New Roman" w:cs="Times New Roman"/>
          <w:strike/>
          <w:sz w:val="24"/>
        </w:rPr>
        <w:t>gyermekétkeztetés</w:t>
      </w:r>
      <w:r w:rsidR="00756CCB" w:rsidRPr="00B158DA">
        <w:rPr>
          <w:rFonts w:ascii="Times New Roman" w:hAnsi="Times New Roman" w:cs="Times New Roman"/>
          <w:strike/>
          <w:sz w:val="24"/>
        </w:rPr>
        <w:t>.</w:t>
      </w:r>
    </w:p>
    <w:p w14:paraId="2A58D82E" w14:textId="77777777" w:rsidR="00CF3EE5" w:rsidRPr="00B158DA" w:rsidRDefault="00CF3EE5" w:rsidP="00CF3EE5">
      <w:pPr>
        <w:spacing w:after="0"/>
        <w:jc w:val="both"/>
        <w:rPr>
          <w:rFonts w:ascii="Times New Roman" w:hAnsi="Times New Roman" w:cs="Times New Roman"/>
          <w:strike/>
          <w:sz w:val="24"/>
        </w:rPr>
      </w:pPr>
    </w:p>
    <w:p w14:paraId="2D6A2984" w14:textId="77777777" w:rsidR="00CF3EE5" w:rsidRPr="00B158DA" w:rsidRDefault="00CF3EE5" w:rsidP="00CF3EE5">
      <w:pPr>
        <w:pStyle w:val="Listaszerbekezds"/>
        <w:numPr>
          <w:ilvl w:val="0"/>
          <w:numId w:val="17"/>
        </w:numPr>
        <w:spacing w:after="0"/>
        <w:ind w:left="284" w:hanging="284"/>
        <w:jc w:val="both"/>
        <w:rPr>
          <w:rFonts w:ascii="Times New Roman" w:hAnsi="Times New Roman" w:cs="Times New Roman"/>
          <w:strike/>
          <w:sz w:val="24"/>
          <w:u w:val="single"/>
        </w:rPr>
      </w:pPr>
      <w:r w:rsidRPr="00B158DA">
        <w:rPr>
          <w:rFonts w:ascii="Times New Roman" w:hAnsi="Times New Roman" w:cs="Times New Roman"/>
          <w:strike/>
          <w:sz w:val="24"/>
          <w:u w:val="single"/>
        </w:rPr>
        <w:t xml:space="preserve">A személyes gondoskodás keretébe tartozó gyermekjóléti alapellátások: </w:t>
      </w:r>
    </w:p>
    <w:p w14:paraId="5CC76765"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a) gyermekjóléti szolgáltatás, </w:t>
      </w:r>
    </w:p>
    <w:p w14:paraId="68D6819A"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b</w:t>
      </w:r>
      <w:r w:rsidR="00756CCB" w:rsidRPr="00B158DA">
        <w:rPr>
          <w:rFonts w:ascii="Times New Roman" w:hAnsi="Times New Roman" w:cs="Times New Roman"/>
          <w:strike/>
          <w:sz w:val="24"/>
        </w:rPr>
        <w:t>) gyermekek napközbeni ellátása.</w:t>
      </w:r>
      <w:r w:rsidRPr="00B158DA">
        <w:rPr>
          <w:rFonts w:ascii="Times New Roman" w:hAnsi="Times New Roman" w:cs="Times New Roman"/>
          <w:strike/>
          <w:sz w:val="24"/>
        </w:rPr>
        <w:t xml:space="preserve"> </w:t>
      </w:r>
    </w:p>
    <w:p w14:paraId="0836F114" w14:textId="77777777" w:rsidR="00CF3EE5" w:rsidRPr="00B158DA" w:rsidRDefault="00CF3EE5" w:rsidP="00CF3EE5">
      <w:pPr>
        <w:spacing w:after="0"/>
        <w:jc w:val="both"/>
        <w:rPr>
          <w:rFonts w:ascii="Times New Roman" w:hAnsi="Times New Roman" w:cs="Times New Roman"/>
          <w:strike/>
          <w:sz w:val="24"/>
        </w:rPr>
      </w:pPr>
    </w:p>
    <w:p w14:paraId="3ECB309B" w14:textId="77777777" w:rsidR="00CF3EE5" w:rsidRPr="00B158DA" w:rsidRDefault="00CF3EE5" w:rsidP="00CF3EE5">
      <w:pPr>
        <w:pStyle w:val="Listaszerbekezds"/>
        <w:numPr>
          <w:ilvl w:val="0"/>
          <w:numId w:val="17"/>
        </w:numPr>
        <w:spacing w:after="0"/>
        <w:ind w:left="284" w:hanging="284"/>
        <w:jc w:val="both"/>
        <w:rPr>
          <w:rFonts w:ascii="Times New Roman" w:hAnsi="Times New Roman" w:cs="Times New Roman"/>
          <w:strike/>
          <w:sz w:val="24"/>
          <w:u w:val="single"/>
        </w:rPr>
      </w:pPr>
      <w:r w:rsidRPr="00B158DA">
        <w:rPr>
          <w:rFonts w:ascii="Times New Roman" w:hAnsi="Times New Roman" w:cs="Times New Roman"/>
          <w:strike/>
          <w:sz w:val="24"/>
          <w:u w:val="single"/>
        </w:rPr>
        <w:lastRenderedPageBreak/>
        <w:t>Gyermekvédelmi gondoskodás keretébe tartozó hatósági intézkedések:</w:t>
      </w:r>
    </w:p>
    <w:p w14:paraId="141487D2"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a) védelembe vétel,</w:t>
      </w:r>
    </w:p>
    <w:p w14:paraId="72AB5123"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b) családbafogadás,</w:t>
      </w:r>
    </w:p>
    <w:p w14:paraId="3154A15A"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c) ideiglenes hatályú elhelyezés,</w:t>
      </w:r>
    </w:p>
    <w:p w14:paraId="16BEDA6E"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d) átmeneti nevelésbe vétel,</w:t>
      </w:r>
    </w:p>
    <w:p w14:paraId="32CE748B"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e) tartós nevelésbe vétel,</w:t>
      </w:r>
    </w:p>
    <w:p w14:paraId="3559D662"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f) nevelési felügyelet elrendelése,</w:t>
      </w:r>
    </w:p>
    <w:p w14:paraId="528237EE"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g) utógondozás elrendelése</w:t>
      </w:r>
      <w:r w:rsidR="00756CCB" w:rsidRPr="00B158DA">
        <w:rPr>
          <w:rFonts w:ascii="Times New Roman" w:hAnsi="Times New Roman" w:cs="Times New Roman"/>
          <w:strike/>
          <w:sz w:val="24"/>
        </w:rPr>
        <w:t>,</w:t>
      </w:r>
    </w:p>
    <w:p w14:paraId="68A8867E"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h) hátrányos, halmozottan hátrányos helyzet megállapítása</w:t>
      </w:r>
      <w:r w:rsidR="00756CCB" w:rsidRPr="00B158DA">
        <w:rPr>
          <w:rFonts w:ascii="Times New Roman" w:hAnsi="Times New Roman" w:cs="Times New Roman"/>
          <w:strike/>
          <w:sz w:val="24"/>
        </w:rPr>
        <w:t>.</w:t>
      </w:r>
    </w:p>
    <w:p w14:paraId="243C723B" w14:textId="77777777" w:rsidR="00CF3EE5" w:rsidRPr="00B158DA" w:rsidRDefault="00CF3EE5" w:rsidP="00CF3EE5">
      <w:pPr>
        <w:pStyle w:val="Listaszerbekezds"/>
        <w:numPr>
          <w:ilvl w:val="0"/>
          <w:numId w:val="17"/>
        </w:numPr>
        <w:spacing w:after="0"/>
        <w:ind w:left="284" w:hanging="284"/>
        <w:jc w:val="both"/>
        <w:rPr>
          <w:rFonts w:ascii="Times New Roman" w:hAnsi="Times New Roman" w:cs="Times New Roman"/>
          <w:strike/>
          <w:sz w:val="24"/>
          <w:u w:val="single"/>
        </w:rPr>
      </w:pPr>
      <w:r w:rsidRPr="00B158DA">
        <w:rPr>
          <w:rFonts w:ascii="Times New Roman" w:hAnsi="Times New Roman" w:cs="Times New Roman"/>
          <w:strike/>
          <w:sz w:val="24"/>
          <w:u w:val="single"/>
        </w:rPr>
        <w:t>Az ellátások és intézkedések nyújtása és megtétele, azok ellenőrzése, valamint biztosítása során adatok kezelésére az alábbi szervek és személyek jogosultak:</w:t>
      </w:r>
    </w:p>
    <w:p w14:paraId="3DF70ED6"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a) gyermekek védelmét biztosító hatósági feladat- és hatásköröket gyakorló szervek és személyek (Gyvt. 16.§),</w:t>
      </w:r>
    </w:p>
    <w:p w14:paraId="4A00F392"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b) fővárosi főjegyző,</w:t>
      </w:r>
    </w:p>
    <w:p w14:paraId="218CFAFD"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c) a gyermekjóléti alapellátást és gyermekvédelmi szakellátást nyújtó szolgáltatás, intézmény fenntartója, vezetője,</w:t>
      </w:r>
    </w:p>
    <w:p w14:paraId="3885724F"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d) a helyettes szülő, nevelőszülő,</w:t>
      </w:r>
    </w:p>
    <w:p w14:paraId="727F1597"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e) a gyermekjogi képviselő, illetve amennyiben a gyermek panaszának orvoslása érdekében feltétlenül szükséges a betegjogi képviselő, illetve az ellátottjogi képviselő,</w:t>
      </w:r>
    </w:p>
    <w:p w14:paraId="106C3A58"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f) az áldozatsegítés ás a kárenyhítés feladatait ellátó szervezetek,</w:t>
      </w:r>
    </w:p>
    <w:p w14:paraId="2306F872" w14:textId="77777777"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g) a gyermekvédelmi szakértői bizottság.</w:t>
      </w:r>
    </w:p>
    <w:p w14:paraId="5D75E2E9" w14:textId="77777777" w:rsidR="00CF3EE5" w:rsidRPr="00B158DA" w:rsidRDefault="00CF3EE5" w:rsidP="00CF3EE5">
      <w:pPr>
        <w:spacing w:after="0"/>
        <w:jc w:val="both"/>
        <w:rPr>
          <w:rFonts w:ascii="Times New Roman" w:hAnsi="Times New Roman" w:cs="Times New Roman"/>
          <w:color w:val="17365D" w:themeColor="text2" w:themeShade="BF"/>
          <w:sz w:val="24"/>
        </w:rPr>
      </w:pPr>
    </w:p>
    <w:p w14:paraId="0E8EF903" w14:textId="77777777" w:rsidR="003D173C" w:rsidRPr="00B158DA" w:rsidRDefault="003D173C" w:rsidP="003D173C">
      <w:pPr>
        <w:spacing w:after="0" w:line="240" w:lineRule="auto"/>
        <w:jc w:val="both"/>
        <w:rPr>
          <w:rFonts w:ascii="Arial" w:hAnsi="Arial" w:cs="Arial"/>
          <w:b/>
          <w:color w:val="17365D" w:themeColor="text2" w:themeShade="BF"/>
        </w:rPr>
      </w:pPr>
      <w:r w:rsidRPr="00B158DA">
        <w:rPr>
          <w:rFonts w:ascii="Arial" w:hAnsi="Arial" w:cs="Arial"/>
          <w:b/>
          <w:color w:val="17365D" w:themeColor="text2" w:themeShade="BF"/>
        </w:rPr>
        <w:t xml:space="preserve">A gyermekek védelméről és a gyámügyi igazgatásról szóló 1997. évi XXXI. tv. (továbbiakban Gyvt.) 14. §. (2) bekezdése értelmében a gyermekek védelmét pénzbeli, természetbeni és személyes gondoskodást nyújtó gyermekjóléti alapellátások, illetve gyermekvédelmi szakellátások, valamint a törvényben meghatározott hatósági intézkedések biztosítják. A gyermekvédelmi rendszer működtetése állami és önkormányzati feladat. </w:t>
      </w:r>
    </w:p>
    <w:p w14:paraId="1DF39EF1" w14:textId="77777777" w:rsidR="003D173C" w:rsidRPr="00B158DA" w:rsidRDefault="003D173C" w:rsidP="003D173C">
      <w:pPr>
        <w:spacing w:after="0" w:line="240" w:lineRule="auto"/>
        <w:jc w:val="both"/>
        <w:rPr>
          <w:rFonts w:ascii="Arial" w:hAnsi="Arial" w:cs="Arial"/>
          <w:b/>
          <w:color w:val="17365D" w:themeColor="text2" w:themeShade="BF"/>
        </w:rPr>
      </w:pPr>
    </w:p>
    <w:p w14:paraId="26253588" w14:textId="77777777" w:rsidR="003D173C" w:rsidRPr="00B158DA" w:rsidRDefault="003D173C" w:rsidP="003D173C">
      <w:pPr>
        <w:spacing w:after="0" w:line="240" w:lineRule="auto"/>
        <w:jc w:val="both"/>
        <w:rPr>
          <w:rFonts w:ascii="Arial" w:hAnsi="Arial" w:cs="Arial"/>
          <w:b/>
          <w:color w:val="17365D" w:themeColor="text2" w:themeShade="BF"/>
        </w:rPr>
      </w:pPr>
      <w:r w:rsidRPr="00B158DA">
        <w:rPr>
          <w:rFonts w:ascii="Arial" w:hAnsi="Arial" w:cs="Arial"/>
          <w:b/>
          <w:color w:val="17365D" w:themeColor="text2" w:themeShade="BF"/>
        </w:rPr>
        <w:t>A Gyvt. 15. §-a értelmében pénzbeli és természetbeni ellátások a rendszeres gyermekvédelmi kedvezmény, a gyermekétkeztetés, a gyermektartásdíj megelőlegezése, az otthonteremtési támogatás. A személyes gondoskodás keretébe tartozó gyermekjóléti alapellátások a gyermekjóléti szolgáltatás, gyermekek napközbeni ellátása, gyermekek átmeneti gondozása, a gyermekek esélynövelő szolgáltatásai. A személyes gondoskodás keretébe tartozó gyermekvédelmi szakellátások az otthont nyújtó ellátás, az utógondozói ellátás, a területi gyermekvédelmi szakszolgáltatás. A gyermekvédelmi gondoskodás keretébe tartozó hatósági intézkedések a hátrányos és halmozottan hátrányos helyzet fennállásának megállapítása, a védelembe vétel, a családbafogadás, az ideiglenes hatályú elhelyezés, a nevelésbe vétel, nevelési felügyelet elrendelése, utógondozás elrendelése, az utógondozói ellátás elrendelése, a megelőző pártfogás elrendelése.</w:t>
      </w:r>
    </w:p>
    <w:p w14:paraId="7C835BCC" w14:textId="77777777" w:rsidR="003D173C" w:rsidRPr="00B158DA" w:rsidRDefault="003D173C" w:rsidP="00CF3EE5">
      <w:pPr>
        <w:spacing w:after="0"/>
        <w:jc w:val="both"/>
        <w:rPr>
          <w:rFonts w:ascii="Arial" w:hAnsi="Arial" w:cs="Arial"/>
          <w:b/>
        </w:rPr>
      </w:pPr>
    </w:p>
    <w:p w14:paraId="5665A68E" w14:textId="77777777" w:rsidR="00CF3EE5" w:rsidRPr="00B158DA" w:rsidRDefault="00CF3EE5" w:rsidP="00CF3EE5">
      <w:pPr>
        <w:autoSpaceDE w:val="0"/>
        <w:autoSpaceDN w:val="0"/>
        <w:adjustRightInd w:val="0"/>
        <w:spacing w:after="20"/>
        <w:rPr>
          <w:rFonts w:ascii="Arial" w:hAnsi="Arial" w:cs="Arial"/>
          <w:b/>
          <w:i/>
        </w:rPr>
      </w:pPr>
      <w:r w:rsidRPr="00B158DA">
        <w:rPr>
          <w:rFonts w:ascii="Arial" w:hAnsi="Arial" w:cs="Arial"/>
          <w:b/>
          <w:i/>
          <w:iCs/>
        </w:rPr>
        <w:t>b)</w:t>
      </w:r>
      <w:r w:rsidRPr="00B158DA">
        <w:rPr>
          <w:rFonts w:ascii="Arial" w:hAnsi="Arial" w:cs="Arial"/>
          <w:b/>
          <w:i/>
        </w:rPr>
        <w:t xml:space="preserve"> Rendszeres gyermekvédelmi kedvezményben részesítettek száma</w:t>
      </w:r>
    </w:p>
    <w:p w14:paraId="14B382C2" w14:textId="77777777" w:rsidR="00CF3EE5" w:rsidRDefault="00CF3EE5" w:rsidP="00CF3EE5">
      <w:pPr>
        <w:autoSpaceDE w:val="0"/>
        <w:autoSpaceDN w:val="0"/>
        <w:adjustRightInd w:val="0"/>
        <w:spacing w:after="20"/>
        <w:rPr>
          <w:rFonts w:ascii="Times New Roman" w:hAnsi="Times New Roman" w:cs="Times New Roman"/>
          <w:i/>
          <w:sz w:val="24"/>
        </w:rPr>
      </w:pPr>
    </w:p>
    <w:p w14:paraId="45AC18E7"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A rendszeres gyermekvédelmi támogatás formája a </w:t>
      </w:r>
      <w:r w:rsidRPr="00D819CB">
        <w:rPr>
          <w:rFonts w:ascii="Times New Roman" w:hAnsi="Times New Roman" w:cs="Times New Roman"/>
          <w:b/>
          <w:sz w:val="24"/>
        </w:rPr>
        <w:t>természetbeni kedvezményekre jogosító rendszeres gyermekvédelmi kedvezmény</w:t>
      </w:r>
      <w:r w:rsidRPr="00D819CB">
        <w:rPr>
          <w:rFonts w:ascii="Times New Roman" w:hAnsi="Times New Roman" w:cs="Times New Roman"/>
          <w:sz w:val="24"/>
        </w:rPr>
        <w:t xml:space="preserve">. 2006-ig rendszeres gyermekvédelmi támogatásról beszéltünk, mely pénzbeli támogatási forma 2006-ban beépült a családi pótlékba. A rendszeres gyermekvédelmi kedvezmény jogintézménye létrehozásának indoka </w:t>
      </w:r>
      <w:r w:rsidRPr="00D819CB">
        <w:rPr>
          <w:rFonts w:ascii="Times New Roman" w:hAnsi="Times New Roman" w:cs="Times New Roman"/>
          <w:sz w:val="24"/>
        </w:rPr>
        <w:lastRenderedPageBreak/>
        <w:t xml:space="preserve">volt a rendszeres gyermekvédelmi támogatáshoz kötődő </w:t>
      </w:r>
      <w:r w:rsidRPr="00D819CB">
        <w:rPr>
          <w:rFonts w:ascii="Times New Roman" w:hAnsi="Times New Roman" w:cs="Times New Roman"/>
          <w:b/>
          <w:sz w:val="24"/>
        </w:rPr>
        <w:t>egyéb gyermekvédelmi kedvezmények (pl.: ingyenes, ill. kedvezményes étkezés, tankönyvtámogatás, tandíjtámogatás, kollégiumi térítési díj támogatása) igénybevétele lehetőségének további biztosítása a rászoruló gyermekek részére.</w:t>
      </w:r>
      <w:r w:rsidRPr="00D819CB">
        <w:rPr>
          <w:rFonts w:ascii="Times New Roman" w:hAnsi="Times New Roman" w:cs="Times New Roman"/>
          <w:sz w:val="24"/>
        </w:rPr>
        <w:t xml:space="preserve"> 2009. október 1. napjától a Legfőbb Ügyészség jelzése nyomán a gyermekvédelmi törvény adatkezelésre vonatkozó rendelkezései kiegészültek azzal, </w:t>
      </w:r>
      <w:r w:rsidRPr="00D819CB">
        <w:rPr>
          <w:rFonts w:ascii="Times New Roman" w:hAnsi="Times New Roman" w:cs="Times New Roman"/>
          <w:b/>
          <w:sz w:val="24"/>
        </w:rPr>
        <w:t>hogy a rendszeres gyermekvédelmi kedvezményre való jogosultságra vonatkozó adatok a közoktatási és felsőoktatási intézménynek a gyermeknek, fiatal felnőttnek járó természetbeni ellátások és kedvezmények igénybevétele céljából továbbíthatók.</w:t>
      </w:r>
      <w:r w:rsidRPr="00D819CB">
        <w:rPr>
          <w:rFonts w:ascii="Times New Roman" w:hAnsi="Times New Roman" w:cs="Times New Roman"/>
          <w:sz w:val="24"/>
        </w:rPr>
        <w:t xml:space="preserve"> Előfordult ugyanis, hogy a szülő nem jelentette be az oktatási intézménynek gyermeke rendszeres gyermekvédelmi kedvezményre való jogosultságát, aki emiatt ellátásoktól, kedvezményektől (pl. ingyenes étkeztetés) esett el.</w:t>
      </w:r>
    </w:p>
    <w:p w14:paraId="76443A3E"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2013. évben változott a rendszeres gyermekvédelmi kedvezmény keretében fizetett természetbe</w:t>
      </w:r>
      <w:r w:rsidR="00480730">
        <w:rPr>
          <w:rFonts w:ascii="Times New Roman" w:hAnsi="Times New Roman" w:cs="Times New Roman"/>
          <w:sz w:val="24"/>
        </w:rPr>
        <w:t>ni támogatás formája.</w:t>
      </w:r>
    </w:p>
    <w:p w14:paraId="327B650B" w14:textId="77777777" w:rsidR="00D819CB" w:rsidRPr="00480730" w:rsidRDefault="00D819CB" w:rsidP="00D819CB">
      <w:pPr>
        <w:spacing w:after="0"/>
        <w:jc w:val="both"/>
        <w:rPr>
          <w:rFonts w:ascii="Times New Roman" w:hAnsi="Times New Roman" w:cs="Times New Roman"/>
          <w:b/>
          <w:sz w:val="24"/>
        </w:rPr>
      </w:pPr>
      <w:r w:rsidRPr="00D819CB">
        <w:rPr>
          <w:rFonts w:ascii="Times New Roman" w:hAnsi="Times New Roman" w:cs="Times New Roman"/>
          <w:b/>
          <w:sz w:val="24"/>
        </w:rPr>
        <w:t xml:space="preserve">A rendszeres gyermekvédelmi kedvezményre való jogosultságot a települési önkormányzat jegyzője </w:t>
      </w:r>
      <w:r w:rsidRPr="00D819CB">
        <w:rPr>
          <w:rFonts w:ascii="Times New Roman" w:hAnsi="Times New Roman" w:cs="Times New Roman"/>
          <w:sz w:val="24"/>
        </w:rPr>
        <w:t xml:space="preserve">határozattal állapítja meg </w:t>
      </w:r>
      <w:r w:rsidRPr="00D819CB">
        <w:rPr>
          <w:rFonts w:ascii="Times New Roman" w:hAnsi="Times New Roman" w:cs="Times New Roman"/>
          <w:b/>
          <w:sz w:val="24"/>
        </w:rPr>
        <w:t>1 év időtartamra</w:t>
      </w:r>
      <w:r w:rsidRPr="00D819CB">
        <w:rPr>
          <w:rFonts w:ascii="Times New Roman" w:hAnsi="Times New Roman" w:cs="Times New Roman"/>
          <w:sz w:val="24"/>
        </w:rPr>
        <w:t xml:space="preserve">. A törvény értelmében szintén a jegyző </w:t>
      </w:r>
      <w:r w:rsidRPr="00D819CB">
        <w:rPr>
          <w:rFonts w:ascii="Times New Roman" w:hAnsi="Times New Roman" w:cs="Times New Roman"/>
          <w:b/>
          <w:sz w:val="24"/>
        </w:rPr>
        <w:t>nyújtja a rendszeres gyermekvédelmi kedvezményhez kötőd</w:t>
      </w:r>
      <w:r w:rsidR="00480730">
        <w:rPr>
          <w:rFonts w:ascii="Times New Roman" w:hAnsi="Times New Roman" w:cs="Times New Roman"/>
          <w:b/>
          <w:sz w:val="24"/>
        </w:rPr>
        <w:t>ő természetbeni támogatást is.</w:t>
      </w:r>
    </w:p>
    <w:p w14:paraId="42E02F09"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A rendszeres gyermekvédelmi kedvezmény jövedelemhatára, mint a </w:t>
      </w:r>
      <w:r w:rsidRPr="00D819CB">
        <w:rPr>
          <w:rFonts w:ascii="Times New Roman" w:hAnsi="Times New Roman" w:cs="Times New Roman"/>
          <w:b/>
          <w:sz w:val="24"/>
        </w:rPr>
        <w:t>jogosultság feltétele</w:t>
      </w:r>
      <w:r w:rsidRPr="00D819CB">
        <w:rPr>
          <w:rFonts w:ascii="Times New Roman" w:hAnsi="Times New Roman" w:cs="Times New Roman"/>
          <w:sz w:val="24"/>
        </w:rPr>
        <w:t xml:space="preserve"> a 2017. évben az alábbiak szerint alakult: </w:t>
      </w:r>
    </w:p>
    <w:p w14:paraId="2D795685"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 </w:t>
      </w:r>
      <w:r w:rsidRPr="00D819CB">
        <w:rPr>
          <w:rFonts w:ascii="Times New Roman" w:hAnsi="Times New Roman" w:cs="Times New Roman"/>
          <w:b/>
          <w:sz w:val="24"/>
        </w:rPr>
        <w:t>a családban élők</w:t>
      </w:r>
      <w:r w:rsidRPr="00D819CB">
        <w:rPr>
          <w:rFonts w:ascii="Times New Roman" w:hAnsi="Times New Roman" w:cs="Times New Roman"/>
          <w:sz w:val="24"/>
        </w:rPr>
        <w:t xml:space="preserve"> esetében az egy főre jutó havi jövedelem nem haladhatta meg az öregségi nyugdíj mindenkori legkisebb összegének (a továbbiakban: öny.) </w:t>
      </w:r>
      <w:r w:rsidRPr="00D819CB">
        <w:rPr>
          <w:rFonts w:ascii="Times New Roman" w:hAnsi="Times New Roman" w:cs="Times New Roman"/>
          <w:b/>
          <w:sz w:val="24"/>
        </w:rPr>
        <w:t>130%-át</w:t>
      </w:r>
      <w:r w:rsidRPr="00D819CB">
        <w:rPr>
          <w:rFonts w:ascii="Times New Roman" w:hAnsi="Times New Roman" w:cs="Times New Roman"/>
          <w:sz w:val="24"/>
        </w:rPr>
        <w:t xml:space="preserve"> (2017. évben: 37.050.-Ft), </w:t>
      </w:r>
    </w:p>
    <w:p w14:paraId="22F8F586"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 </w:t>
      </w:r>
      <w:r w:rsidRPr="00D819CB">
        <w:rPr>
          <w:rFonts w:ascii="Times New Roman" w:hAnsi="Times New Roman" w:cs="Times New Roman"/>
          <w:b/>
          <w:sz w:val="24"/>
        </w:rPr>
        <w:t>egyedülálló esetében</w:t>
      </w:r>
      <w:r w:rsidRPr="00D819CB">
        <w:rPr>
          <w:rFonts w:ascii="Times New Roman" w:hAnsi="Times New Roman" w:cs="Times New Roman"/>
          <w:sz w:val="24"/>
        </w:rPr>
        <w:t xml:space="preserve">, valamint, </w:t>
      </w:r>
      <w:r w:rsidRPr="00D819CB">
        <w:rPr>
          <w:rFonts w:ascii="Times New Roman" w:hAnsi="Times New Roman" w:cs="Times New Roman"/>
          <w:b/>
          <w:sz w:val="24"/>
        </w:rPr>
        <w:t>ha a gyermek tartósan beteg, vagy fogyatékos, ill. a nagykorú gyermek</w:t>
      </w:r>
      <w:r w:rsidRPr="00D819CB">
        <w:rPr>
          <w:rFonts w:ascii="Times New Roman" w:hAnsi="Times New Roman" w:cs="Times New Roman"/>
          <w:sz w:val="24"/>
        </w:rPr>
        <w:t xml:space="preserve"> </w:t>
      </w:r>
      <w:r w:rsidRPr="00D819CB">
        <w:rPr>
          <w:rFonts w:ascii="Times New Roman" w:hAnsi="Times New Roman" w:cs="Times New Roman"/>
          <w:b/>
          <w:sz w:val="24"/>
        </w:rPr>
        <w:t>részére saját jogán megállapított kedvezmény esetében</w:t>
      </w:r>
      <w:r w:rsidRPr="00D819CB">
        <w:rPr>
          <w:rFonts w:ascii="Times New Roman" w:hAnsi="Times New Roman" w:cs="Times New Roman"/>
          <w:sz w:val="24"/>
        </w:rPr>
        <w:t xml:space="preserve"> az öny. </w:t>
      </w:r>
      <w:r w:rsidRPr="00D819CB">
        <w:rPr>
          <w:rFonts w:ascii="Times New Roman" w:hAnsi="Times New Roman" w:cs="Times New Roman"/>
          <w:b/>
          <w:sz w:val="24"/>
        </w:rPr>
        <w:t>140 %-át</w:t>
      </w:r>
      <w:r w:rsidRPr="00D819CB">
        <w:rPr>
          <w:rFonts w:ascii="Times New Roman" w:hAnsi="Times New Roman" w:cs="Times New Roman"/>
          <w:sz w:val="24"/>
        </w:rPr>
        <w:t xml:space="preserve"> (2017. évben: 39.990.-Ft). </w:t>
      </w:r>
    </w:p>
    <w:p w14:paraId="43EFDAEA" w14:textId="77777777" w:rsidR="00D819CB" w:rsidRPr="00D819CB" w:rsidRDefault="00D819CB" w:rsidP="00D819CB">
      <w:pPr>
        <w:spacing w:after="0"/>
        <w:jc w:val="both"/>
        <w:rPr>
          <w:rFonts w:ascii="Times New Roman" w:hAnsi="Times New Roman" w:cs="Times New Roman"/>
          <w:b/>
          <w:sz w:val="24"/>
        </w:rPr>
      </w:pPr>
      <w:r w:rsidRPr="00D819CB">
        <w:rPr>
          <w:rFonts w:ascii="Times New Roman" w:hAnsi="Times New Roman" w:cs="Times New Roman"/>
          <w:sz w:val="24"/>
        </w:rPr>
        <w:t xml:space="preserve">Az öregségi nyugdíj mindenkori legkisebb összege </w:t>
      </w:r>
      <w:r w:rsidRPr="00D819CB">
        <w:rPr>
          <w:rFonts w:ascii="Times New Roman" w:hAnsi="Times New Roman" w:cs="Times New Roman"/>
          <w:b/>
          <w:sz w:val="24"/>
        </w:rPr>
        <w:t>(öregségi nyugdíjminimum)</w:t>
      </w:r>
      <w:r w:rsidRPr="00D819CB">
        <w:rPr>
          <w:rFonts w:ascii="Times New Roman" w:hAnsi="Times New Roman" w:cs="Times New Roman"/>
          <w:sz w:val="24"/>
        </w:rPr>
        <w:t xml:space="preserve"> összege több éve változatlan, </w:t>
      </w:r>
      <w:r w:rsidRPr="00B158DA">
        <w:rPr>
          <w:rFonts w:ascii="Arial" w:hAnsi="Arial" w:cs="Arial"/>
          <w:b/>
        </w:rPr>
        <w:t>2017. évben és jelenleg is: 28.500.- Ft</w:t>
      </w:r>
      <w:r w:rsidRPr="00232F14">
        <w:rPr>
          <w:rFonts w:ascii="Times New Roman" w:hAnsi="Times New Roman" w:cs="Times New Roman"/>
          <w:b/>
          <w:sz w:val="24"/>
          <w:highlight w:val="yellow"/>
        </w:rPr>
        <w:t>.</w:t>
      </w:r>
    </w:p>
    <w:p w14:paraId="63AE168D" w14:textId="77777777" w:rsidR="00D819CB" w:rsidRPr="00480730" w:rsidRDefault="00D819CB" w:rsidP="00D819CB">
      <w:pPr>
        <w:spacing w:after="0"/>
        <w:jc w:val="both"/>
        <w:rPr>
          <w:rFonts w:ascii="Times New Roman" w:hAnsi="Times New Roman" w:cs="Times New Roman"/>
          <w:b/>
          <w:sz w:val="24"/>
        </w:rPr>
      </w:pPr>
      <w:r w:rsidRPr="00D819CB">
        <w:rPr>
          <w:rFonts w:ascii="Times New Roman" w:hAnsi="Times New Roman" w:cs="Times New Roman"/>
          <w:b/>
          <w:sz w:val="24"/>
        </w:rPr>
        <w:t>Az öregségi nyugdíjminimum és a jövedelemhatár összege a 2013-es év</w:t>
      </w:r>
      <w:r w:rsidR="00480730">
        <w:rPr>
          <w:rFonts w:ascii="Times New Roman" w:hAnsi="Times New Roman" w:cs="Times New Roman"/>
          <w:b/>
          <w:sz w:val="24"/>
        </w:rPr>
        <w:t>hez képest nem változott.</w:t>
      </w:r>
    </w:p>
    <w:p w14:paraId="28A40D5E" w14:textId="77777777" w:rsidR="00D819CB" w:rsidRPr="00D819CB" w:rsidRDefault="00D819CB" w:rsidP="00D819CB">
      <w:pPr>
        <w:spacing w:after="0"/>
        <w:jc w:val="both"/>
        <w:rPr>
          <w:rFonts w:ascii="Times New Roman" w:hAnsi="Times New Roman" w:cs="Times New Roman"/>
          <w:b/>
          <w:sz w:val="24"/>
        </w:rPr>
      </w:pPr>
      <w:r w:rsidRPr="00D819CB">
        <w:rPr>
          <w:rFonts w:ascii="Times New Roman" w:hAnsi="Times New Roman" w:cs="Times New Roman"/>
          <w:sz w:val="24"/>
        </w:rPr>
        <w:t xml:space="preserve">Itt említendő meg azon személyek köre, akik </w:t>
      </w:r>
      <w:r w:rsidRPr="00D819CB">
        <w:rPr>
          <w:rFonts w:ascii="Times New Roman" w:hAnsi="Times New Roman" w:cs="Times New Roman"/>
          <w:b/>
          <w:sz w:val="24"/>
        </w:rPr>
        <w:t>nagykorúvá válásuk után is jogosultak a gyermekvédelmi kedvezményre.</w:t>
      </w:r>
    </w:p>
    <w:p w14:paraId="38A1A970"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Amennyiben az egyéb jogosultsági feltételek is fennállnak, a nagykorúvá válása után is jogosult a gyermek a rendszeres gyermekvédelmi kedvezményre, ha</w:t>
      </w:r>
    </w:p>
    <w:p w14:paraId="2CEE02CF"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nappali oktatás munkarendje szerint tanulmányokat folytat és 23. életévét még nem töltötte be, vagy</w:t>
      </w:r>
    </w:p>
    <w:p w14:paraId="41EE7FDD" w14:textId="77777777"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felsőfokú oktatási intézmény nappali tagozatán tanul és a 25. életévét még nem töltötte be, és a nagykorúvá válását megelőző második hónap első napja, valamint a nagykorúvá válását megelőző nap közötti időszakban legalább egy napig rendszeres gyermekvédelmi kedvezményre volt jogosult.</w:t>
      </w:r>
    </w:p>
    <w:p w14:paraId="75AC11C1" w14:textId="77777777" w:rsidR="00D47302" w:rsidRDefault="00D819CB" w:rsidP="00CF3EE5">
      <w:pPr>
        <w:spacing w:after="0"/>
        <w:jc w:val="both"/>
        <w:rPr>
          <w:rFonts w:ascii="Times New Roman" w:hAnsi="Times New Roman" w:cs="Times New Roman"/>
          <w:b/>
          <w:sz w:val="24"/>
        </w:rPr>
      </w:pPr>
      <w:r w:rsidRPr="00D819CB">
        <w:rPr>
          <w:rFonts w:ascii="Times New Roman" w:hAnsi="Times New Roman" w:cs="Times New Roman"/>
          <w:b/>
          <w:sz w:val="24"/>
        </w:rPr>
        <w:t>A rendszeres gyermekvédelmi kedvezmény 100 %-ban központilag finanszírozott ellátás.</w:t>
      </w:r>
    </w:p>
    <w:p w14:paraId="65321C76" w14:textId="77777777" w:rsidR="00DB5C28" w:rsidRPr="00D819CB" w:rsidRDefault="00DB5C28" w:rsidP="00CF3EE5">
      <w:pPr>
        <w:spacing w:after="0"/>
        <w:jc w:val="both"/>
        <w:rPr>
          <w:rFonts w:ascii="Times New Roman" w:hAnsi="Times New Roman" w:cs="Times New Roman"/>
          <w:b/>
          <w:sz w:val="24"/>
        </w:rPr>
      </w:pPr>
    </w:p>
    <w:tbl>
      <w:tblPr>
        <w:tblW w:w="9142" w:type="dxa"/>
        <w:tblLayout w:type="fixed"/>
        <w:tblCellMar>
          <w:left w:w="70" w:type="dxa"/>
          <w:right w:w="70" w:type="dxa"/>
        </w:tblCellMar>
        <w:tblLook w:val="04A0" w:firstRow="1" w:lastRow="0" w:firstColumn="1" w:lastColumn="0" w:noHBand="0" w:noVBand="1"/>
      </w:tblPr>
      <w:tblGrid>
        <w:gridCol w:w="637"/>
        <w:gridCol w:w="1701"/>
        <w:gridCol w:w="1418"/>
        <w:gridCol w:w="1701"/>
        <w:gridCol w:w="1861"/>
        <w:gridCol w:w="1824"/>
      </w:tblGrid>
      <w:tr w:rsidR="00CF3EE5" w:rsidRPr="00053E83" w14:paraId="56DA79C0" w14:textId="77777777" w:rsidTr="00063F81">
        <w:trPr>
          <w:trHeight w:val="288"/>
        </w:trPr>
        <w:tc>
          <w:tcPr>
            <w:tcW w:w="9142" w:type="dxa"/>
            <w:gridSpan w:val="6"/>
            <w:tcBorders>
              <w:top w:val="nil"/>
              <w:left w:val="nil"/>
              <w:bottom w:val="nil"/>
              <w:right w:val="nil"/>
            </w:tcBorders>
            <w:shd w:val="clear" w:color="auto" w:fill="auto"/>
            <w:noWrap/>
            <w:vAlign w:val="bottom"/>
            <w:hideMark/>
          </w:tcPr>
          <w:p w14:paraId="4E7AC4BE" w14:textId="77777777" w:rsidR="00CF3EE5" w:rsidRPr="00053E83" w:rsidRDefault="00CF3EE5" w:rsidP="0034133C">
            <w:pPr>
              <w:spacing w:after="0" w:line="240" w:lineRule="auto"/>
              <w:jc w:val="center"/>
              <w:rPr>
                <w:rFonts w:ascii="Times New Roman" w:eastAsia="Times New Roman" w:hAnsi="Times New Roman" w:cs="Times New Roman"/>
                <w:b/>
                <w:bCs/>
                <w:color w:val="000000"/>
                <w:sz w:val="24"/>
                <w:lang w:eastAsia="hu-HU"/>
              </w:rPr>
            </w:pPr>
            <w:r w:rsidRPr="00053E83">
              <w:rPr>
                <w:rFonts w:ascii="Times New Roman" w:eastAsia="Times New Roman" w:hAnsi="Times New Roman" w:cs="Times New Roman"/>
                <w:b/>
                <w:bCs/>
                <w:color w:val="000000"/>
                <w:sz w:val="24"/>
                <w:lang w:eastAsia="hu-HU"/>
              </w:rPr>
              <w:t>4.1.2. számú táblázat - Rendszeres gyermekvédelmi kedvezményben részesítettek száma</w:t>
            </w:r>
          </w:p>
        </w:tc>
      </w:tr>
      <w:tr w:rsidR="00CF3EE5" w:rsidRPr="007F063F" w14:paraId="6D471ADC" w14:textId="77777777" w:rsidTr="00063F81">
        <w:trPr>
          <w:trHeight w:val="1551"/>
        </w:trPr>
        <w:tc>
          <w:tcPr>
            <w:tcW w:w="637"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167D9498" w14:textId="77777777"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lastRenderedPageBreak/>
              <w:t>év</w:t>
            </w:r>
          </w:p>
        </w:tc>
        <w:tc>
          <w:tcPr>
            <w:tcW w:w="1701" w:type="dxa"/>
            <w:tcBorders>
              <w:top w:val="single" w:sz="4" w:space="0" w:color="auto"/>
              <w:left w:val="nil"/>
              <w:bottom w:val="single" w:sz="4" w:space="0" w:color="auto"/>
              <w:right w:val="single" w:sz="4" w:space="0" w:color="auto"/>
            </w:tcBorders>
            <w:shd w:val="clear" w:color="000000" w:fill="CCFFCC"/>
            <w:vAlign w:val="center"/>
            <w:hideMark/>
          </w:tcPr>
          <w:p w14:paraId="6ABA3686" w14:textId="77777777"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Rendszeres gyermekvédelmi kedvezményben részesítettek száma</w:t>
            </w:r>
          </w:p>
        </w:tc>
        <w:tc>
          <w:tcPr>
            <w:tcW w:w="1418" w:type="dxa"/>
            <w:tcBorders>
              <w:top w:val="single" w:sz="4" w:space="0" w:color="auto"/>
              <w:left w:val="nil"/>
              <w:bottom w:val="single" w:sz="4" w:space="0" w:color="auto"/>
              <w:right w:val="single" w:sz="4" w:space="0" w:color="auto"/>
            </w:tcBorders>
            <w:shd w:val="clear" w:color="000000" w:fill="CCFFCC"/>
            <w:vAlign w:val="center"/>
            <w:hideMark/>
          </w:tcPr>
          <w:p w14:paraId="04CAB270" w14:textId="77777777"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Ebből tartósan beteg fogyatékos gyermekek száma</w:t>
            </w:r>
          </w:p>
        </w:tc>
        <w:tc>
          <w:tcPr>
            <w:tcW w:w="1701" w:type="dxa"/>
            <w:tcBorders>
              <w:top w:val="single" w:sz="4" w:space="0" w:color="auto"/>
              <w:left w:val="nil"/>
              <w:bottom w:val="single" w:sz="4" w:space="0" w:color="auto"/>
              <w:right w:val="single" w:sz="4" w:space="0" w:color="auto"/>
            </w:tcBorders>
            <w:shd w:val="clear" w:color="000000" w:fill="CCFFCC"/>
            <w:vAlign w:val="center"/>
            <w:hideMark/>
          </w:tcPr>
          <w:p w14:paraId="6F2C1A8C" w14:textId="77777777"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 xml:space="preserve">Kiegészítő gyermekvédelmi kedvezményben részesítettek száma </w:t>
            </w:r>
          </w:p>
        </w:tc>
        <w:tc>
          <w:tcPr>
            <w:tcW w:w="1861" w:type="dxa"/>
            <w:tcBorders>
              <w:top w:val="single" w:sz="4" w:space="0" w:color="auto"/>
              <w:left w:val="nil"/>
              <w:bottom w:val="single" w:sz="4" w:space="0" w:color="auto"/>
              <w:right w:val="single" w:sz="4" w:space="0" w:color="auto"/>
            </w:tcBorders>
            <w:shd w:val="clear" w:color="000000" w:fill="CCFFCC"/>
            <w:vAlign w:val="center"/>
            <w:hideMark/>
          </w:tcPr>
          <w:p w14:paraId="0A035EFB" w14:textId="77777777"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Ebből tartósan beteg fogyatékos gyermekek száma</w:t>
            </w:r>
          </w:p>
        </w:tc>
        <w:tc>
          <w:tcPr>
            <w:tcW w:w="1824" w:type="dxa"/>
            <w:tcBorders>
              <w:top w:val="single" w:sz="4" w:space="0" w:color="auto"/>
              <w:left w:val="nil"/>
              <w:bottom w:val="single" w:sz="4" w:space="0" w:color="auto"/>
              <w:right w:val="single" w:sz="4" w:space="0" w:color="auto"/>
            </w:tcBorders>
            <w:shd w:val="clear" w:color="000000" w:fill="CCFFCC"/>
            <w:vAlign w:val="center"/>
            <w:hideMark/>
          </w:tcPr>
          <w:p w14:paraId="3E5F68DF" w14:textId="77777777"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Rendkívüli gyermekvédelmi kedvezményben részesítettek száma</w:t>
            </w:r>
          </w:p>
        </w:tc>
      </w:tr>
      <w:tr w:rsidR="00CF3EE5" w:rsidRPr="007F063F" w14:paraId="319514D1" w14:textId="77777777" w:rsidTr="00E426A0">
        <w:trPr>
          <w:trHeight w:val="426"/>
        </w:trPr>
        <w:tc>
          <w:tcPr>
            <w:tcW w:w="637" w:type="dxa"/>
            <w:tcBorders>
              <w:top w:val="nil"/>
              <w:left w:val="single" w:sz="4" w:space="0" w:color="auto"/>
              <w:bottom w:val="single" w:sz="8" w:space="0" w:color="auto"/>
              <w:right w:val="single" w:sz="4" w:space="0" w:color="auto"/>
            </w:tcBorders>
            <w:shd w:val="clear" w:color="auto" w:fill="auto"/>
            <w:noWrap/>
            <w:vAlign w:val="center"/>
            <w:hideMark/>
          </w:tcPr>
          <w:p w14:paraId="5BDE60AF"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2008</w:t>
            </w:r>
          </w:p>
        </w:tc>
        <w:tc>
          <w:tcPr>
            <w:tcW w:w="1701" w:type="dxa"/>
            <w:tcBorders>
              <w:top w:val="nil"/>
              <w:left w:val="nil"/>
              <w:bottom w:val="single" w:sz="8" w:space="0" w:color="auto"/>
              <w:right w:val="single" w:sz="8" w:space="0" w:color="auto"/>
            </w:tcBorders>
            <w:shd w:val="clear" w:color="auto" w:fill="auto"/>
            <w:noWrap/>
            <w:vAlign w:val="center"/>
            <w:hideMark/>
          </w:tcPr>
          <w:p w14:paraId="7D2FEFAA"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1795</w:t>
            </w:r>
          </w:p>
        </w:tc>
        <w:tc>
          <w:tcPr>
            <w:tcW w:w="1418" w:type="dxa"/>
            <w:tcBorders>
              <w:top w:val="nil"/>
              <w:left w:val="nil"/>
              <w:bottom w:val="single" w:sz="8" w:space="0" w:color="auto"/>
              <w:right w:val="single" w:sz="8" w:space="0" w:color="auto"/>
            </w:tcBorders>
            <w:shd w:val="clear" w:color="auto" w:fill="auto"/>
            <w:vAlign w:val="center"/>
            <w:hideMark/>
          </w:tcPr>
          <w:p w14:paraId="330A41A6"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69</w:t>
            </w:r>
          </w:p>
        </w:tc>
        <w:tc>
          <w:tcPr>
            <w:tcW w:w="1701"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2B853E92"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4" w:space="0" w:color="auto"/>
              <w:left w:val="nil"/>
              <w:bottom w:val="single" w:sz="8" w:space="0" w:color="auto"/>
              <w:right w:val="single" w:sz="8" w:space="0" w:color="auto"/>
            </w:tcBorders>
            <w:shd w:val="clear" w:color="auto" w:fill="auto"/>
            <w:vAlign w:val="center"/>
            <w:hideMark/>
          </w:tcPr>
          <w:p w14:paraId="31BE228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w:t>
            </w:r>
          </w:p>
        </w:tc>
        <w:tc>
          <w:tcPr>
            <w:tcW w:w="1824" w:type="dxa"/>
            <w:tcBorders>
              <w:top w:val="nil"/>
              <w:left w:val="single" w:sz="8" w:space="0" w:color="auto"/>
              <w:bottom w:val="single" w:sz="8" w:space="0" w:color="auto"/>
              <w:right w:val="single" w:sz="8" w:space="0" w:color="auto"/>
            </w:tcBorders>
            <w:shd w:val="clear" w:color="auto" w:fill="auto"/>
            <w:vAlign w:val="center"/>
            <w:hideMark/>
          </w:tcPr>
          <w:p w14:paraId="663F9DC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143</w:t>
            </w:r>
          </w:p>
        </w:tc>
      </w:tr>
      <w:tr w:rsidR="00CF3EE5" w:rsidRPr="007F063F" w14:paraId="42866E33" w14:textId="77777777" w:rsidTr="00E426A0">
        <w:trPr>
          <w:trHeight w:val="408"/>
        </w:trPr>
        <w:tc>
          <w:tcPr>
            <w:tcW w:w="63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F4C65E0"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2009</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14:paraId="70ED14F1"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1885</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14:paraId="52496832"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77</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52F2FBC"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14:paraId="5E473CE0"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DF747B2"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125</w:t>
            </w:r>
          </w:p>
        </w:tc>
      </w:tr>
      <w:tr w:rsidR="00CF3EE5" w:rsidRPr="007F063F" w14:paraId="6E3BC1B7" w14:textId="77777777" w:rsidTr="00725ED7">
        <w:trPr>
          <w:trHeight w:val="400"/>
        </w:trPr>
        <w:tc>
          <w:tcPr>
            <w:tcW w:w="63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A3E8227"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2010</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14:paraId="0B13F407"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2081</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14:paraId="17856C90"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101</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4A296BE"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14:paraId="1C7DED56"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4</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606CEE4"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164</w:t>
            </w:r>
          </w:p>
        </w:tc>
      </w:tr>
      <w:tr w:rsidR="00CF3EE5" w:rsidRPr="007F063F" w14:paraId="3AD635F2" w14:textId="77777777" w:rsidTr="00725ED7">
        <w:trPr>
          <w:trHeight w:val="406"/>
        </w:trPr>
        <w:tc>
          <w:tcPr>
            <w:tcW w:w="63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05836EDD"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14:paraId="1E40BE9F"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1989</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14:paraId="34DDA54A"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95</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61AE552"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14:paraId="40DC41AC"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3</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CD036E1"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105</w:t>
            </w:r>
          </w:p>
        </w:tc>
      </w:tr>
      <w:tr w:rsidR="00CF3EE5" w:rsidRPr="007F063F" w14:paraId="30652B03" w14:textId="77777777" w:rsidTr="00063F81">
        <w:trPr>
          <w:trHeight w:val="412"/>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14:paraId="46E06772"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2012</w:t>
            </w:r>
          </w:p>
        </w:tc>
        <w:tc>
          <w:tcPr>
            <w:tcW w:w="1701" w:type="dxa"/>
            <w:tcBorders>
              <w:top w:val="nil"/>
              <w:left w:val="nil"/>
              <w:bottom w:val="single" w:sz="8" w:space="0" w:color="auto"/>
              <w:right w:val="single" w:sz="8" w:space="0" w:color="auto"/>
            </w:tcBorders>
            <w:shd w:val="clear" w:color="auto" w:fill="auto"/>
            <w:noWrap/>
            <w:vAlign w:val="center"/>
            <w:hideMark/>
          </w:tcPr>
          <w:p w14:paraId="29ED54C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1948</w:t>
            </w:r>
          </w:p>
        </w:tc>
        <w:tc>
          <w:tcPr>
            <w:tcW w:w="1418" w:type="dxa"/>
            <w:tcBorders>
              <w:top w:val="nil"/>
              <w:left w:val="nil"/>
              <w:bottom w:val="single" w:sz="8" w:space="0" w:color="auto"/>
              <w:right w:val="single" w:sz="8" w:space="0" w:color="auto"/>
            </w:tcBorders>
            <w:shd w:val="clear" w:color="auto" w:fill="auto"/>
            <w:vAlign w:val="center"/>
            <w:hideMark/>
          </w:tcPr>
          <w:p w14:paraId="10DA6ABB"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93</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63D34E4"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14:paraId="1522E812"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5</w:t>
            </w:r>
          </w:p>
        </w:tc>
        <w:tc>
          <w:tcPr>
            <w:tcW w:w="1824" w:type="dxa"/>
            <w:tcBorders>
              <w:top w:val="nil"/>
              <w:left w:val="single" w:sz="8" w:space="0" w:color="auto"/>
              <w:bottom w:val="single" w:sz="8" w:space="0" w:color="auto"/>
              <w:right w:val="single" w:sz="8" w:space="0" w:color="auto"/>
            </w:tcBorders>
            <w:shd w:val="clear" w:color="auto" w:fill="auto"/>
            <w:vAlign w:val="center"/>
            <w:hideMark/>
          </w:tcPr>
          <w:p w14:paraId="772DBAD3"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114</w:t>
            </w:r>
          </w:p>
        </w:tc>
      </w:tr>
      <w:tr w:rsidR="00CF3EE5" w:rsidRPr="007F063F" w14:paraId="291ED486" w14:textId="77777777" w:rsidTr="00063F81">
        <w:trPr>
          <w:trHeight w:val="404"/>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14:paraId="342FDD65"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2013</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B4D343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1941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4BD941F4"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84</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8C3FFE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0</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14:paraId="423D786B"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0</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14:paraId="4B41747E"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114</w:t>
            </w:r>
          </w:p>
        </w:tc>
      </w:tr>
      <w:tr w:rsidR="00CF3EE5" w:rsidRPr="007F063F" w14:paraId="4EE9FFAA" w14:textId="77777777" w:rsidTr="001A56D9">
        <w:trPr>
          <w:trHeight w:val="406"/>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14:paraId="1ECBEED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2014</w:t>
            </w:r>
          </w:p>
        </w:tc>
        <w:tc>
          <w:tcPr>
            <w:tcW w:w="1701" w:type="dxa"/>
            <w:tcBorders>
              <w:top w:val="nil"/>
              <w:left w:val="nil"/>
              <w:bottom w:val="single" w:sz="4" w:space="0" w:color="auto"/>
              <w:right w:val="single" w:sz="4" w:space="0" w:color="auto"/>
            </w:tcBorders>
            <w:shd w:val="clear" w:color="auto" w:fill="auto"/>
            <w:noWrap/>
            <w:vAlign w:val="center"/>
            <w:hideMark/>
          </w:tcPr>
          <w:p w14:paraId="1096D054"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1897</w:t>
            </w:r>
          </w:p>
        </w:tc>
        <w:tc>
          <w:tcPr>
            <w:tcW w:w="1418" w:type="dxa"/>
            <w:tcBorders>
              <w:top w:val="nil"/>
              <w:left w:val="nil"/>
              <w:bottom w:val="single" w:sz="4" w:space="0" w:color="auto"/>
              <w:right w:val="single" w:sz="4" w:space="0" w:color="auto"/>
            </w:tcBorders>
            <w:shd w:val="clear" w:color="auto" w:fill="auto"/>
            <w:vAlign w:val="center"/>
            <w:hideMark/>
          </w:tcPr>
          <w:p w14:paraId="04C2E3A9"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79</w:t>
            </w:r>
          </w:p>
        </w:tc>
        <w:tc>
          <w:tcPr>
            <w:tcW w:w="1701" w:type="dxa"/>
            <w:tcBorders>
              <w:top w:val="nil"/>
              <w:left w:val="nil"/>
              <w:bottom w:val="single" w:sz="4" w:space="0" w:color="auto"/>
              <w:right w:val="single" w:sz="4" w:space="0" w:color="auto"/>
            </w:tcBorders>
            <w:shd w:val="clear" w:color="auto" w:fill="auto"/>
            <w:vAlign w:val="center"/>
            <w:hideMark/>
          </w:tcPr>
          <w:p w14:paraId="43A48643"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61" w:type="dxa"/>
            <w:tcBorders>
              <w:top w:val="nil"/>
              <w:left w:val="nil"/>
              <w:bottom w:val="single" w:sz="4" w:space="0" w:color="auto"/>
              <w:right w:val="single" w:sz="4" w:space="0" w:color="auto"/>
            </w:tcBorders>
            <w:shd w:val="clear" w:color="auto" w:fill="auto"/>
            <w:vAlign w:val="center"/>
            <w:hideMark/>
          </w:tcPr>
          <w:p w14:paraId="19BF9734"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24" w:type="dxa"/>
            <w:tcBorders>
              <w:top w:val="nil"/>
              <w:left w:val="nil"/>
              <w:bottom w:val="single" w:sz="4" w:space="0" w:color="auto"/>
              <w:right w:val="single" w:sz="4" w:space="0" w:color="auto"/>
            </w:tcBorders>
            <w:shd w:val="clear" w:color="auto" w:fill="auto"/>
            <w:vAlign w:val="center"/>
            <w:hideMark/>
          </w:tcPr>
          <w:p w14:paraId="661857B7"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r>
      <w:tr w:rsidR="00CF3EE5" w:rsidRPr="007F063F" w14:paraId="7EF8B73C" w14:textId="77777777" w:rsidTr="001A56D9">
        <w:trPr>
          <w:trHeight w:val="425"/>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020417" w14:textId="77777777"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2015</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26385FA" w14:textId="77777777" w:rsidR="00CF3EE5" w:rsidRPr="00053E83" w:rsidRDefault="00CF3EE5" w:rsidP="004D4F0F">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w:t>
            </w:r>
            <w:r w:rsidR="004D4F0F">
              <w:rPr>
                <w:rFonts w:ascii="Times New Roman" w:eastAsia="Times New Roman" w:hAnsi="Times New Roman" w:cs="Times New Roman"/>
                <w:color w:val="000000"/>
                <w:lang w:eastAsia="hu-HU"/>
              </w:rPr>
              <w:t>90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5F179453"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6A21017"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14:paraId="32501753"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14:paraId="459BA43E" w14:textId="77777777"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r>
      <w:tr w:rsidR="00CF3EE5" w:rsidRPr="009A333B" w14:paraId="7B372117" w14:textId="77777777"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9A7B66" w14:textId="77777777" w:rsidR="00CF3EE5" w:rsidRPr="009A333B" w:rsidRDefault="00CF3EE5" w:rsidP="00CF3EE5">
            <w:pPr>
              <w:spacing w:after="0" w:line="240" w:lineRule="auto"/>
              <w:rPr>
                <w:rFonts w:ascii="Times New Roman" w:eastAsia="Times New Roman" w:hAnsi="Times New Roman" w:cs="Times New Roman"/>
                <w:color w:val="000000"/>
                <w:lang w:eastAsia="hu-HU"/>
              </w:rPr>
            </w:pPr>
            <w:r w:rsidRPr="009A333B">
              <w:rPr>
                <w:rFonts w:ascii="Times New Roman" w:eastAsia="Times New Roman" w:hAnsi="Times New Roman" w:cs="Times New Roman"/>
                <w:color w:val="000000"/>
                <w:lang w:eastAsia="hu-HU"/>
              </w:rPr>
              <w:t>2016</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F7CC29D" w14:textId="77777777" w:rsidR="00CF3EE5" w:rsidRPr="009A333B" w:rsidRDefault="00CF3EE5" w:rsidP="004D4F0F">
            <w:pPr>
              <w:spacing w:after="0" w:line="240" w:lineRule="auto"/>
              <w:jc w:val="center"/>
              <w:rPr>
                <w:rFonts w:ascii="Times New Roman" w:eastAsia="Times New Roman" w:hAnsi="Times New Roman" w:cs="Times New Roman"/>
                <w:color w:val="000000"/>
                <w:lang w:eastAsia="hu-HU"/>
              </w:rPr>
            </w:pPr>
            <w:r w:rsidRPr="009A333B">
              <w:rPr>
                <w:rFonts w:ascii="Times New Roman" w:eastAsia="Times New Roman" w:hAnsi="Times New Roman" w:cs="Times New Roman"/>
                <w:color w:val="000000"/>
                <w:lang w:eastAsia="hu-HU"/>
              </w:rPr>
              <w:t>18</w:t>
            </w:r>
            <w:r w:rsidR="004D4F0F">
              <w:rPr>
                <w:rFonts w:ascii="Times New Roman" w:eastAsia="Times New Roman" w:hAnsi="Times New Roman" w:cs="Times New Roman"/>
                <w:color w:val="000000"/>
                <w:lang w:eastAsia="hu-HU"/>
              </w:rPr>
              <w:t>90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4042AA3F" w14:textId="77777777" w:rsidR="00CF3EE5" w:rsidRPr="009A333B"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69</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588A08FA" w14:textId="77777777"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14:paraId="428753B5" w14:textId="77777777"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14:paraId="5CA32E61" w14:textId="77777777"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r>
      <w:tr w:rsidR="00CF3EE5" w:rsidRPr="00CF3EE5" w14:paraId="5C25F1B9" w14:textId="77777777"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D781A" w14:textId="77777777"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2017</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72F543F3" w14:textId="77777777"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1821</w:t>
            </w:r>
          </w:p>
        </w:tc>
        <w:tc>
          <w:tcPr>
            <w:tcW w:w="1418" w:type="dxa"/>
            <w:tcBorders>
              <w:top w:val="single" w:sz="4" w:space="0" w:color="auto"/>
              <w:left w:val="nil"/>
              <w:bottom w:val="single" w:sz="4" w:space="0" w:color="auto"/>
              <w:right w:val="single" w:sz="4" w:space="0" w:color="auto"/>
            </w:tcBorders>
            <w:shd w:val="clear" w:color="auto" w:fill="auto"/>
            <w:vAlign w:val="center"/>
          </w:tcPr>
          <w:p w14:paraId="463CBE8F" w14:textId="77777777"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13</w:t>
            </w:r>
          </w:p>
        </w:tc>
        <w:tc>
          <w:tcPr>
            <w:tcW w:w="1701" w:type="dxa"/>
            <w:tcBorders>
              <w:top w:val="single" w:sz="4" w:space="0" w:color="auto"/>
              <w:left w:val="nil"/>
              <w:bottom w:val="single" w:sz="4" w:space="0" w:color="auto"/>
              <w:right w:val="single" w:sz="4" w:space="0" w:color="auto"/>
            </w:tcBorders>
            <w:shd w:val="clear" w:color="auto" w:fill="auto"/>
            <w:vAlign w:val="center"/>
          </w:tcPr>
          <w:p w14:paraId="23674267" w14:textId="77777777"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61" w:type="dxa"/>
            <w:tcBorders>
              <w:top w:val="single" w:sz="4" w:space="0" w:color="auto"/>
              <w:left w:val="nil"/>
              <w:bottom w:val="single" w:sz="4" w:space="0" w:color="auto"/>
              <w:right w:val="single" w:sz="4" w:space="0" w:color="auto"/>
            </w:tcBorders>
            <w:shd w:val="clear" w:color="auto" w:fill="auto"/>
            <w:vAlign w:val="center"/>
          </w:tcPr>
          <w:p w14:paraId="4B6B23B6" w14:textId="77777777"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24" w:type="dxa"/>
            <w:tcBorders>
              <w:top w:val="single" w:sz="4" w:space="0" w:color="auto"/>
              <w:left w:val="nil"/>
              <w:bottom w:val="single" w:sz="4" w:space="0" w:color="auto"/>
              <w:right w:val="single" w:sz="4" w:space="0" w:color="auto"/>
            </w:tcBorders>
            <w:shd w:val="clear" w:color="auto" w:fill="auto"/>
            <w:vAlign w:val="center"/>
          </w:tcPr>
          <w:p w14:paraId="6845E318" w14:textId="77777777"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r>
      <w:tr w:rsidR="00232F14" w:rsidRPr="00CF3EE5" w14:paraId="404C17C1" w14:textId="77777777"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B73687" w14:textId="77777777" w:rsidR="00232F14" w:rsidRPr="00B158DA" w:rsidRDefault="00232F14"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2019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2DB3973C" w14:textId="77777777" w:rsidR="00232F14" w:rsidRPr="00B158DA" w:rsidRDefault="004C34D6"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1739</w:t>
            </w:r>
          </w:p>
        </w:tc>
        <w:tc>
          <w:tcPr>
            <w:tcW w:w="1418" w:type="dxa"/>
            <w:tcBorders>
              <w:top w:val="single" w:sz="4" w:space="0" w:color="auto"/>
              <w:left w:val="nil"/>
              <w:bottom w:val="single" w:sz="4" w:space="0" w:color="auto"/>
              <w:right w:val="single" w:sz="4" w:space="0" w:color="auto"/>
            </w:tcBorders>
            <w:shd w:val="clear" w:color="auto" w:fill="auto"/>
            <w:vAlign w:val="center"/>
          </w:tcPr>
          <w:p w14:paraId="5DBDA97E" w14:textId="77777777" w:rsidR="00232F14" w:rsidRPr="00CF3EE5" w:rsidRDefault="00232F14" w:rsidP="00063F81">
            <w:pPr>
              <w:spacing w:after="0" w:line="240" w:lineRule="auto"/>
              <w:jc w:val="center"/>
              <w:rPr>
                <w:rFonts w:ascii="Times New Roman" w:eastAsia="Times New Roman" w:hAnsi="Times New Roman" w:cs="Times New Roman"/>
                <w:lang w:eastAsia="hu-HU"/>
              </w:rPr>
            </w:pPr>
          </w:p>
        </w:tc>
        <w:tc>
          <w:tcPr>
            <w:tcW w:w="1701" w:type="dxa"/>
            <w:tcBorders>
              <w:top w:val="single" w:sz="4" w:space="0" w:color="auto"/>
              <w:left w:val="nil"/>
              <w:bottom w:val="single" w:sz="4" w:space="0" w:color="auto"/>
              <w:right w:val="single" w:sz="4" w:space="0" w:color="auto"/>
            </w:tcBorders>
            <w:shd w:val="clear" w:color="auto" w:fill="auto"/>
            <w:vAlign w:val="center"/>
          </w:tcPr>
          <w:p w14:paraId="501C38AA" w14:textId="77777777" w:rsidR="00232F14" w:rsidRDefault="00232F14" w:rsidP="00063F81">
            <w:pPr>
              <w:spacing w:after="0" w:line="240" w:lineRule="auto"/>
              <w:jc w:val="center"/>
              <w:rPr>
                <w:rFonts w:ascii="Times New Roman" w:eastAsia="Times New Roman" w:hAnsi="Times New Roman" w:cs="Times New Roman"/>
                <w:lang w:eastAsia="hu-HU"/>
              </w:rPr>
            </w:pPr>
          </w:p>
        </w:tc>
        <w:tc>
          <w:tcPr>
            <w:tcW w:w="1861" w:type="dxa"/>
            <w:tcBorders>
              <w:top w:val="single" w:sz="4" w:space="0" w:color="auto"/>
              <w:left w:val="nil"/>
              <w:bottom w:val="single" w:sz="4" w:space="0" w:color="auto"/>
              <w:right w:val="single" w:sz="4" w:space="0" w:color="auto"/>
            </w:tcBorders>
            <w:shd w:val="clear" w:color="auto" w:fill="auto"/>
            <w:vAlign w:val="center"/>
          </w:tcPr>
          <w:p w14:paraId="65B6AF31" w14:textId="77777777" w:rsidR="00232F14" w:rsidRDefault="00232F14" w:rsidP="00063F81">
            <w:pPr>
              <w:spacing w:after="0" w:line="240" w:lineRule="auto"/>
              <w:jc w:val="center"/>
              <w:rPr>
                <w:rFonts w:ascii="Times New Roman" w:eastAsia="Times New Roman" w:hAnsi="Times New Roman" w:cs="Times New Roman"/>
                <w:lang w:eastAsia="hu-HU"/>
              </w:rPr>
            </w:pPr>
          </w:p>
        </w:tc>
        <w:tc>
          <w:tcPr>
            <w:tcW w:w="1824" w:type="dxa"/>
            <w:tcBorders>
              <w:top w:val="single" w:sz="4" w:space="0" w:color="auto"/>
              <w:left w:val="nil"/>
              <w:bottom w:val="single" w:sz="4" w:space="0" w:color="auto"/>
              <w:right w:val="single" w:sz="4" w:space="0" w:color="auto"/>
            </w:tcBorders>
            <w:shd w:val="clear" w:color="auto" w:fill="auto"/>
            <w:vAlign w:val="center"/>
          </w:tcPr>
          <w:p w14:paraId="2C6BD80C" w14:textId="77777777" w:rsidR="00232F14" w:rsidRDefault="00232F14" w:rsidP="00063F81">
            <w:pPr>
              <w:spacing w:after="0" w:line="240" w:lineRule="auto"/>
              <w:jc w:val="center"/>
              <w:rPr>
                <w:rFonts w:ascii="Times New Roman" w:eastAsia="Times New Roman" w:hAnsi="Times New Roman" w:cs="Times New Roman"/>
                <w:lang w:eastAsia="hu-HU"/>
              </w:rPr>
            </w:pPr>
          </w:p>
        </w:tc>
      </w:tr>
      <w:tr w:rsidR="00232F14" w:rsidRPr="00CF3EE5" w14:paraId="3154EDAF" w14:textId="77777777"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82752" w14:textId="77777777" w:rsidR="00232F14" w:rsidRPr="00B158DA" w:rsidRDefault="00232F14"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2020</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7F495751" w14:textId="77777777" w:rsidR="00232F14" w:rsidRPr="00B158DA" w:rsidRDefault="004C34D6"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1717</w:t>
            </w:r>
          </w:p>
        </w:tc>
        <w:tc>
          <w:tcPr>
            <w:tcW w:w="1418" w:type="dxa"/>
            <w:tcBorders>
              <w:top w:val="single" w:sz="4" w:space="0" w:color="auto"/>
              <w:left w:val="nil"/>
              <w:bottom w:val="single" w:sz="4" w:space="0" w:color="auto"/>
              <w:right w:val="single" w:sz="4" w:space="0" w:color="auto"/>
            </w:tcBorders>
            <w:shd w:val="clear" w:color="auto" w:fill="auto"/>
            <w:vAlign w:val="center"/>
          </w:tcPr>
          <w:p w14:paraId="3BA7B929" w14:textId="77777777" w:rsidR="00232F14" w:rsidRPr="00CF3EE5" w:rsidRDefault="00232F14" w:rsidP="00063F81">
            <w:pPr>
              <w:spacing w:after="0" w:line="240" w:lineRule="auto"/>
              <w:jc w:val="center"/>
              <w:rPr>
                <w:rFonts w:ascii="Times New Roman" w:eastAsia="Times New Roman" w:hAnsi="Times New Roman" w:cs="Times New Roman"/>
                <w:lang w:eastAsia="hu-HU"/>
              </w:rPr>
            </w:pPr>
          </w:p>
        </w:tc>
        <w:tc>
          <w:tcPr>
            <w:tcW w:w="1701" w:type="dxa"/>
            <w:tcBorders>
              <w:top w:val="single" w:sz="4" w:space="0" w:color="auto"/>
              <w:left w:val="nil"/>
              <w:bottom w:val="single" w:sz="4" w:space="0" w:color="auto"/>
              <w:right w:val="single" w:sz="4" w:space="0" w:color="auto"/>
            </w:tcBorders>
            <w:shd w:val="clear" w:color="auto" w:fill="auto"/>
            <w:vAlign w:val="center"/>
          </w:tcPr>
          <w:p w14:paraId="2C7721C1" w14:textId="77777777" w:rsidR="00232F14" w:rsidRDefault="00232F14" w:rsidP="00063F81">
            <w:pPr>
              <w:spacing w:after="0" w:line="240" w:lineRule="auto"/>
              <w:jc w:val="center"/>
              <w:rPr>
                <w:rFonts w:ascii="Times New Roman" w:eastAsia="Times New Roman" w:hAnsi="Times New Roman" w:cs="Times New Roman"/>
                <w:lang w:eastAsia="hu-HU"/>
              </w:rPr>
            </w:pPr>
          </w:p>
        </w:tc>
        <w:tc>
          <w:tcPr>
            <w:tcW w:w="1861" w:type="dxa"/>
            <w:tcBorders>
              <w:top w:val="single" w:sz="4" w:space="0" w:color="auto"/>
              <w:left w:val="nil"/>
              <w:bottom w:val="single" w:sz="4" w:space="0" w:color="auto"/>
              <w:right w:val="single" w:sz="4" w:space="0" w:color="auto"/>
            </w:tcBorders>
            <w:shd w:val="clear" w:color="auto" w:fill="auto"/>
            <w:vAlign w:val="center"/>
          </w:tcPr>
          <w:p w14:paraId="7156A401" w14:textId="77777777" w:rsidR="00232F14" w:rsidRDefault="00232F14" w:rsidP="00063F81">
            <w:pPr>
              <w:spacing w:after="0" w:line="240" w:lineRule="auto"/>
              <w:jc w:val="center"/>
              <w:rPr>
                <w:rFonts w:ascii="Times New Roman" w:eastAsia="Times New Roman" w:hAnsi="Times New Roman" w:cs="Times New Roman"/>
                <w:lang w:eastAsia="hu-HU"/>
              </w:rPr>
            </w:pPr>
          </w:p>
        </w:tc>
        <w:tc>
          <w:tcPr>
            <w:tcW w:w="1824" w:type="dxa"/>
            <w:tcBorders>
              <w:top w:val="single" w:sz="4" w:space="0" w:color="auto"/>
              <w:left w:val="nil"/>
              <w:bottom w:val="single" w:sz="4" w:space="0" w:color="auto"/>
              <w:right w:val="single" w:sz="4" w:space="0" w:color="auto"/>
            </w:tcBorders>
            <w:shd w:val="clear" w:color="auto" w:fill="auto"/>
            <w:vAlign w:val="center"/>
          </w:tcPr>
          <w:p w14:paraId="23DEB1BA" w14:textId="77777777" w:rsidR="00232F14" w:rsidRDefault="00232F14" w:rsidP="00063F81">
            <w:pPr>
              <w:spacing w:after="0" w:line="240" w:lineRule="auto"/>
              <w:jc w:val="center"/>
              <w:rPr>
                <w:rFonts w:ascii="Times New Roman" w:eastAsia="Times New Roman" w:hAnsi="Times New Roman" w:cs="Times New Roman"/>
                <w:lang w:eastAsia="hu-HU"/>
              </w:rPr>
            </w:pPr>
          </w:p>
        </w:tc>
      </w:tr>
    </w:tbl>
    <w:p w14:paraId="222F267F" w14:textId="77777777" w:rsidR="00C573D0" w:rsidRPr="00C573D0" w:rsidRDefault="00C573D0" w:rsidP="00C573D0">
      <w:pPr>
        <w:spacing w:after="0" w:line="240" w:lineRule="auto"/>
        <w:jc w:val="right"/>
        <w:rPr>
          <w:rFonts w:ascii="Times New Roman" w:eastAsia="Times New Roman" w:hAnsi="Times New Roman" w:cs="Times New Roman"/>
          <w:color w:val="000000"/>
          <w:sz w:val="20"/>
          <w:lang w:eastAsia="hu-HU"/>
        </w:rPr>
      </w:pPr>
      <w:r w:rsidRPr="00C573D0">
        <w:rPr>
          <w:rFonts w:ascii="Times New Roman" w:eastAsia="Times New Roman" w:hAnsi="Times New Roman" w:cs="Times New Roman"/>
          <w:color w:val="000000"/>
          <w:sz w:val="20"/>
          <w:lang w:eastAsia="hu-HU"/>
        </w:rPr>
        <w:t>Forrás: TeIR, KSH Tstar, Önkormányzati adatok</w:t>
      </w:r>
    </w:p>
    <w:p w14:paraId="05E49A66" w14:textId="77777777" w:rsidR="00CF3EE5" w:rsidRPr="00CF3EE5" w:rsidRDefault="00CF3EE5" w:rsidP="00CF3EE5">
      <w:pPr>
        <w:spacing w:after="0"/>
        <w:jc w:val="both"/>
        <w:rPr>
          <w:rFonts w:ascii="Times New Roman" w:hAnsi="Times New Roman" w:cs="Times New Roman"/>
          <w:snapToGrid w:val="0"/>
          <w:sz w:val="24"/>
          <w:szCs w:val="24"/>
        </w:rPr>
      </w:pPr>
    </w:p>
    <w:p w14:paraId="2E0400BD" w14:textId="77777777"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 jogán járó helyi juttatásokban részesülők száma, aránya</w:t>
      </w:r>
    </w:p>
    <w:p w14:paraId="6A9D29A6" w14:textId="77777777" w:rsidR="00C573D0" w:rsidRPr="007E7DA6" w:rsidRDefault="00C573D0" w:rsidP="00C573D0">
      <w:pPr>
        <w:autoSpaceDE w:val="0"/>
        <w:autoSpaceDN w:val="0"/>
        <w:adjustRightInd w:val="0"/>
        <w:spacing w:after="20"/>
        <w:ind w:firstLine="142"/>
        <w:rPr>
          <w:iCs/>
        </w:rPr>
      </w:pPr>
    </w:p>
    <w:p w14:paraId="2A53C116" w14:textId="77777777" w:rsidR="00C573D0" w:rsidRDefault="00C573D0" w:rsidP="00C573D0">
      <w:pPr>
        <w:autoSpaceDE w:val="0"/>
        <w:autoSpaceDN w:val="0"/>
        <w:adjustRightInd w:val="0"/>
        <w:spacing w:after="20"/>
        <w:ind w:firstLine="142"/>
        <w:rPr>
          <w:rFonts w:ascii="Times New Roman" w:hAnsi="Times New Roman" w:cs="Times New Roman"/>
          <w:iCs/>
          <w:sz w:val="24"/>
        </w:rPr>
      </w:pPr>
      <w:r w:rsidRPr="00BE027B">
        <w:rPr>
          <w:rFonts w:ascii="Times New Roman" w:hAnsi="Times New Roman" w:cs="Times New Roman"/>
          <w:iCs/>
          <w:sz w:val="24"/>
        </w:rPr>
        <w:t>Nincs adat.</w:t>
      </w:r>
    </w:p>
    <w:p w14:paraId="6A234587" w14:textId="77777777" w:rsidR="00480730" w:rsidRPr="00C573D0" w:rsidRDefault="00480730" w:rsidP="00C573D0">
      <w:pPr>
        <w:autoSpaceDE w:val="0"/>
        <w:autoSpaceDN w:val="0"/>
        <w:adjustRightInd w:val="0"/>
        <w:spacing w:after="20"/>
        <w:ind w:firstLine="142"/>
        <w:rPr>
          <w:rFonts w:ascii="Times New Roman" w:hAnsi="Times New Roman" w:cs="Times New Roman"/>
          <w:iCs/>
          <w:sz w:val="24"/>
        </w:rPr>
      </w:pPr>
    </w:p>
    <w:p w14:paraId="662F3265" w14:textId="77777777"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d)</w:t>
      </w:r>
      <w:r w:rsidRPr="00BE027B">
        <w:rPr>
          <w:rFonts w:ascii="Times New Roman" w:hAnsi="Times New Roman" w:cs="Times New Roman"/>
          <w:i/>
          <w:sz w:val="24"/>
        </w:rPr>
        <w:t xml:space="preserve"> Kedvezményes iskolai étkeztetésben részesülők száma, aránya</w:t>
      </w:r>
    </w:p>
    <w:p w14:paraId="3BAD2B2D" w14:textId="77777777" w:rsidR="00C90A91" w:rsidRDefault="00C90A91" w:rsidP="00CF3EE5">
      <w:pPr>
        <w:autoSpaceDE w:val="0"/>
        <w:autoSpaceDN w:val="0"/>
        <w:adjustRightInd w:val="0"/>
        <w:spacing w:after="20"/>
        <w:rPr>
          <w:rFonts w:ascii="Times New Roman" w:hAnsi="Times New Roman" w:cs="Times New Roman"/>
          <w:color w:val="FF0000"/>
          <w:sz w:val="24"/>
        </w:rPr>
      </w:pPr>
    </w:p>
    <w:p w14:paraId="7D5E390E" w14:textId="77777777" w:rsidR="00ED5DC1" w:rsidRPr="00ED5DC1" w:rsidRDefault="00ED5DC1" w:rsidP="00ED5DC1">
      <w:pPr>
        <w:spacing w:after="0"/>
        <w:jc w:val="both"/>
        <w:rPr>
          <w:rFonts w:ascii="Times New Roman" w:hAnsi="Times New Roman" w:cs="Times New Roman"/>
          <w:b/>
          <w:color w:val="000000"/>
          <w:sz w:val="24"/>
        </w:rPr>
      </w:pPr>
      <w:r w:rsidRPr="00ED5DC1">
        <w:rPr>
          <w:rFonts w:ascii="Times New Roman" w:hAnsi="Times New Roman" w:cs="Times New Roman"/>
          <w:color w:val="000000"/>
          <w:sz w:val="24"/>
        </w:rPr>
        <w:t xml:space="preserve">A Gyvt. 151. § (5) bekezdés a) pontja határozza meg azoknak a gyermekeknek a körét, akik </w:t>
      </w:r>
      <w:r w:rsidRPr="00ED5DC1">
        <w:rPr>
          <w:rFonts w:ascii="Times New Roman" w:hAnsi="Times New Roman" w:cs="Times New Roman"/>
          <w:b/>
          <w:color w:val="000000"/>
          <w:sz w:val="24"/>
        </w:rPr>
        <w:t xml:space="preserve">ingyenesen, vagy kedvezményesen étkezhetnek. </w:t>
      </w:r>
    </w:p>
    <w:p w14:paraId="22BFDAE1" w14:textId="77777777" w:rsidR="00ED5DC1" w:rsidRPr="00ED5DC1" w:rsidRDefault="00ED5DC1" w:rsidP="00ED5DC1">
      <w:pPr>
        <w:spacing w:after="0"/>
        <w:jc w:val="both"/>
        <w:rPr>
          <w:rFonts w:ascii="Times New Roman" w:hAnsi="Times New Roman" w:cs="Times New Roman"/>
          <w:b/>
          <w:color w:val="000000"/>
          <w:sz w:val="24"/>
        </w:rPr>
      </w:pPr>
    </w:p>
    <w:p w14:paraId="353CA8E7" w14:textId="77777777" w:rsidR="00ED5DC1" w:rsidRPr="00ED5DC1" w:rsidRDefault="00ED5DC1" w:rsidP="00ED5DC1">
      <w:pPr>
        <w:shd w:val="clear" w:color="auto" w:fill="FFFFFF"/>
        <w:spacing w:after="0"/>
        <w:jc w:val="both"/>
        <w:rPr>
          <w:rFonts w:ascii="Times New Roman" w:hAnsi="Times New Roman" w:cs="Times New Roman"/>
          <w:sz w:val="24"/>
        </w:rPr>
      </w:pPr>
      <w:r w:rsidRPr="00ED5DC1">
        <w:rPr>
          <w:rFonts w:ascii="Times New Roman" w:hAnsi="Times New Roman" w:cs="Times New Roman"/>
          <w:sz w:val="24"/>
        </w:rPr>
        <w:t xml:space="preserve">A 2017-es évben az intézményi gyermekétkeztetést </w:t>
      </w:r>
      <w:r w:rsidRPr="00ED5DC1">
        <w:rPr>
          <w:rFonts w:ascii="Times New Roman" w:hAnsi="Times New Roman" w:cs="Times New Roman"/>
          <w:b/>
          <w:sz w:val="24"/>
        </w:rPr>
        <w:t>ingyenesen</w:t>
      </w:r>
      <w:r w:rsidRPr="00ED5DC1">
        <w:rPr>
          <w:rFonts w:ascii="Times New Roman" w:hAnsi="Times New Roman" w:cs="Times New Roman"/>
          <w:sz w:val="24"/>
        </w:rPr>
        <w:t xml:space="preserve"> kellett biztosítani</w:t>
      </w:r>
    </w:p>
    <w:p w14:paraId="7328847A" w14:textId="77777777"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a)</w:t>
      </w:r>
      <w:r w:rsidRPr="00ED5DC1">
        <w:rPr>
          <w:rFonts w:ascii="Times New Roman" w:hAnsi="Times New Roman" w:cs="Times New Roman"/>
          <w:sz w:val="24"/>
        </w:rPr>
        <w:t xml:space="preserve"> a bölcsődében vagy óvodai nevelésben részesülő gyermek számára, ha</w:t>
      </w:r>
    </w:p>
    <w:p w14:paraId="746F1EFF" w14:textId="77777777"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rendszeres gyermekvédelmi kedvezményben részesül,</w:t>
      </w:r>
    </w:p>
    <w:p w14:paraId="66052561" w14:textId="77777777" w:rsidR="00ED5DC1" w:rsidRPr="00ED5DC1" w:rsidRDefault="00ED5DC1" w:rsidP="002208F9">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tartósan beteg vagy fogyatékos, vagy olyan családban él, amelyben tartósan beteg vagy fogyatékos gyermeket nevelnek,</w:t>
      </w:r>
    </w:p>
    <w:p w14:paraId="6E77E71B"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olyan családban él, amelyben három vagy több gyermeket nevelnek,</w:t>
      </w:r>
    </w:p>
    <w:p w14:paraId="08E9F418"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olyan családban él, amelyben a szülő nyilatkozata alapján az egy főre jutó havi jövedelem összege nem haladja meg a kötelező legkisebb munkabér személyi jövedelemadóval, munkavállalói, egészségbiztosítási és nyugdíjjárulékkal csökkentett összegének 130%-át vagy</w:t>
      </w:r>
    </w:p>
    <w:p w14:paraId="1245E4CF"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nevelésbe vették;</w:t>
      </w:r>
    </w:p>
    <w:p w14:paraId="1E67937F"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b) </w:t>
      </w:r>
      <w:r w:rsidRPr="00ED5DC1">
        <w:rPr>
          <w:rFonts w:ascii="Times New Roman" w:hAnsi="Times New Roman" w:cs="Times New Roman"/>
          <w:sz w:val="24"/>
        </w:rPr>
        <w:t>az 1-8. évfolyamon nappali rendszerű iskolai oktatásban részt vevő tanuló számára, ha</w:t>
      </w:r>
    </w:p>
    <w:p w14:paraId="06922EC1"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rendszeres gyermekvédelmi kedvezményben részesül, vagy</w:t>
      </w:r>
    </w:p>
    <w:p w14:paraId="31185DC2"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lastRenderedPageBreak/>
        <w:t>-  </w:t>
      </w:r>
      <w:r w:rsidRPr="00ED5DC1">
        <w:rPr>
          <w:rFonts w:ascii="Times New Roman" w:hAnsi="Times New Roman" w:cs="Times New Roman"/>
          <w:sz w:val="24"/>
        </w:rPr>
        <w:t>nevelésbe vették;</w:t>
      </w:r>
    </w:p>
    <w:p w14:paraId="0ED1A56F"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c) </w:t>
      </w:r>
      <w:r w:rsidRPr="00ED5DC1">
        <w:rPr>
          <w:rFonts w:ascii="Times New Roman" w:hAnsi="Times New Roman" w:cs="Times New Roman"/>
          <w:sz w:val="24"/>
        </w:rPr>
        <w:t>azon </w:t>
      </w:r>
      <w:r w:rsidRPr="00ED5DC1">
        <w:rPr>
          <w:rFonts w:ascii="Times New Roman" w:hAnsi="Times New Roman" w:cs="Times New Roman"/>
          <w:i/>
          <w:iCs/>
          <w:sz w:val="24"/>
        </w:rPr>
        <w:t>a) </w:t>
      </w:r>
      <w:r w:rsidRPr="00ED5DC1">
        <w:rPr>
          <w:rFonts w:ascii="Times New Roman" w:hAnsi="Times New Roman" w:cs="Times New Roman"/>
          <w:sz w:val="24"/>
        </w:rPr>
        <w:t>és </w:t>
      </w:r>
      <w:r w:rsidRPr="00ED5DC1">
        <w:rPr>
          <w:rFonts w:ascii="Times New Roman" w:hAnsi="Times New Roman" w:cs="Times New Roman"/>
          <w:i/>
          <w:iCs/>
          <w:sz w:val="24"/>
        </w:rPr>
        <w:t>b) </w:t>
      </w:r>
      <w:r w:rsidRPr="00ED5DC1">
        <w:rPr>
          <w:rFonts w:ascii="Times New Roman" w:hAnsi="Times New Roman" w:cs="Times New Roman"/>
          <w:sz w:val="24"/>
        </w:rPr>
        <w:t>pont szerinti életkorú, rendszeres gyermekvédelmi kedvezményben részesülő gyermek számára, akit fogyatékos gyermekek számára nappali ellátást nyújtó, az Szt. hatálya alá tartozó fogyatékosok nappali intézményében helyeztek el;</w:t>
      </w:r>
    </w:p>
    <w:p w14:paraId="1BC45184"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d) </w:t>
      </w:r>
      <w:r w:rsidRPr="00ED5DC1">
        <w:rPr>
          <w:rFonts w:ascii="Times New Roman" w:hAnsi="Times New Roman" w:cs="Times New Roman"/>
          <w:sz w:val="24"/>
        </w:rPr>
        <w:t>az 1-8. évfolyamon felül nappali rendszerű iskolai oktatásban részt vevő tanuló számára, ha</w:t>
      </w:r>
    </w:p>
    <w:p w14:paraId="557805A6"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nevelésbe vették, vagy</w:t>
      </w:r>
    </w:p>
    <w:p w14:paraId="787DA331" w14:textId="77777777"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utógondozói ellátásban részesül.</w:t>
      </w:r>
    </w:p>
    <w:p w14:paraId="06EA929A" w14:textId="77777777" w:rsidR="00ED5DC1" w:rsidRPr="00ED5DC1" w:rsidRDefault="00ED5DC1" w:rsidP="00ED5DC1">
      <w:pPr>
        <w:shd w:val="clear" w:color="auto" w:fill="FFFFFF"/>
        <w:spacing w:after="0"/>
        <w:jc w:val="both"/>
        <w:rPr>
          <w:rFonts w:ascii="Times New Roman" w:hAnsi="Times New Roman" w:cs="Times New Roman"/>
          <w:b/>
          <w:color w:val="000000"/>
          <w:sz w:val="24"/>
        </w:rPr>
      </w:pPr>
    </w:p>
    <w:p w14:paraId="7006E4E6" w14:textId="77777777" w:rsidR="00ED5DC1" w:rsidRPr="00ED5DC1" w:rsidRDefault="00ED5DC1" w:rsidP="00ED5DC1">
      <w:pPr>
        <w:shd w:val="clear" w:color="auto" w:fill="FFFFFF"/>
        <w:spacing w:after="0"/>
        <w:jc w:val="both"/>
        <w:rPr>
          <w:rFonts w:ascii="Times New Roman" w:hAnsi="Times New Roman" w:cs="Times New Roman"/>
          <w:sz w:val="24"/>
        </w:rPr>
      </w:pPr>
      <w:r w:rsidRPr="00ED5DC1">
        <w:rPr>
          <w:rFonts w:ascii="Times New Roman" w:hAnsi="Times New Roman" w:cs="Times New Roman"/>
          <w:sz w:val="24"/>
        </w:rPr>
        <w:t xml:space="preserve">Az intézményi gyermekétkeztetést </w:t>
      </w:r>
      <w:r w:rsidRPr="00ED5DC1">
        <w:rPr>
          <w:rFonts w:ascii="Times New Roman" w:hAnsi="Times New Roman" w:cs="Times New Roman"/>
          <w:b/>
          <w:sz w:val="24"/>
        </w:rPr>
        <w:t>az intézményi térítési díj 50%-os normatív kedvezményével</w:t>
      </w:r>
      <w:r w:rsidRPr="00ED5DC1">
        <w:rPr>
          <w:rFonts w:ascii="Times New Roman" w:hAnsi="Times New Roman" w:cs="Times New Roman"/>
          <w:sz w:val="24"/>
        </w:rPr>
        <w:t xml:space="preserve"> kellett biztosítani</w:t>
      </w:r>
    </w:p>
    <w:p w14:paraId="53884C48" w14:textId="77777777"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a)</w:t>
      </w:r>
      <w:r w:rsidRPr="00ED5DC1">
        <w:rPr>
          <w:rStyle w:val="apple-converted-space"/>
          <w:rFonts w:ascii="Times New Roman" w:hAnsi="Times New Roman" w:cs="Times New Roman"/>
          <w:i/>
          <w:iCs/>
          <w:sz w:val="24"/>
        </w:rPr>
        <w:t> </w:t>
      </w:r>
      <w:r w:rsidRPr="00ED5DC1">
        <w:rPr>
          <w:rFonts w:ascii="Times New Roman" w:hAnsi="Times New Roman" w:cs="Times New Roman"/>
          <w:sz w:val="24"/>
        </w:rPr>
        <w:t>az 1-8. évfolyamon felül nappali rendszerű iskolai oktatásban részt vevő tanuló számára, ha rendszeres gyermekvédelmi kedvezményben részesül;</w:t>
      </w:r>
    </w:p>
    <w:p w14:paraId="2EE34265" w14:textId="77777777"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b)</w:t>
      </w:r>
      <w:r w:rsidRPr="00ED5DC1">
        <w:rPr>
          <w:rStyle w:val="apple-converted-space"/>
          <w:rFonts w:ascii="Times New Roman" w:hAnsi="Times New Roman" w:cs="Times New Roman"/>
          <w:i/>
          <w:iCs/>
          <w:sz w:val="24"/>
        </w:rPr>
        <w:t> </w:t>
      </w:r>
      <w:r w:rsidRPr="00ED5DC1">
        <w:rPr>
          <w:rFonts w:ascii="Times New Roman" w:hAnsi="Times New Roman" w:cs="Times New Roman"/>
          <w:sz w:val="24"/>
        </w:rPr>
        <w:t>az 1-8. és az azon felüli évfolyamon nappali rendszerű iskolai oktatásban részt vevő tanuló számára, ha olyan családban él, amelyben három vagy több gyermeket nevelnek.</w:t>
      </w:r>
    </w:p>
    <w:p w14:paraId="5F76E72B" w14:textId="77777777" w:rsidR="00ED5DC1" w:rsidRPr="00ED5DC1" w:rsidRDefault="00ED5DC1" w:rsidP="00ED5DC1">
      <w:pPr>
        <w:autoSpaceDE w:val="0"/>
        <w:autoSpaceDN w:val="0"/>
        <w:adjustRightInd w:val="0"/>
        <w:spacing w:after="0"/>
        <w:jc w:val="both"/>
        <w:rPr>
          <w:rFonts w:ascii="Times New Roman" w:hAnsi="Times New Roman" w:cs="Times New Roman"/>
          <w:b/>
          <w:color w:val="000000"/>
          <w:sz w:val="24"/>
        </w:rPr>
      </w:pPr>
    </w:p>
    <w:p w14:paraId="6F8F4B96" w14:textId="77777777" w:rsidR="00CC67F5" w:rsidRPr="00480730" w:rsidRDefault="00ED5DC1" w:rsidP="00CC67F5">
      <w:pPr>
        <w:tabs>
          <w:tab w:val="center" w:pos="6521"/>
        </w:tabs>
        <w:spacing w:after="0"/>
        <w:jc w:val="both"/>
        <w:rPr>
          <w:rFonts w:ascii="Times New Roman" w:hAnsi="Times New Roman" w:cs="Times New Roman"/>
          <w:color w:val="000000"/>
          <w:sz w:val="24"/>
        </w:rPr>
      </w:pPr>
      <w:r w:rsidRPr="00ED5DC1">
        <w:rPr>
          <w:rFonts w:ascii="Times New Roman" w:hAnsi="Times New Roman" w:cs="Times New Roman"/>
          <w:color w:val="000000"/>
          <w:sz w:val="24"/>
        </w:rPr>
        <w:t>A gyermekétkeztetés a nevelési-oktatá</w:t>
      </w:r>
      <w:r w:rsidR="002208F9">
        <w:rPr>
          <w:rFonts w:ascii="Times New Roman" w:hAnsi="Times New Roman" w:cs="Times New Roman"/>
          <w:color w:val="000000"/>
          <w:sz w:val="24"/>
        </w:rPr>
        <w:t>si intézményekben biztosított</w:t>
      </w:r>
      <w:r w:rsidR="00480730">
        <w:rPr>
          <w:rFonts w:ascii="Times New Roman" w:hAnsi="Times New Roman" w:cs="Times New Roman"/>
          <w:color w:val="000000"/>
          <w:sz w:val="24"/>
        </w:rPr>
        <w:t xml:space="preserve">. </w:t>
      </w:r>
    </w:p>
    <w:p w14:paraId="6753BA11" w14:textId="77777777" w:rsidR="00CC67F5" w:rsidRPr="00DB5C28" w:rsidRDefault="00ED5DC1" w:rsidP="0034133C">
      <w:pPr>
        <w:tabs>
          <w:tab w:val="center" w:pos="6521"/>
        </w:tabs>
        <w:spacing w:after="0"/>
        <w:jc w:val="center"/>
        <w:rPr>
          <w:rFonts w:ascii="Times New Roman" w:hAnsi="Times New Roman" w:cs="Times New Roman"/>
          <w:b/>
          <w:sz w:val="24"/>
        </w:rPr>
      </w:pPr>
      <w:r w:rsidRPr="00DB5C28">
        <w:rPr>
          <w:rFonts w:ascii="Times New Roman" w:hAnsi="Times New Roman" w:cs="Times New Roman"/>
          <w:b/>
          <w:sz w:val="24"/>
        </w:rPr>
        <w:t>Étkeztetés adatai a 2017. évben: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0"/>
        <w:gridCol w:w="2513"/>
        <w:gridCol w:w="2513"/>
        <w:gridCol w:w="1762"/>
      </w:tblGrid>
      <w:tr w:rsidR="00ED5DC1" w:rsidRPr="00ED5DC1" w14:paraId="553BC532"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121612B1"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Intézmény</w:t>
            </w:r>
          </w:p>
        </w:tc>
        <w:tc>
          <w:tcPr>
            <w:tcW w:w="2513" w:type="dxa"/>
            <w:tcBorders>
              <w:top w:val="single" w:sz="4" w:space="0" w:color="auto"/>
              <w:left w:val="single" w:sz="4" w:space="0" w:color="auto"/>
              <w:bottom w:val="single" w:sz="4" w:space="0" w:color="auto"/>
              <w:right w:val="single" w:sz="4" w:space="0" w:color="auto"/>
            </w:tcBorders>
            <w:vAlign w:val="center"/>
            <w:hideMark/>
          </w:tcPr>
          <w:p w14:paraId="73D7D515"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100%-os normatív kedvezményben részesülők száma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3A167D17"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50%-os normatív kedvezményben részesülők száma</w:t>
            </w:r>
          </w:p>
        </w:tc>
        <w:tc>
          <w:tcPr>
            <w:tcW w:w="1762" w:type="dxa"/>
            <w:tcBorders>
              <w:top w:val="single" w:sz="4" w:space="0" w:color="auto"/>
              <w:left w:val="single" w:sz="4" w:space="0" w:color="auto"/>
              <w:bottom w:val="single" w:sz="4" w:space="0" w:color="auto"/>
              <w:right w:val="single" w:sz="4" w:space="0" w:color="auto"/>
            </w:tcBorders>
            <w:vAlign w:val="center"/>
            <w:hideMark/>
          </w:tcPr>
          <w:p w14:paraId="0BC9BBF1"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Összesen</w:t>
            </w:r>
          </w:p>
        </w:tc>
      </w:tr>
      <w:tr w:rsidR="00ED5DC1" w:rsidRPr="00ED5DC1" w14:paraId="52939BAE"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7108F54A"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Bölcs</w:t>
            </w:r>
            <w:r>
              <w:rPr>
                <w:rFonts w:ascii="Times New Roman" w:hAnsi="Times New Roman" w:cs="Times New Roman"/>
              </w:rPr>
              <w:t>ő</w:t>
            </w:r>
            <w:r w:rsidRPr="00ED5DC1">
              <w:rPr>
                <w:rFonts w:ascii="Times New Roman" w:hAnsi="Times New Roman" w:cs="Times New Roman"/>
              </w:rPr>
              <w:t>de</w:t>
            </w:r>
          </w:p>
        </w:tc>
        <w:tc>
          <w:tcPr>
            <w:tcW w:w="2513" w:type="dxa"/>
            <w:tcBorders>
              <w:top w:val="single" w:sz="4" w:space="0" w:color="auto"/>
              <w:left w:val="single" w:sz="4" w:space="0" w:color="auto"/>
              <w:bottom w:val="single" w:sz="4" w:space="0" w:color="auto"/>
              <w:right w:val="single" w:sz="4" w:space="0" w:color="auto"/>
            </w:tcBorders>
            <w:vAlign w:val="center"/>
            <w:hideMark/>
          </w:tcPr>
          <w:p w14:paraId="7FB707D2"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45</w:t>
            </w:r>
          </w:p>
        </w:tc>
        <w:tc>
          <w:tcPr>
            <w:tcW w:w="2513" w:type="dxa"/>
            <w:tcBorders>
              <w:top w:val="single" w:sz="4" w:space="0" w:color="auto"/>
              <w:left w:val="single" w:sz="4" w:space="0" w:color="auto"/>
              <w:bottom w:val="single" w:sz="4" w:space="0" w:color="auto"/>
              <w:right w:val="single" w:sz="4" w:space="0" w:color="auto"/>
            </w:tcBorders>
            <w:vAlign w:val="center"/>
            <w:hideMark/>
          </w:tcPr>
          <w:p w14:paraId="2BB411E1"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1762" w:type="dxa"/>
            <w:tcBorders>
              <w:top w:val="single" w:sz="4" w:space="0" w:color="auto"/>
              <w:left w:val="single" w:sz="4" w:space="0" w:color="auto"/>
              <w:bottom w:val="single" w:sz="4" w:space="0" w:color="auto"/>
              <w:right w:val="single" w:sz="4" w:space="0" w:color="auto"/>
            </w:tcBorders>
            <w:vAlign w:val="center"/>
            <w:hideMark/>
          </w:tcPr>
          <w:p w14:paraId="361EB1B1"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45</w:t>
            </w:r>
          </w:p>
        </w:tc>
      </w:tr>
      <w:tr w:rsidR="00ED5DC1" w:rsidRPr="00ED5DC1" w14:paraId="309ECA22"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03C84DE3"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Óvoda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3660B19E"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286</w:t>
            </w:r>
          </w:p>
        </w:tc>
        <w:tc>
          <w:tcPr>
            <w:tcW w:w="2513" w:type="dxa"/>
            <w:tcBorders>
              <w:top w:val="single" w:sz="4" w:space="0" w:color="auto"/>
              <w:left w:val="single" w:sz="4" w:space="0" w:color="auto"/>
              <w:bottom w:val="single" w:sz="4" w:space="0" w:color="auto"/>
              <w:right w:val="single" w:sz="4" w:space="0" w:color="auto"/>
            </w:tcBorders>
            <w:vAlign w:val="center"/>
            <w:hideMark/>
          </w:tcPr>
          <w:p w14:paraId="368ABE0F"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1762" w:type="dxa"/>
            <w:tcBorders>
              <w:top w:val="single" w:sz="4" w:space="0" w:color="auto"/>
              <w:left w:val="single" w:sz="4" w:space="0" w:color="auto"/>
              <w:bottom w:val="single" w:sz="4" w:space="0" w:color="auto"/>
              <w:right w:val="single" w:sz="4" w:space="0" w:color="auto"/>
            </w:tcBorders>
            <w:vAlign w:val="center"/>
            <w:hideMark/>
          </w:tcPr>
          <w:p w14:paraId="03AA201E"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286</w:t>
            </w:r>
          </w:p>
        </w:tc>
      </w:tr>
      <w:tr w:rsidR="00ED5DC1" w:rsidRPr="00ED5DC1" w14:paraId="4432782C"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56BD4CC6"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Általános Iskola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37371A47"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408</w:t>
            </w:r>
          </w:p>
        </w:tc>
        <w:tc>
          <w:tcPr>
            <w:tcW w:w="2513" w:type="dxa"/>
            <w:tcBorders>
              <w:top w:val="single" w:sz="4" w:space="0" w:color="auto"/>
              <w:left w:val="single" w:sz="4" w:space="0" w:color="auto"/>
              <w:bottom w:val="single" w:sz="4" w:space="0" w:color="auto"/>
              <w:right w:val="single" w:sz="4" w:space="0" w:color="auto"/>
            </w:tcBorders>
            <w:vAlign w:val="center"/>
            <w:hideMark/>
          </w:tcPr>
          <w:p w14:paraId="57F7E12B"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114</w:t>
            </w:r>
          </w:p>
        </w:tc>
        <w:tc>
          <w:tcPr>
            <w:tcW w:w="1762" w:type="dxa"/>
            <w:tcBorders>
              <w:top w:val="single" w:sz="4" w:space="0" w:color="auto"/>
              <w:left w:val="single" w:sz="4" w:space="0" w:color="auto"/>
              <w:bottom w:val="single" w:sz="4" w:space="0" w:color="auto"/>
              <w:right w:val="single" w:sz="4" w:space="0" w:color="auto"/>
            </w:tcBorders>
            <w:vAlign w:val="center"/>
            <w:hideMark/>
          </w:tcPr>
          <w:p w14:paraId="5B86247B"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522</w:t>
            </w:r>
          </w:p>
        </w:tc>
      </w:tr>
      <w:tr w:rsidR="00ED5DC1" w:rsidRPr="00ED5DC1" w14:paraId="40687589"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5F3902A1"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Gimnázium</w:t>
            </w:r>
          </w:p>
        </w:tc>
        <w:tc>
          <w:tcPr>
            <w:tcW w:w="2513" w:type="dxa"/>
            <w:tcBorders>
              <w:top w:val="single" w:sz="4" w:space="0" w:color="auto"/>
              <w:left w:val="single" w:sz="4" w:space="0" w:color="auto"/>
              <w:bottom w:val="single" w:sz="4" w:space="0" w:color="auto"/>
              <w:right w:val="single" w:sz="4" w:space="0" w:color="auto"/>
            </w:tcBorders>
            <w:vAlign w:val="center"/>
            <w:hideMark/>
          </w:tcPr>
          <w:p w14:paraId="2926C1BE"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14:paraId="4EE3550A"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36</w:t>
            </w:r>
          </w:p>
        </w:tc>
        <w:tc>
          <w:tcPr>
            <w:tcW w:w="1762" w:type="dxa"/>
            <w:tcBorders>
              <w:top w:val="single" w:sz="4" w:space="0" w:color="auto"/>
              <w:left w:val="single" w:sz="4" w:space="0" w:color="auto"/>
              <w:bottom w:val="single" w:sz="4" w:space="0" w:color="auto"/>
              <w:right w:val="single" w:sz="4" w:space="0" w:color="auto"/>
            </w:tcBorders>
            <w:vAlign w:val="center"/>
            <w:hideMark/>
          </w:tcPr>
          <w:p w14:paraId="02423142"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36</w:t>
            </w:r>
          </w:p>
        </w:tc>
      </w:tr>
      <w:tr w:rsidR="00ED5DC1" w:rsidRPr="00ED5DC1" w14:paraId="55A8619C"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0271EA55"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Szakközépiskola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67377606"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14:paraId="55B7B865"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9</w:t>
            </w:r>
          </w:p>
        </w:tc>
        <w:tc>
          <w:tcPr>
            <w:tcW w:w="1762" w:type="dxa"/>
            <w:tcBorders>
              <w:top w:val="single" w:sz="4" w:space="0" w:color="auto"/>
              <w:left w:val="single" w:sz="4" w:space="0" w:color="auto"/>
              <w:bottom w:val="single" w:sz="4" w:space="0" w:color="auto"/>
              <w:right w:val="single" w:sz="4" w:space="0" w:color="auto"/>
            </w:tcBorders>
            <w:vAlign w:val="center"/>
            <w:hideMark/>
          </w:tcPr>
          <w:p w14:paraId="0429E0F9"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9</w:t>
            </w:r>
          </w:p>
        </w:tc>
      </w:tr>
      <w:tr w:rsidR="00ED5DC1" w:rsidRPr="00ED5DC1" w14:paraId="2AB3E32B"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37B57D82"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Szakiskola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489CA3EA"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14:paraId="3C4930FC"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6</w:t>
            </w:r>
          </w:p>
        </w:tc>
        <w:tc>
          <w:tcPr>
            <w:tcW w:w="1762" w:type="dxa"/>
            <w:tcBorders>
              <w:top w:val="single" w:sz="4" w:space="0" w:color="auto"/>
              <w:left w:val="single" w:sz="4" w:space="0" w:color="auto"/>
              <w:bottom w:val="single" w:sz="4" w:space="0" w:color="auto"/>
              <w:right w:val="single" w:sz="4" w:space="0" w:color="auto"/>
            </w:tcBorders>
            <w:vAlign w:val="center"/>
            <w:hideMark/>
          </w:tcPr>
          <w:p w14:paraId="5EE8F961"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6</w:t>
            </w:r>
          </w:p>
        </w:tc>
      </w:tr>
      <w:tr w:rsidR="00ED5DC1" w:rsidRPr="00ED5DC1" w14:paraId="45405DAC"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521EB5CC" w14:textId="77777777"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Kollégium</w:t>
            </w:r>
          </w:p>
        </w:tc>
        <w:tc>
          <w:tcPr>
            <w:tcW w:w="2513" w:type="dxa"/>
            <w:tcBorders>
              <w:top w:val="single" w:sz="4" w:space="0" w:color="auto"/>
              <w:left w:val="single" w:sz="4" w:space="0" w:color="auto"/>
              <w:bottom w:val="single" w:sz="4" w:space="0" w:color="auto"/>
              <w:right w:val="single" w:sz="4" w:space="0" w:color="auto"/>
            </w:tcBorders>
            <w:vAlign w:val="center"/>
            <w:hideMark/>
          </w:tcPr>
          <w:p w14:paraId="7F313064"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14:paraId="1D1A7201"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21</w:t>
            </w:r>
          </w:p>
        </w:tc>
        <w:tc>
          <w:tcPr>
            <w:tcW w:w="1762" w:type="dxa"/>
            <w:tcBorders>
              <w:top w:val="single" w:sz="4" w:space="0" w:color="auto"/>
              <w:left w:val="single" w:sz="4" w:space="0" w:color="auto"/>
              <w:bottom w:val="single" w:sz="4" w:space="0" w:color="auto"/>
              <w:right w:val="single" w:sz="4" w:space="0" w:color="auto"/>
            </w:tcBorders>
            <w:vAlign w:val="center"/>
            <w:hideMark/>
          </w:tcPr>
          <w:p w14:paraId="1A9445A4" w14:textId="77777777"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21</w:t>
            </w:r>
          </w:p>
        </w:tc>
      </w:tr>
      <w:tr w:rsidR="00ED5DC1" w:rsidRPr="00ED5DC1" w14:paraId="58143BD1" w14:textId="77777777" w:rsidTr="00752F19">
        <w:tc>
          <w:tcPr>
            <w:tcW w:w="2500" w:type="dxa"/>
            <w:tcBorders>
              <w:top w:val="single" w:sz="4" w:space="0" w:color="auto"/>
              <w:left w:val="single" w:sz="4" w:space="0" w:color="auto"/>
              <w:bottom w:val="single" w:sz="4" w:space="0" w:color="auto"/>
              <w:right w:val="single" w:sz="4" w:space="0" w:color="auto"/>
            </w:tcBorders>
            <w:vAlign w:val="center"/>
            <w:hideMark/>
          </w:tcPr>
          <w:p w14:paraId="5156790F" w14:textId="77777777" w:rsidR="00ED5DC1" w:rsidRPr="00ED5DC1" w:rsidRDefault="00ED5DC1" w:rsidP="00752F19">
            <w:pPr>
              <w:tabs>
                <w:tab w:val="center" w:pos="6521"/>
              </w:tabs>
              <w:spacing w:after="0"/>
              <w:rPr>
                <w:rFonts w:ascii="Times New Roman" w:eastAsia="Times New Roman" w:hAnsi="Times New Roman" w:cs="Times New Roman"/>
                <w:b/>
                <w:sz w:val="24"/>
                <w:szCs w:val="24"/>
              </w:rPr>
            </w:pPr>
            <w:r w:rsidRPr="00ED5DC1">
              <w:rPr>
                <w:rFonts w:ascii="Times New Roman" w:hAnsi="Times New Roman" w:cs="Times New Roman"/>
                <w:b/>
              </w:rPr>
              <w:t>Összesen</w:t>
            </w:r>
          </w:p>
        </w:tc>
        <w:tc>
          <w:tcPr>
            <w:tcW w:w="2513" w:type="dxa"/>
            <w:tcBorders>
              <w:top w:val="single" w:sz="4" w:space="0" w:color="auto"/>
              <w:left w:val="single" w:sz="4" w:space="0" w:color="auto"/>
              <w:bottom w:val="single" w:sz="4" w:space="0" w:color="auto"/>
              <w:right w:val="single" w:sz="4" w:space="0" w:color="auto"/>
            </w:tcBorders>
            <w:vAlign w:val="center"/>
            <w:hideMark/>
          </w:tcPr>
          <w:p w14:paraId="7D6F0BAA"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739</w:t>
            </w:r>
          </w:p>
        </w:tc>
        <w:tc>
          <w:tcPr>
            <w:tcW w:w="2513" w:type="dxa"/>
            <w:tcBorders>
              <w:top w:val="single" w:sz="4" w:space="0" w:color="auto"/>
              <w:left w:val="single" w:sz="4" w:space="0" w:color="auto"/>
              <w:bottom w:val="single" w:sz="4" w:space="0" w:color="auto"/>
              <w:right w:val="single" w:sz="4" w:space="0" w:color="auto"/>
            </w:tcBorders>
            <w:vAlign w:val="center"/>
            <w:hideMark/>
          </w:tcPr>
          <w:p w14:paraId="281F6315"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186</w:t>
            </w:r>
          </w:p>
        </w:tc>
        <w:tc>
          <w:tcPr>
            <w:tcW w:w="1762" w:type="dxa"/>
            <w:tcBorders>
              <w:top w:val="single" w:sz="4" w:space="0" w:color="auto"/>
              <w:left w:val="single" w:sz="4" w:space="0" w:color="auto"/>
              <w:bottom w:val="single" w:sz="4" w:space="0" w:color="auto"/>
              <w:right w:val="single" w:sz="4" w:space="0" w:color="auto"/>
            </w:tcBorders>
            <w:vAlign w:val="center"/>
            <w:hideMark/>
          </w:tcPr>
          <w:p w14:paraId="5728ECE0" w14:textId="77777777"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925</w:t>
            </w:r>
          </w:p>
        </w:tc>
      </w:tr>
    </w:tbl>
    <w:p w14:paraId="1B47B717" w14:textId="77777777" w:rsidR="00C90A91" w:rsidRPr="00C90A91" w:rsidRDefault="00C90A91" w:rsidP="00CF3EE5">
      <w:pPr>
        <w:autoSpaceDE w:val="0"/>
        <w:autoSpaceDN w:val="0"/>
        <w:adjustRightInd w:val="0"/>
        <w:spacing w:after="20"/>
        <w:rPr>
          <w:rFonts w:ascii="Times New Roman" w:hAnsi="Times New Roman" w:cs="Times New Roman"/>
          <w:color w:val="FF0000"/>
          <w:sz w:val="24"/>
        </w:rPr>
      </w:pPr>
    </w:p>
    <w:p w14:paraId="2947B1FE" w14:textId="77777777" w:rsidR="00C90A91" w:rsidRPr="00BE027B" w:rsidRDefault="00C90A91" w:rsidP="00C90A91">
      <w:pPr>
        <w:autoSpaceDE w:val="0"/>
        <w:autoSpaceDN w:val="0"/>
        <w:adjustRightInd w:val="0"/>
        <w:spacing w:after="20"/>
        <w:rPr>
          <w:rFonts w:ascii="Times New Roman" w:hAnsi="Times New Roman" w:cs="Times New Roman"/>
          <w:i/>
          <w:sz w:val="24"/>
        </w:rPr>
      </w:pPr>
      <w:r w:rsidRPr="00966088">
        <w:rPr>
          <w:rFonts w:ascii="Times New Roman" w:hAnsi="Times New Roman" w:cs="Times New Roman"/>
          <w:i/>
          <w:iCs/>
          <w:sz w:val="24"/>
        </w:rPr>
        <w:t>e)</w:t>
      </w:r>
      <w:r w:rsidRPr="00966088">
        <w:rPr>
          <w:rFonts w:ascii="Times New Roman" w:hAnsi="Times New Roman" w:cs="Times New Roman"/>
          <w:i/>
          <w:sz w:val="24"/>
        </w:rPr>
        <w:t xml:space="preserve"> Magyar állampolgársággal nem rendelkező gyermekek száma, aránya</w:t>
      </w:r>
    </w:p>
    <w:p w14:paraId="3E841F6F" w14:textId="77777777" w:rsidR="00C90A91" w:rsidRPr="007E7DA6" w:rsidRDefault="00C90A91" w:rsidP="00C90A91">
      <w:pPr>
        <w:pStyle w:val="NormlCalibri11"/>
        <w:pBdr>
          <w:top w:val="none" w:sz="0" w:space="0" w:color="auto"/>
          <w:left w:val="none" w:sz="0" w:space="0" w:color="auto"/>
          <w:bottom w:val="none" w:sz="0" w:space="0" w:color="auto"/>
          <w:right w:val="none" w:sz="0" w:space="0" w:color="auto"/>
        </w:pBdr>
        <w:rPr>
          <w:szCs w:val="22"/>
        </w:rPr>
      </w:pPr>
    </w:p>
    <w:p w14:paraId="6DB6CE12" w14:textId="77777777" w:rsidR="00CF3EE5" w:rsidRPr="008B44EE" w:rsidRDefault="009235D4" w:rsidP="008B44EE">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color w:val="FF0000"/>
          <w:szCs w:val="22"/>
        </w:rPr>
      </w:pPr>
      <w:r w:rsidRPr="008B44EE">
        <w:rPr>
          <w:rFonts w:ascii="Times New Roman" w:hAnsi="Times New Roman"/>
          <w:szCs w:val="22"/>
        </w:rPr>
        <w:t>2018. évben csekély számú nem magyar állampolgárságú gyermek él a városban, a 18 év alattiak közül</w:t>
      </w:r>
      <w:r w:rsidR="008B44EE">
        <w:rPr>
          <w:rFonts w:ascii="Times New Roman" w:hAnsi="Times New Roman"/>
          <w:szCs w:val="22"/>
        </w:rPr>
        <w:t xml:space="preserve"> összesen</w:t>
      </w:r>
      <w:r w:rsidRPr="008B44EE">
        <w:rPr>
          <w:rFonts w:ascii="Times New Roman" w:hAnsi="Times New Roman"/>
          <w:szCs w:val="22"/>
        </w:rPr>
        <w:t xml:space="preserve"> </w:t>
      </w:r>
      <w:r w:rsidR="008B44EE" w:rsidRPr="008B44EE">
        <w:rPr>
          <w:rFonts w:ascii="Times New Roman" w:hAnsi="Times New Roman"/>
          <w:szCs w:val="22"/>
        </w:rPr>
        <w:t>3</w:t>
      </w:r>
      <w:r w:rsidRPr="008B44EE">
        <w:rPr>
          <w:rFonts w:ascii="Times New Roman" w:hAnsi="Times New Roman"/>
          <w:szCs w:val="22"/>
        </w:rPr>
        <w:t xml:space="preserve"> fő</w:t>
      </w:r>
      <w:r w:rsidR="008B44EE" w:rsidRPr="008B44EE">
        <w:rPr>
          <w:rFonts w:ascii="Times New Roman" w:hAnsi="Times New Roman"/>
          <w:szCs w:val="22"/>
        </w:rPr>
        <w:t>.</w:t>
      </w:r>
      <w:r w:rsidRPr="008B44EE">
        <w:rPr>
          <w:rFonts w:ascii="Times New Roman" w:hAnsi="Times New Roman"/>
          <w:szCs w:val="22"/>
        </w:rPr>
        <w:t xml:space="preserve"> </w:t>
      </w:r>
    </w:p>
    <w:p w14:paraId="190C8632" w14:textId="77777777" w:rsidR="009235D4" w:rsidRDefault="009235D4" w:rsidP="00FD2B9C">
      <w:pPr>
        <w:spacing w:after="0"/>
        <w:rPr>
          <w:rFonts w:ascii="Times New Roman" w:hAnsi="Times New Roman" w:cs="Times New Roman"/>
          <w:sz w:val="24"/>
          <w:szCs w:val="24"/>
        </w:rPr>
      </w:pPr>
    </w:p>
    <w:p w14:paraId="1084F72C" w14:textId="77777777" w:rsidR="008B44EE" w:rsidRDefault="008B44EE" w:rsidP="00FD2B9C">
      <w:pPr>
        <w:spacing w:after="0"/>
        <w:rPr>
          <w:rFonts w:ascii="Times New Roman" w:hAnsi="Times New Roman" w:cs="Times New Roman"/>
          <w:sz w:val="24"/>
          <w:szCs w:val="24"/>
        </w:rPr>
      </w:pPr>
    </w:p>
    <w:p w14:paraId="580AFFA4" w14:textId="77777777"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4.2 Szegregált, telepszerű lakókörnyezetben élő gyermekek helyzete, esélyegyenlősége</w:t>
      </w:r>
    </w:p>
    <w:p w14:paraId="38FE1A4F" w14:textId="77777777" w:rsidR="00C90A91" w:rsidRPr="007E7DA6" w:rsidRDefault="00C90A91" w:rsidP="00C90A91">
      <w:pPr>
        <w:spacing w:after="0"/>
      </w:pPr>
    </w:p>
    <w:p w14:paraId="0744197A" w14:textId="77777777" w:rsidR="00C90A91" w:rsidRDefault="00C90A91" w:rsidP="00FD2B9C">
      <w:pPr>
        <w:spacing w:after="0"/>
        <w:rPr>
          <w:rFonts w:ascii="Times New Roman" w:hAnsi="Times New Roman" w:cs="Times New Roman"/>
          <w:sz w:val="24"/>
        </w:rPr>
      </w:pPr>
      <w:r w:rsidRPr="00BE027B">
        <w:rPr>
          <w:rFonts w:ascii="Times New Roman" w:hAnsi="Times New Roman" w:cs="Times New Roman"/>
          <w:sz w:val="24"/>
        </w:rPr>
        <w:t>Nincs adat.</w:t>
      </w:r>
    </w:p>
    <w:p w14:paraId="5A920974" w14:textId="77777777" w:rsidR="00FD2B9C" w:rsidRDefault="00FD2B9C" w:rsidP="00FD2B9C">
      <w:pPr>
        <w:spacing w:after="0"/>
        <w:rPr>
          <w:rFonts w:ascii="Times New Roman" w:hAnsi="Times New Roman" w:cs="Times New Roman"/>
          <w:sz w:val="24"/>
        </w:rPr>
      </w:pPr>
    </w:p>
    <w:p w14:paraId="2F818075" w14:textId="77777777" w:rsidR="00C90A91" w:rsidRDefault="00C90A91" w:rsidP="00FD2B9C">
      <w:pPr>
        <w:autoSpaceDE w:val="0"/>
        <w:autoSpaceDN w:val="0"/>
        <w:adjustRightInd w:val="0"/>
        <w:spacing w:after="20"/>
        <w:rPr>
          <w:b/>
        </w:rPr>
      </w:pPr>
    </w:p>
    <w:p w14:paraId="1629CFC3" w14:textId="77777777"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4.3 A hátrányos, illetve halmozottan hátrányos helyzetű, valamint fogyatékossággal élő gyermekek szolgáltatásokhoz való hozzáférése</w:t>
      </w:r>
    </w:p>
    <w:p w14:paraId="5D143BB6" w14:textId="77777777" w:rsidR="00C90A91" w:rsidRPr="007E7DA6" w:rsidRDefault="00C90A91" w:rsidP="00C90A91">
      <w:pPr>
        <w:spacing w:after="0"/>
      </w:pPr>
    </w:p>
    <w:p w14:paraId="6C43A715" w14:textId="77777777" w:rsidR="00C90A91" w:rsidRPr="00BE027B" w:rsidRDefault="00C90A91" w:rsidP="00C90A91">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sz w:val="24"/>
        </w:rPr>
        <w:lastRenderedPageBreak/>
        <w:t>a) Védőnői ellátás jellemzői (pl. a védőnő által ellátott települések száma, egy védőnőre jutott ellátott, betöltetlen státuszok)</w:t>
      </w:r>
    </w:p>
    <w:p w14:paraId="7A6DB508" w14:textId="77777777" w:rsidR="00C90A91" w:rsidRPr="007E7DA6" w:rsidRDefault="00C90A91" w:rsidP="00C90A91">
      <w:pPr>
        <w:spacing w:after="0"/>
      </w:pPr>
    </w:p>
    <w:p w14:paraId="5DC6DD07" w14:textId="77777777" w:rsidR="00E426A0" w:rsidRDefault="00C90A91" w:rsidP="00FD2B9C">
      <w:pPr>
        <w:spacing w:after="0"/>
        <w:jc w:val="both"/>
        <w:rPr>
          <w:rFonts w:ascii="Times New Roman" w:hAnsi="Times New Roman" w:cs="Times New Roman"/>
          <w:sz w:val="24"/>
        </w:rPr>
      </w:pPr>
      <w:r w:rsidRPr="00BE027B">
        <w:rPr>
          <w:rFonts w:ascii="Times New Roman" w:hAnsi="Times New Roman" w:cs="Times New Roman"/>
          <w:sz w:val="24"/>
        </w:rPr>
        <w:t>A védőnői kompetenc</w:t>
      </w:r>
      <w:r>
        <w:rPr>
          <w:rFonts w:ascii="Times New Roman" w:hAnsi="Times New Roman" w:cs="Times New Roman"/>
          <w:sz w:val="24"/>
        </w:rPr>
        <w:t xml:space="preserve">ia köre egyre szélesebb, </w:t>
      </w:r>
      <w:r w:rsidRPr="00BE027B">
        <w:rPr>
          <w:rFonts w:ascii="Times New Roman" w:hAnsi="Times New Roman" w:cs="Times New Roman"/>
          <w:sz w:val="24"/>
        </w:rPr>
        <w:t xml:space="preserve">az egész család egészségügyi, szociális problémáinak a megoldásában is részt vesz, humán szolgáltatásokat nyújt, és tanácsokat ad a felmerülő problémák megoldására. </w:t>
      </w:r>
    </w:p>
    <w:p w14:paraId="311A4FC1" w14:textId="77777777" w:rsidR="00725ED7" w:rsidRPr="00BE027B" w:rsidRDefault="00725ED7" w:rsidP="00FD2B9C">
      <w:pPr>
        <w:spacing w:after="0"/>
        <w:jc w:val="both"/>
        <w:rPr>
          <w:rFonts w:ascii="Times New Roman" w:hAnsi="Times New Roman" w:cs="Times New Roman"/>
          <w:sz w:val="24"/>
        </w:rPr>
      </w:pPr>
    </w:p>
    <w:tbl>
      <w:tblPr>
        <w:tblW w:w="6861" w:type="dxa"/>
        <w:jc w:val="center"/>
        <w:tblCellMar>
          <w:left w:w="70" w:type="dxa"/>
          <w:right w:w="70" w:type="dxa"/>
        </w:tblCellMar>
        <w:tblLook w:val="04A0" w:firstRow="1" w:lastRow="0" w:firstColumn="1" w:lastColumn="0" w:noHBand="0" w:noVBand="1"/>
      </w:tblPr>
      <w:tblGrid>
        <w:gridCol w:w="785"/>
        <w:gridCol w:w="2819"/>
        <w:gridCol w:w="3257"/>
      </w:tblGrid>
      <w:tr w:rsidR="004A3994" w:rsidRPr="00BE027B" w14:paraId="134FCB97" w14:textId="77777777" w:rsidTr="00063F81">
        <w:trPr>
          <w:trHeight w:val="288"/>
          <w:jc w:val="center"/>
        </w:trPr>
        <w:tc>
          <w:tcPr>
            <w:tcW w:w="6861" w:type="dxa"/>
            <w:gridSpan w:val="3"/>
            <w:tcBorders>
              <w:top w:val="nil"/>
              <w:left w:val="nil"/>
              <w:bottom w:val="nil"/>
              <w:right w:val="nil"/>
            </w:tcBorders>
            <w:shd w:val="clear" w:color="auto" w:fill="auto"/>
            <w:noWrap/>
            <w:vAlign w:val="bottom"/>
            <w:hideMark/>
          </w:tcPr>
          <w:p w14:paraId="59725C67" w14:textId="77777777" w:rsidR="004A3994" w:rsidRPr="0034133C" w:rsidRDefault="004A3994" w:rsidP="0034133C">
            <w:pPr>
              <w:spacing w:after="0" w:line="240" w:lineRule="auto"/>
              <w:jc w:val="center"/>
              <w:rPr>
                <w:rFonts w:ascii="Times New Roman" w:eastAsia="Times New Roman" w:hAnsi="Times New Roman" w:cs="Times New Roman"/>
                <w:b/>
                <w:bCs/>
                <w:color w:val="000000"/>
                <w:sz w:val="24"/>
                <w:lang w:eastAsia="hu-HU"/>
              </w:rPr>
            </w:pPr>
            <w:r w:rsidRPr="00BE027B">
              <w:rPr>
                <w:rFonts w:ascii="Times New Roman" w:eastAsia="Times New Roman" w:hAnsi="Times New Roman" w:cs="Times New Roman"/>
                <w:b/>
                <w:bCs/>
                <w:color w:val="000000"/>
                <w:sz w:val="24"/>
                <w:lang w:eastAsia="hu-HU"/>
              </w:rPr>
              <w:t>4.3.1. számú táblázat – Védőnői álláshelyek száma</w:t>
            </w:r>
          </w:p>
        </w:tc>
      </w:tr>
      <w:tr w:rsidR="004A3994" w:rsidRPr="00BE027B" w14:paraId="26D26B6A" w14:textId="77777777" w:rsidTr="00063F81">
        <w:trPr>
          <w:trHeight w:val="733"/>
          <w:jc w:val="center"/>
        </w:trPr>
        <w:tc>
          <w:tcPr>
            <w:tcW w:w="785"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7742101B" w14:textId="77777777"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év</w:t>
            </w:r>
          </w:p>
        </w:tc>
        <w:tc>
          <w:tcPr>
            <w:tcW w:w="2819" w:type="dxa"/>
            <w:tcBorders>
              <w:top w:val="single" w:sz="4" w:space="0" w:color="auto"/>
              <w:left w:val="nil"/>
              <w:bottom w:val="single" w:sz="4" w:space="0" w:color="auto"/>
              <w:right w:val="single" w:sz="4" w:space="0" w:color="auto"/>
            </w:tcBorders>
            <w:shd w:val="clear" w:color="000000" w:fill="CCFFCC"/>
            <w:vAlign w:val="center"/>
            <w:hideMark/>
          </w:tcPr>
          <w:p w14:paraId="3C70DB1D" w14:textId="77777777"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védőnői álláshelyek száma</w:t>
            </w:r>
          </w:p>
        </w:tc>
        <w:tc>
          <w:tcPr>
            <w:tcW w:w="3257" w:type="dxa"/>
            <w:tcBorders>
              <w:top w:val="single" w:sz="4" w:space="0" w:color="auto"/>
              <w:left w:val="nil"/>
              <w:bottom w:val="single" w:sz="4" w:space="0" w:color="auto"/>
              <w:right w:val="single" w:sz="4" w:space="0" w:color="auto"/>
            </w:tcBorders>
            <w:shd w:val="clear" w:color="000000" w:fill="CCFFCC"/>
            <w:vAlign w:val="center"/>
            <w:hideMark/>
          </w:tcPr>
          <w:p w14:paraId="5092B263" w14:textId="77777777"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Egy védőnőre jutó gyermekek száma</w:t>
            </w:r>
          </w:p>
        </w:tc>
      </w:tr>
      <w:tr w:rsidR="004A3994" w:rsidRPr="00BE027B" w14:paraId="7A973597" w14:textId="77777777" w:rsidTr="00063F81">
        <w:trPr>
          <w:trHeight w:val="431"/>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716F871D"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2008</w:t>
            </w:r>
          </w:p>
        </w:tc>
        <w:tc>
          <w:tcPr>
            <w:tcW w:w="2819" w:type="dxa"/>
            <w:tcBorders>
              <w:top w:val="nil"/>
              <w:left w:val="nil"/>
              <w:bottom w:val="single" w:sz="8" w:space="0" w:color="auto"/>
              <w:right w:val="single" w:sz="8" w:space="0" w:color="auto"/>
            </w:tcBorders>
            <w:shd w:val="clear" w:color="auto" w:fill="auto"/>
            <w:noWrap/>
            <w:vAlign w:val="center"/>
            <w:hideMark/>
          </w:tcPr>
          <w:p w14:paraId="5E9F59EC"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14:paraId="22498C47"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133</w:t>
            </w:r>
          </w:p>
        </w:tc>
      </w:tr>
      <w:tr w:rsidR="004A3994" w:rsidRPr="00BE027B" w14:paraId="4A466B5C" w14:textId="77777777" w:rsidTr="00063F81">
        <w:trPr>
          <w:trHeight w:val="4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15EFCBBB"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2009</w:t>
            </w:r>
          </w:p>
        </w:tc>
        <w:tc>
          <w:tcPr>
            <w:tcW w:w="2819" w:type="dxa"/>
            <w:tcBorders>
              <w:top w:val="nil"/>
              <w:left w:val="nil"/>
              <w:bottom w:val="single" w:sz="8" w:space="0" w:color="auto"/>
              <w:right w:val="single" w:sz="8" w:space="0" w:color="auto"/>
            </w:tcBorders>
            <w:shd w:val="clear" w:color="auto" w:fill="auto"/>
            <w:noWrap/>
            <w:vAlign w:val="center"/>
            <w:hideMark/>
          </w:tcPr>
          <w:p w14:paraId="2B6791BD"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14:paraId="3F4EBA1B"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132</w:t>
            </w:r>
          </w:p>
        </w:tc>
      </w:tr>
      <w:tr w:rsidR="004A3994" w:rsidRPr="00BE027B" w14:paraId="36B5CEB5" w14:textId="77777777" w:rsidTr="00063F81">
        <w:trPr>
          <w:trHeight w:val="405"/>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0A918231"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2010</w:t>
            </w:r>
          </w:p>
        </w:tc>
        <w:tc>
          <w:tcPr>
            <w:tcW w:w="2819" w:type="dxa"/>
            <w:tcBorders>
              <w:top w:val="nil"/>
              <w:left w:val="nil"/>
              <w:bottom w:val="single" w:sz="8" w:space="0" w:color="auto"/>
              <w:right w:val="single" w:sz="8" w:space="0" w:color="auto"/>
            </w:tcBorders>
            <w:shd w:val="clear" w:color="auto" w:fill="auto"/>
            <w:noWrap/>
            <w:vAlign w:val="center"/>
            <w:hideMark/>
          </w:tcPr>
          <w:p w14:paraId="0B3C3625"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14:paraId="1FF5E097"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117</w:t>
            </w:r>
          </w:p>
        </w:tc>
      </w:tr>
      <w:tr w:rsidR="004A3994" w:rsidRPr="00BE027B" w14:paraId="3085BCDA" w14:textId="77777777" w:rsidTr="00CC67F5">
        <w:trPr>
          <w:trHeight w:val="397"/>
          <w:jc w:val="center"/>
        </w:trPr>
        <w:tc>
          <w:tcPr>
            <w:tcW w:w="785" w:type="dxa"/>
            <w:tcBorders>
              <w:top w:val="nil"/>
              <w:left w:val="single" w:sz="4" w:space="0" w:color="auto"/>
              <w:bottom w:val="single" w:sz="8" w:space="0" w:color="auto"/>
              <w:right w:val="single" w:sz="4" w:space="0" w:color="auto"/>
            </w:tcBorders>
            <w:shd w:val="clear" w:color="auto" w:fill="auto"/>
            <w:noWrap/>
            <w:vAlign w:val="center"/>
            <w:hideMark/>
          </w:tcPr>
          <w:p w14:paraId="77C7C506"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2011</w:t>
            </w:r>
          </w:p>
        </w:tc>
        <w:tc>
          <w:tcPr>
            <w:tcW w:w="2819" w:type="dxa"/>
            <w:tcBorders>
              <w:top w:val="nil"/>
              <w:left w:val="nil"/>
              <w:bottom w:val="single" w:sz="8" w:space="0" w:color="auto"/>
              <w:right w:val="single" w:sz="8" w:space="0" w:color="auto"/>
            </w:tcBorders>
            <w:shd w:val="clear" w:color="auto" w:fill="auto"/>
            <w:noWrap/>
            <w:vAlign w:val="center"/>
            <w:hideMark/>
          </w:tcPr>
          <w:p w14:paraId="45DE7E20"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14:paraId="039970B7"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111,5</w:t>
            </w:r>
          </w:p>
        </w:tc>
      </w:tr>
      <w:tr w:rsidR="004A3994" w:rsidRPr="00BE027B" w14:paraId="6B28219F" w14:textId="77777777" w:rsidTr="001A56D9">
        <w:trPr>
          <w:trHeight w:val="417"/>
          <w:jc w:val="center"/>
        </w:trPr>
        <w:tc>
          <w:tcPr>
            <w:tcW w:w="78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5AABCA8"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2012</w:t>
            </w:r>
          </w:p>
        </w:tc>
        <w:tc>
          <w:tcPr>
            <w:tcW w:w="2819" w:type="dxa"/>
            <w:tcBorders>
              <w:top w:val="single" w:sz="8" w:space="0" w:color="auto"/>
              <w:left w:val="nil"/>
              <w:bottom w:val="single" w:sz="4" w:space="0" w:color="auto"/>
              <w:right w:val="single" w:sz="8" w:space="0" w:color="auto"/>
            </w:tcBorders>
            <w:shd w:val="clear" w:color="auto" w:fill="auto"/>
            <w:noWrap/>
            <w:vAlign w:val="center"/>
            <w:hideMark/>
          </w:tcPr>
          <w:p w14:paraId="52143B1E"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single" w:sz="8" w:space="0" w:color="auto"/>
              <w:left w:val="nil"/>
              <w:bottom w:val="single" w:sz="4" w:space="0" w:color="auto"/>
              <w:right w:val="single" w:sz="8" w:space="0" w:color="auto"/>
            </w:tcBorders>
            <w:shd w:val="clear" w:color="auto" w:fill="auto"/>
            <w:vAlign w:val="center"/>
            <w:hideMark/>
          </w:tcPr>
          <w:p w14:paraId="6D2CCFAD"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107</w:t>
            </w:r>
          </w:p>
        </w:tc>
      </w:tr>
      <w:tr w:rsidR="004A3994" w:rsidRPr="00BE027B" w14:paraId="7A96A8D1" w14:textId="77777777" w:rsidTr="001A56D9">
        <w:trPr>
          <w:trHeight w:val="396"/>
          <w:jc w:val="center"/>
        </w:trPr>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9EC1AD"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2013</w:t>
            </w:r>
          </w:p>
        </w:tc>
        <w:tc>
          <w:tcPr>
            <w:tcW w:w="2819" w:type="dxa"/>
            <w:tcBorders>
              <w:top w:val="single" w:sz="4" w:space="0" w:color="auto"/>
              <w:left w:val="nil"/>
              <w:bottom w:val="single" w:sz="4" w:space="0" w:color="auto"/>
              <w:right w:val="single" w:sz="4" w:space="0" w:color="auto"/>
            </w:tcBorders>
            <w:shd w:val="clear" w:color="auto" w:fill="auto"/>
            <w:vAlign w:val="center"/>
            <w:hideMark/>
          </w:tcPr>
          <w:p w14:paraId="4E78FFDC"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14:paraId="12FC7810"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104</w:t>
            </w:r>
          </w:p>
        </w:tc>
      </w:tr>
      <w:tr w:rsidR="004A3994" w:rsidRPr="00BE027B" w14:paraId="163736C6" w14:textId="77777777" w:rsidTr="00573628">
        <w:trPr>
          <w:trHeight w:val="425"/>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00D7642C"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2014</w:t>
            </w:r>
          </w:p>
        </w:tc>
        <w:tc>
          <w:tcPr>
            <w:tcW w:w="2819" w:type="dxa"/>
            <w:tcBorders>
              <w:top w:val="nil"/>
              <w:left w:val="nil"/>
              <w:bottom w:val="single" w:sz="4" w:space="0" w:color="auto"/>
              <w:right w:val="single" w:sz="4" w:space="0" w:color="auto"/>
            </w:tcBorders>
            <w:shd w:val="clear" w:color="auto" w:fill="auto"/>
            <w:vAlign w:val="center"/>
            <w:hideMark/>
          </w:tcPr>
          <w:p w14:paraId="622AA467"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w:t>
            </w:r>
          </w:p>
        </w:tc>
        <w:tc>
          <w:tcPr>
            <w:tcW w:w="3257" w:type="dxa"/>
            <w:tcBorders>
              <w:top w:val="nil"/>
              <w:left w:val="nil"/>
              <w:bottom w:val="single" w:sz="4" w:space="0" w:color="auto"/>
              <w:right w:val="single" w:sz="4" w:space="0" w:color="auto"/>
            </w:tcBorders>
            <w:shd w:val="clear" w:color="auto" w:fill="auto"/>
            <w:vAlign w:val="center"/>
            <w:hideMark/>
          </w:tcPr>
          <w:p w14:paraId="18F1FB02"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96</w:t>
            </w:r>
          </w:p>
        </w:tc>
      </w:tr>
      <w:tr w:rsidR="004A3994" w:rsidRPr="00BE027B" w14:paraId="7554BC6B" w14:textId="77777777" w:rsidTr="00573628">
        <w:trPr>
          <w:trHeight w:val="403"/>
          <w:jc w:val="center"/>
        </w:trPr>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3D0280"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2015</w:t>
            </w:r>
          </w:p>
        </w:tc>
        <w:tc>
          <w:tcPr>
            <w:tcW w:w="2819" w:type="dxa"/>
            <w:tcBorders>
              <w:top w:val="single" w:sz="4" w:space="0" w:color="auto"/>
              <w:left w:val="nil"/>
              <w:bottom w:val="single" w:sz="4" w:space="0" w:color="auto"/>
              <w:right w:val="single" w:sz="4" w:space="0" w:color="auto"/>
            </w:tcBorders>
            <w:shd w:val="clear" w:color="auto" w:fill="auto"/>
            <w:vAlign w:val="center"/>
            <w:hideMark/>
          </w:tcPr>
          <w:p w14:paraId="4295C7A9"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14:paraId="07196C19"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169</w:t>
            </w:r>
          </w:p>
        </w:tc>
      </w:tr>
      <w:tr w:rsidR="004A3994" w:rsidRPr="00BE027B" w14:paraId="3694679A" w14:textId="77777777" w:rsidTr="00063F81">
        <w:trPr>
          <w:trHeight w:val="424"/>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4ECD3DB2"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2016</w:t>
            </w:r>
          </w:p>
        </w:tc>
        <w:tc>
          <w:tcPr>
            <w:tcW w:w="2819" w:type="dxa"/>
            <w:tcBorders>
              <w:top w:val="nil"/>
              <w:left w:val="nil"/>
              <w:bottom w:val="single" w:sz="4" w:space="0" w:color="auto"/>
              <w:right w:val="single" w:sz="4" w:space="0" w:color="auto"/>
            </w:tcBorders>
            <w:shd w:val="clear" w:color="auto" w:fill="auto"/>
            <w:vAlign w:val="center"/>
            <w:hideMark/>
          </w:tcPr>
          <w:p w14:paraId="32C4B400"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w:t>
            </w:r>
          </w:p>
        </w:tc>
        <w:tc>
          <w:tcPr>
            <w:tcW w:w="3257" w:type="dxa"/>
            <w:tcBorders>
              <w:top w:val="nil"/>
              <w:left w:val="nil"/>
              <w:bottom w:val="single" w:sz="4" w:space="0" w:color="auto"/>
              <w:right w:val="single" w:sz="4" w:space="0" w:color="auto"/>
            </w:tcBorders>
            <w:shd w:val="clear" w:color="auto" w:fill="auto"/>
            <w:vAlign w:val="center"/>
            <w:hideMark/>
          </w:tcPr>
          <w:p w14:paraId="3F3A31C7" w14:textId="77777777"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167,5</w:t>
            </w:r>
          </w:p>
        </w:tc>
      </w:tr>
    </w:tbl>
    <w:p w14:paraId="76573D48" w14:textId="77777777" w:rsidR="00FD2B9C" w:rsidRPr="00FD2B9C" w:rsidRDefault="00FD2B9C" w:rsidP="00FD2B9C">
      <w:pPr>
        <w:spacing w:after="0" w:line="240" w:lineRule="auto"/>
        <w:jc w:val="right"/>
        <w:rPr>
          <w:rFonts w:ascii="Times New Roman" w:eastAsia="Times New Roman" w:hAnsi="Times New Roman" w:cs="Times New Roman"/>
          <w:color w:val="000000"/>
          <w:sz w:val="20"/>
          <w:lang w:eastAsia="hu-HU"/>
        </w:rPr>
      </w:pPr>
      <w:r w:rsidRPr="00FD2B9C">
        <w:rPr>
          <w:rFonts w:ascii="Times New Roman" w:eastAsia="Times New Roman" w:hAnsi="Times New Roman" w:cs="Times New Roman"/>
          <w:color w:val="000000"/>
          <w:sz w:val="20"/>
          <w:lang w:eastAsia="hu-HU"/>
        </w:rPr>
        <w:t>Forrás: TeIR, KSH Tstar, önkormányzati adatgyűjtés</w:t>
      </w:r>
    </w:p>
    <w:p w14:paraId="0BD6F828" w14:textId="77777777" w:rsidR="0034133C" w:rsidRDefault="0034133C" w:rsidP="00FD73E8">
      <w:pPr>
        <w:spacing w:after="0"/>
        <w:jc w:val="both"/>
        <w:rPr>
          <w:rFonts w:ascii="Times New Roman" w:hAnsi="Times New Roman" w:cs="Times New Roman"/>
          <w:sz w:val="24"/>
        </w:rPr>
      </w:pPr>
    </w:p>
    <w:p w14:paraId="50FAD9E4" w14:textId="77777777" w:rsidR="00BF58EA" w:rsidRPr="00FD73E8" w:rsidRDefault="004A399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Az </w:t>
      </w:r>
      <w:r w:rsidRPr="00E426A0">
        <w:rPr>
          <w:rFonts w:ascii="Times New Roman" w:hAnsi="Times New Roman" w:cs="Times New Roman"/>
          <w:b/>
          <w:sz w:val="24"/>
        </w:rPr>
        <w:t>iskola-egészségügyi feladatokat</w:t>
      </w:r>
      <w:r w:rsidRPr="00FD73E8">
        <w:rPr>
          <w:rFonts w:ascii="Times New Roman" w:hAnsi="Times New Roman" w:cs="Times New Roman"/>
          <w:sz w:val="24"/>
        </w:rPr>
        <w:t xml:space="preserve"> </w:t>
      </w:r>
      <w:r w:rsidR="00BF58EA" w:rsidRPr="00FD73E8">
        <w:rPr>
          <w:rFonts w:ascii="Times New Roman" w:hAnsi="Times New Roman" w:cs="Times New Roman"/>
          <w:sz w:val="24"/>
        </w:rPr>
        <w:t>2 fő</w:t>
      </w:r>
      <w:r w:rsidRPr="00FD73E8">
        <w:rPr>
          <w:rFonts w:ascii="Times New Roman" w:hAnsi="Times New Roman" w:cs="Times New Roman"/>
          <w:sz w:val="24"/>
        </w:rPr>
        <w:t xml:space="preserve"> iskolavédőnő </w:t>
      </w:r>
      <w:r w:rsidR="00F120B5" w:rsidRPr="00FD73E8">
        <w:rPr>
          <w:rFonts w:ascii="Times New Roman" w:hAnsi="Times New Roman" w:cs="Times New Roman"/>
          <w:sz w:val="24"/>
        </w:rPr>
        <w:t>koordinál</w:t>
      </w:r>
      <w:r w:rsidR="00BF58EA" w:rsidRPr="00FD73E8">
        <w:rPr>
          <w:rFonts w:ascii="Times New Roman" w:hAnsi="Times New Roman" w:cs="Times New Roman"/>
          <w:sz w:val="24"/>
        </w:rPr>
        <w:t xml:space="preserve">ja az alábbi iskolákban: </w:t>
      </w:r>
    </w:p>
    <w:p w14:paraId="4285E4FB" w14:textId="77777777"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w:t>
      </w:r>
      <w:r w:rsidR="00D60E04" w:rsidRPr="00FD73E8">
        <w:rPr>
          <w:rFonts w:ascii="Times New Roman" w:hAnsi="Times New Roman" w:cs="Times New Roman"/>
          <w:sz w:val="24"/>
        </w:rPr>
        <w:t xml:space="preserve">Tiszavasvári Általános Iskola; </w:t>
      </w:r>
    </w:p>
    <w:p w14:paraId="25AE5344" w14:textId="77777777"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Magiszter Alapítványi Óvoda, Általános Iskola, Gimnázium, Szakgimnázium és Szakközépiskola Tiszavasvári Tagint</w:t>
      </w:r>
      <w:r w:rsidR="00D60E04" w:rsidRPr="00FD73E8">
        <w:rPr>
          <w:rFonts w:ascii="Times New Roman" w:hAnsi="Times New Roman" w:cs="Times New Roman"/>
          <w:sz w:val="24"/>
        </w:rPr>
        <w:t>ézménye;</w:t>
      </w:r>
    </w:p>
    <w:p w14:paraId="2BBD28A1" w14:textId="77777777" w:rsidR="00BF58EA"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w:t>
      </w:r>
      <w:r w:rsidR="00D60E04" w:rsidRPr="00FD73E8">
        <w:rPr>
          <w:rFonts w:ascii="Times New Roman" w:hAnsi="Times New Roman" w:cs="Times New Roman"/>
          <w:sz w:val="24"/>
        </w:rPr>
        <w:t xml:space="preserve">Tiszavasvári Középiskola, Szakiskola és Kollégium </w:t>
      </w:r>
      <w:r w:rsidRPr="00FD73E8">
        <w:rPr>
          <w:rFonts w:ascii="Times New Roman" w:hAnsi="Times New Roman" w:cs="Times New Roman"/>
          <w:sz w:val="24"/>
        </w:rPr>
        <w:t xml:space="preserve">Váci Mihály Gimnázium Tagintézmény. </w:t>
      </w:r>
    </w:p>
    <w:p w14:paraId="12CC6290" w14:textId="77777777" w:rsidR="00E426A0" w:rsidRDefault="00E426A0" w:rsidP="00FD73E8">
      <w:pPr>
        <w:spacing w:after="0"/>
        <w:jc w:val="both"/>
        <w:rPr>
          <w:rFonts w:ascii="Times New Roman" w:hAnsi="Times New Roman" w:cs="Times New Roman"/>
          <w:sz w:val="24"/>
        </w:rPr>
      </w:pPr>
    </w:p>
    <w:p w14:paraId="45EDD906" w14:textId="77777777"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Emellett 2 fő területi védőnő a saját körzete mellett iskolavédőnői feladatok is ellát</w:t>
      </w:r>
      <w:r w:rsidR="00D60E04" w:rsidRPr="00FD73E8">
        <w:rPr>
          <w:rFonts w:ascii="Times New Roman" w:hAnsi="Times New Roman" w:cs="Times New Roman"/>
          <w:sz w:val="24"/>
        </w:rPr>
        <w:t xml:space="preserve"> az alábbi iskolákban:</w:t>
      </w:r>
    </w:p>
    <w:p w14:paraId="50AB832F" w14:textId="77777777" w:rsidR="00D60E04" w:rsidRPr="00FD73E8" w:rsidRDefault="00D60E0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Nyíregyházi Szakképzési Centrum, </w:t>
      </w:r>
      <w:r w:rsidR="00BF58EA" w:rsidRPr="00FD73E8">
        <w:rPr>
          <w:rFonts w:ascii="Times New Roman" w:hAnsi="Times New Roman" w:cs="Times New Roman"/>
          <w:sz w:val="24"/>
        </w:rPr>
        <w:t>Tiszavasvári</w:t>
      </w:r>
      <w:r w:rsidRPr="00FD73E8">
        <w:rPr>
          <w:rFonts w:ascii="Times New Roman" w:hAnsi="Times New Roman" w:cs="Times New Roman"/>
          <w:sz w:val="24"/>
        </w:rPr>
        <w:t xml:space="preserve"> Szakgimnáziuma, Szakközépiskolája és Kollégiuma</w:t>
      </w:r>
      <w:r w:rsidR="00FD73E8" w:rsidRPr="00FD73E8">
        <w:rPr>
          <w:rFonts w:ascii="Times New Roman" w:hAnsi="Times New Roman" w:cs="Times New Roman"/>
          <w:sz w:val="24"/>
        </w:rPr>
        <w:t>;</w:t>
      </w:r>
    </w:p>
    <w:p w14:paraId="5ED49144" w14:textId="77777777" w:rsidR="00D60E04" w:rsidRPr="00FD73E8" w:rsidRDefault="00D60E0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Szorgalmatosi </w:t>
      </w:r>
      <w:r w:rsidR="00FD73E8" w:rsidRPr="00FD73E8">
        <w:rPr>
          <w:rFonts w:ascii="Times New Roman" w:hAnsi="Times New Roman" w:cs="Times New Roman"/>
          <w:sz w:val="24"/>
        </w:rPr>
        <w:t xml:space="preserve">Deák Ferenc </w:t>
      </w:r>
      <w:r w:rsidRPr="00FD73E8">
        <w:rPr>
          <w:rFonts w:ascii="Times New Roman" w:hAnsi="Times New Roman" w:cs="Times New Roman"/>
          <w:sz w:val="24"/>
        </w:rPr>
        <w:t>Általános Iskola.</w:t>
      </w:r>
    </w:p>
    <w:p w14:paraId="1BD5CCD3" w14:textId="77777777" w:rsidR="00E426A0" w:rsidRDefault="00E426A0" w:rsidP="00BF58EA">
      <w:pPr>
        <w:spacing w:after="0"/>
        <w:jc w:val="both"/>
        <w:rPr>
          <w:rFonts w:ascii="Times New Roman" w:hAnsi="Times New Roman" w:cs="Times New Roman"/>
          <w:sz w:val="24"/>
        </w:rPr>
      </w:pPr>
    </w:p>
    <w:p w14:paraId="741F7C70" w14:textId="77777777" w:rsidR="00DB5C28" w:rsidRDefault="004A3994" w:rsidP="00FD2B9C">
      <w:pPr>
        <w:spacing w:after="0"/>
        <w:jc w:val="both"/>
        <w:rPr>
          <w:rFonts w:ascii="Times New Roman" w:hAnsi="Times New Roman" w:cs="Times New Roman"/>
          <w:sz w:val="24"/>
        </w:rPr>
      </w:pPr>
      <w:r w:rsidRPr="00F120B5">
        <w:rPr>
          <w:rFonts w:ascii="Times New Roman" w:hAnsi="Times New Roman" w:cs="Times New Roman"/>
          <w:sz w:val="24"/>
        </w:rPr>
        <w:t>201</w:t>
      </w:r>
      <w:r w:rsidR="00F120B5" w:rsidRPr="00F120B5">
        <w:rPr>
          <w:rFonts w:ascii="Times New Roman" w:hAnsi="Times New Roman" w:cs="Times New Roman"/>
          <w:sz w:val="24"/>
        </w:rPr>
        <w:t>6</w:t>
      </w:r>
      <w:r w:rsidRPr="00F120B5">
        <w:rPr>
          <w:rFonts w:ascii="Times New Roman" w:hAnsi="Times New Roman" w:cs="Times New Roman"/>
          <w:sz w:val="24"/>
        </w:rPr>
        <w:t>-b</w:t>
      </w:r>
      <w:r w:rsidR="00F120B5" w:rsidRPr="00F120B5">
        <w:rPr>
          <w:rFonts w:ascii="Times New Roman" w:hAnsi="Times New Roman" w:cs="Times New Roman"/>
          <w:sz w:val="24"/>
        </w:rPr>
        <w:t>a</w:t>
      </w:r>
      <w:r w:rsidRPr="00F120B5">
        <w:rPr>
          <w:rFonts w:ascii="Times New Roman" w:hAnsi="Times New Roman" w:cs="Times New Roman"/>
          <w:sz w:val="24"/>
        </w:rPr>
        <w:t>n az egy védőnőre eső gyermekek száma 0-3 év között 1</w:t>
      </w:r>
      <w:r w:rsidR="00F120B5" w:rsidRPr="00F120B5">
        <w:rPr>
          <w:rFonts w:ascii="Times New Roman" w:hAnsi="Times New Roman" w:cs="Times New Roman"/>
          <w:sz w:val="24"/>
        </w:rPr>
        <w:t>6</w:t>
      </w:r>
      <w:r w:rsidRPr="00F120B5">
        <w:rPr>
          <w:rFonts w:ascii="Times New Roman" w:hAnsi="Times New Roman" w:cs="Times New Roman"/>
          <w:sz w:val="24"/>
        </w:rPr>
        <w:t>7</w:t>
      </w:r>
      <w:r w:rsidR="00F120B5" w:rsidRPr="00F120B5">
        <w:rPr>
          <w:rFonts w:ascii="Times New Roman" w:hAnsi="Times New Roman" w:cs="Times New Roman"/>
          <w:sz w:val="24"/>
        </w:rPr>
        <w:t>,5</w:t>
      </w:r>
      <w:r w:rsidRPr="00F120B5">
        <w:rPr>
          <w:rFonts w:ascii="Times New Roman" w:hAnsi="Times New Roman" w:cs="Times New Roman"/>
          <w:sz w:val="24"/>
        </w:rPr>
        <w:t xml:space="preserve"> fő, ami közepes leterheltséget jelent.</w:t>
      </w:r>
    </w:p>
    <w:p w14:paraId="76F5C0F5" w14:textId="77777777" w:rsidR="00DB5C28" w:rsidRDefault="00DB5C28" w:rsidP="00FD2B9C">
      <w:pPr>
        <w:spacing w:after="0"/>
        <w:jc w:val="both"/>
        <w:rPr>
          <w:rFonts w:ascii="Times New Roman" w:hAnsi="Times New Roman" w:cs="Times New Roman"/>
          <w:sz w:val="24"/>
        </w:rPr>
      </w:pPr>
    </w:p>
    <w:p w14:paraId="4CF862FA" w14:textId="77777777" w:rsidR="00F120B5" w:rsidRPr="00ED1D32" w:rsidRDefault="00F120B5" w:rsidP="00FD3B5F">
      <w:pPr>
        <w:spacing w:after="0"/>
        <w:jc w:val="both"/>
        <w:rPr>
          <w:rFonts w:ascii="Times New Roman" w:hAnsi="Times New Roman" w:cs="Times New Roman"/>
          <w:b/>
          <w:sz w:val="24"/>
        </w:rPr>
      </w:pPr>
      <w:r w:rsidRPr="00ED1D32">
        <w:rPr>
          <w:rFonts w:ascii="Times New Roman" w:hAnsi="Times New Roman" w:cs="Times New Roman"/>
          <w:b/>
          <w:sz w:val="24"/>
        </w:rPr>
        <w:t>A védőnői gondozás leggyakrabban alkalmazott módszerei a városban a következők:</w:t>
      </w:r>
    </w:p>
    <w:p w14:paraId="6FF9E0EB" w14:textId="77777777" w:rsidR="00F120B5" w:rsidRPr="00BE027B" w:rsidRDefault="00F120B5" w:rsidP="00FD3B5F">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családlátogatás,</w:t>
      </w:r>
    </w:p>
    <w:p w14:paraId="603677E1" w14:textId="77777777"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önálló védőnői tanácsadás,</w:t>
      </w:r>
    </w:p>
    <w:p w14:paraId="24A1CAC8" w14:textId="77777777"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orvossal tartott tanácsadás,</w:t>
      </w:r>
    </w:p>
    <w:p w14:paraId="6DED1E8A" w14:textId="77777777"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fogadóóra tartása,</w:t>
      </w:r>
    </w:p>
    <w:p w14:paraId="3CB983B4" w14:textId="77777777"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lastRenderedPageBreak/>
        <w:t>egészségnevelés a családok otthonában, családlátogatások során, tanácsadóban, oktatási intézményekben (iskola, óvoda),</w:t>
      </w:r>
    </w:p>
    <w:p w14:paraId="33FE55B3" w14:textId="77777777"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egészségfejlesztés közösségi színtéren.</w:t>
      </w:r>
    </w:p>
    <w:p w14:paraId="3F2A8E8B" w14:textId="77777777" w:rsidR="00F120B5" w:rsidRDefault="00F120B5" w:rsidP="00F120B5">
      <w:pPr>
        <w:spacing w:after="0"/>
        <w:jc w:val="both"/>
        <w:rPr>
          <w:rFonts w:ascii="Times New Roman" w:hAnsi="Times New Roman" w:cs="Times New Roman"/>
          <w:sz w:val="24"/>
          <w:szCs w:val="24"/>
        </w:rPr>
      </w:pPr>
    </w:p>
    <w:p w14:paraId="5EAB2E28" w14:textId="77777777" w:rsidR="00F120B5" w:rsidRPr="00BE027B"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védőnők családgondozói tevékenységük során kiemelten kezelik a hátrányos helyzetű családok, ezen belül a roma lakosság gondozását. Munkájuk során fontosnak tartják az ismerethiányból, szociális és egészségügyi, pszichés okokból adódó hátrányok leküzdésének segítését, az állapotromlás megakadályozását, a problémák kezelését a családok mindennapjaiban. A rendszeres, napi kapcsolat lehetővé teszi, hogy kialakuljon a kölcsönös bizalom, elfogadják egymás értékrendjét, és kultúráját, ami hatékonyan segíti a problémák felismerését, kezelését. A megfelelő kapcsolat kialakításához a gondozott családokkal ezeken túl szükség van megfelelő szakismeretekre, empátiára, előítélet mentességre, a másik ember feltétel nélküli elfogadására, hitelességre, elismerésre, egymás tiszteletben tartására, illetve korrekt helyzetfeltárásra, értékelésre.  </w:t>
      </w:r>
    </w:p>
    <w:p w14:paraId="68168F31" w14:textId="77777777" w:rsidR="00E426A0" w:rsidRPr="00E426A0"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A védőnői munka zömmel oktató – nevelő – segítő jellegű, alapvető eleme az értelemre, érzelemre hatás, ami feltételezi a megfelelő, mindkét fél számára egyértelmű, és érthető kommunikációt. A leghatékonyabb eszköz az egyéni beszélgetés során a meggyőzés, bá</w:t>
      </w:r>
      <w:r w:rsidR="00E426A0">
        <w:rPr>
          <w:rFonts w:ascii="Times New Roman" w:hAnsi="Times New Roman" w:cs="Times New Roman"/>
          <w:sz w:val="24"/>
          <w:szCs w:val="24"/>
        </w:rPr>
        <w:t>r néha ez is kevésnek bizonyul.</w:t>
      </w:r>
    </w:p>
    <w:p w14:paraId="448042C3" w14:textId="77777777" w:rsidR="00EA73B1" w:rsidRDefault="00EA73B1" w:rsidP="00F120B5">
      <w:pPr>
        <w:spacing w:after="0"/>
        <w:jc w:val="both"/>
        <w:rPr>
          <w:rFonts w:ascii="Times New Roman" w:hAnsi="Times New Roman" w:cs="Times New Roman"/>
          <w:sz w:val="24"/>
          <w:szCs w:val="24"/>
        </w:rPr>
      </w:pPr>
    </w:p>
    <w:p w14:paraId="078E0544" w14:textId="77777777" w:rsidR="00FD3B5F" w:rsidRPr="00E426A0" w:rsidRDefault="00F120B5" w:rsidP="00F120B5">
      <w:pPr>
        <w:spacing w:after="0"/>
        <w:jc w:val="both"/>
        <w:rPr>
          <w:rFonts w:ascii="Times New Roman" w:hAnsi="Times New Roman" w:cs="Times New Roman"/>
          <w:sz w:val="24"/>
          <w:szCs w:val="24"/>
        </w:rPr>
      </w:pPr>
      <w:r w:rsidRPr="00E426A0">
        <w:rPr>
          <w:rFonts w:ascii="Times New Roman" w:hAnsi="Times New Roman" w:cs="Times New Roman"/>
          <w:sz w:val="24"/>
          <w:szCs w:val="24"/>
        </w:rPr>
        <w:t xml:space="preserve">A Szolgálat 7 területi körzetet látott el 2017-ben. </w:t>
      </w:r>
    </w:p>
    <w:p w14:paraId="6E6CADAF" w14:textId="77777777" w:rsidR="00EA73B1" w:rsidRPr="00F120B5" w:rsidRDefault="00EA73B1" w:rsidP="00F120B5">
      <w:pPr>
        <w:spacing w:after="0"/>
        <w:jc w:val="both"/>
        <w:rPr>
          <w:rFonts w:ascii="Times New Roman" w:hAnsi="Times New Roman" w:cs="Times New Roman"/>
          <w:sz w:val="24"/>
          <w:szCs w:val="24"/>
        </w:rPr>
      </w:pPr>
    </w:p>
    <w:p w14:paraId="5A500450" w14:textId="77777777" w:rsidR="00FD2B9C" w:rsidRPr="00F120B5" w:rsidRDefault="00F120B5" w:rsidP="00C519AA">
      <w:pPr>
        <w:spacing w:after="0"/>
        <w:jc w:val="center"/>
        <w:rPr>
          <w:rFonts w:ascii="Times New Roman" w:hAnsi="Times New Roman" w:cs="Times New Roman"/>
          <w:b/>
          <w:sz w:val="24"/>
          <w:szCs w:val="24"/>
        </w:rPr>
      </w:pPr>
      <w:r w:rsidRPr="00F120B5">
        <w:rPr>
          <w:rFonts w:ascii="Times New Roman" w:hAnsi="Times New Roman" w:cs="Times New Roman"/>
          <w:b/>
          <w:sz w:val="24"/>
          <w:szCs w:val="24"/>
        </w:rPr>
        <w:t>Gondozott családok száma az alábbiak szerint alakult 20</w:t>
      </w:r>
      <w:r w:rsidR="00C519AA">
        <w:rPr>
          <w:rFonts w:ascii="Times New Roman" w:hAnsi="Times New Roman" w:cs="Times New Roman"/>
          <w:b/>
          <w:sz w:val="24"/>
          <w:szCs w:val="24"/>
        </w:rPr>
        <w:t>17-ben és az azt megelőző évben</w:t>
      </w:r>
    </w:p>
    <w:tbl>
      <w:tblPr>
        <w:tblStyle w:val="Rcsostblzat"/>
        <w:tblW w:w="0" w:type="auto"/>
        <w:tblInd w:w="108" w:type="dxa"/>
        <w:tblLook w:val="04A0" w:firstRow="1" w:lastRow="0" w:firstColumn="1" w:lastColumn="0" w:noHBand="0" w:noVBand="1"/>
      </w:tblPr>
      <w:tblGrid>
        <w:gridCol w:w="2962"/>
        <w:gridCol w:w="3071"/>
        <w:gridCol w:w="3071"/>
      </w:tblGrid>
      <w:tr w:rsidR="00F120B5" w:rsidRPr="00F120B5" w14:paraId="7EF7F659" w14:textId="77777777" w:rsidTr="00F120B5">
        <w:tc>
          <w:tcPr>
            <w:tcW w:w="2962" w:type="dxa"/>
          </w:tcPr>
          <w:p w14:paraId="4AC26713" w14:textId="77777777"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Körzet</w:t>
            </w:r>
          </w:p>
        </w:tc>
        <w:tc>
          <w:tcPr>
            <w:tcW w:w="3071" w:type="dxa"/>
          </w:tcPr>
          <w:p w14:paraId="1EF920F7" w14:textId="77777777"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Gondozott családok száma</w:t>
            </w:r>
          </w:p>
        </w:tc>
        <w:tc>
          <w:tcPr>
            <w:tcW w:w="3071" w:type="dxa"/>
          </w:tcPr>
          <w:p w14:paraId="56726E22" w14:textId="77777777"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2016 évben</w:t>
            </w:r>
          </w:p>
        </w:tc>
      </w:tr>
      <w:tr w:rsidR="00F120B5" w:rsidRPr="00F120B5" w14:paraId="10CA0056" w14:textId="77777777" w:rsidTr="00F120B5">
        <w:tc>
          <w:tcPr>
            <w:tcW w:w="2962" w:type="dxa"/>
          </w:tcPr>
          <w:p w14:paraId="09B2B909"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w:t>
            </w:r>
          </w:p>
        </w:tc>
        <w:tc>
          <w:tcPr>
            <w:tcW w:w="3071" w:type="dxa"/>
          </w:tcPr>
          <w:p w14:paraId="287135C2"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117</w:t>
            </w:r>
          </w:p>
        </w:tc>
        <w:tc>
          <w:tcPr>
            <w:tcW w:w="3071" w:type="dxa"/>
          </w:tcPr>
          <w:p w14:paraId="1A2822C1"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115</w:t>
            </w:r>
          </w:p>
        </w:tc>
      </w:tr>
      <w:tr w:rsidR="00F120B5" w:rsidRPr="00F120B5" w14:paraId="13908B30" w14:textId="77777777" w:rsidTr="00F120B5">
        <w:tc>
          <w:tcPr>
            <w:tcW w:w="2962" w:type="dxa"/>
          </w:tcPr>
          <w:p w14:paraId="307B9BE4"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2</w:t>
            </w:r>
          </w:p>
        </w:tc>
        <w:tc>
          <w:tcPr>
            <w:tcW w:w="3071" w:type="dxa"/>
          </w:tcPr>
          <w:p w14:paraId="11183998"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143</w:t>
            </w:r>
          </w:p>
        </w:tc>
        <w:tc>
          <w:tcPr>
            <w:tcW w:w="3071" w:type="dxa"/>
          </w:tcPr>
          <w:p w14:paraId="696645CC"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180</w:t>
            </w:r>
          </w:p>
        </w:tc>
      </w:tr>
      <w:tr w:rsidR="00F120B5" w:rsidRPr="00F120B5" w14:paraId="06CFEE33" w14:textId="77777777" w:rsidTr="00F120B5">
        <w:tc>
          <w:tcPr>
            <w:tcW w:w="2962" w:type="dxa"/>
          </w:tcPr>
          <w:p w14:paraId="2B386F61"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3</w:t>
            </w:r>
          </w:p>
        </w:tc>
        <w:tc>
          <w:tcPr>
            <w:tcW w:w="3071" w:type="dxa"/>
          </w:tcPr>
          <w:p w14:paraId="2F15A5E5"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151</w:t>
            </w:r>
          </w:p>
        </w:tc>
        <w:tc>
          <w:tcPr>
            <w:tcW w:w="3071" w:type="dxa"/>
          </w:tcPr>
          <w:p w14:paraId="6C8A0ADF"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156</w:t>
            </w:r>
          </w:p>
        </w:tc>
      </w:tr>
      <w:tr w:rsidR="00F120B5" w:rsidRPr="00F120B5" w14:paraId="1B103F0B" w14:textId="77777777" w:rsidTr="00F120B5">
        <w:tc>
          <w:tcPr>
            <w:tcW w:w="2962" w:type="dxa"/>
          </w:tcPr>
          <w:p w14:paraId="71F1BE44"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4</w:t>
            </w:r>
          </w:p>
        </w:tc>
        <w:tc>
          <w:tcPr>
            <w:tcW w:w="3071" w:type="dxa"/>
          </w:tcPr>
          <w:p w14:paraId="621D2931"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133</w:t>
            </w:r>
          </w:p>
        </w:tc>
        <w:tc>
          <w:tcPr>
            <w:tcW w:w="3071" w:type="dxa"/>
          </w:tcPr>
          <w:p w14:paraId="13C22B9F"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152</w:t>
            </w:r>
          </w:p>
        </w:tc>
      </w:tr>
      <w:tr w:rsidR="00F120B5" w:rsidRPr="00F120B5" w14:paraId="67FC88A2" w14:textId="77777777" w:rsidTr="00F120B5">
        <w:tc>
          <w:tcPr>
            <w:tcW w:w="2962" w:type="dxa"/>
          </w:tcPr>
          <w:p w14:paraId="594F3906"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5</w:t>
            </w:r>
          </w:p>
        </w:tc>
        <w:tc>
          <w:tcPr>
            <w:tcW w:w="3071" w:type="dxa"/>
          </w:tcPr>
          <w:p w14:paraId="4F4B8594"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140</w:t>
            </w:r>
          </w:p>
        </w:tc>
        <w:tc>
          <w:tcPr>
            <w:tcW w:w="3071" w:type="dxa"/>
          </w:tcPr>
          <w:p w14:paraId="1F5055E9"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130</w:t>
            </w:r>
          </w:p>
        </w:tc>
      </w:tr>
      <w:tr w:rsidR="00F120B5" w:rsidRPr="00F120B5" w14:paraId="41C867DE" w14:textId="77777777" w:rsidTr="00F120B5">
        <w:tc>
          <w:tcPr>
            <w:tcW w:w="2962" w:type="dxa"/>
          </w:tcPr>
          <w:p w14:paraId="5E12A982"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6</w:t>
            </w:r>
          </w:p>
        </w:tc>
        <w:tc>
          <w:tcPr>
            <w:tcW w:w="3071" w:type="dxa"/>
          </w:tcPr>
          <w:p w14:paraId="0CFDC755"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101</w:t>
            </w:r>
          </w:p>
        </w:tc>
        <w:tc>
          <w:tcPr>
            <w:tcW w:w="3071" w:type="dxa"/>
          </w:tcPr>
          <w:p w14:paraId="7ED4B8F4"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104</w:t>
            </w:r>
          </w:p>
        </w:tc>
      </w:tr>
      <w:tr w:rsidR="00F120B5" w:rsidRPr="00F120B5" w14:paraId="6E8E7FA6" w14:textId="77777777" w:rsidTr="00F120B5">
        <w:tc>
          <w:tcPr>
            <w:tcW w:w="2962" w:type="dxa"/>
          </w:tcPr>
          <w:p w14:paraId="404599F9"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7</w:t>
            </w:r>
          </w:p>
        </w:tc>
        <w:tc>
          <w:tcPr>
            <w:tcW w:w="3071" w:type="dxa"/>
          </w:tcPr>
          <w:p w14:paraId="4930B5A1"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19</w:t>
            </w:r>
          </w:p>
        </w:tc>
        <w:tc>
          <w:tcPr>
            <w:tcW w:w="3071" w:type="dxa"/>
          </w:tcPr>
          <w:p w14:paraId="6CB4C8F6" w14:textId="77777777"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21</w:t>
            </w:r>
          </w:p>
        </w:tc>
      </w:tr>
      <w:tr w:rsidR="00F120B5" w:rsidRPr="00F120B5" w14:paraId="4853EC81" w14:textId="77777777" w:rsidTr="00F120B5">
        <w:tc>
          <w:tcPr>
            <w:tcW w:w="2962" w:type="dxa"/>
          </w:tcPr>
          <w:p w14:paraId="6BC3EDED" w14:textId="77777777"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Összesen</w:t>
            </w:r>
          </w:p>
        </w:tc>
        <w:tc>
          <w:tcPr>
            <w:tcW w:w="3071" w:type="dxa"/>
          </w:tcPr>
          <w:p w14:paraId="568B8938" w14:textId="77777777"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804</w:t>
            </w:r>
          </w:p>
        </w:tc>
        <w:tc>
          <w:tcPr>
            <w:tcW w:w="3071" w:type="dxa"/>
          </w:tcPr>
          <w:p w14:paraId="421C0761" w14:textId="77777777"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858</w:t>
            </w:r>
          </w:p>
        </w:tc>
      </w:tr>
    </w:tbl>
    <w:p w14:paraId="56A4E9A7" w14:textId="77777777" w:rsidR="00F120B5" w:rsidRDefault="00F120B5" w:rsidP="00F120B5">
      <w:pPr>
        <w:spacing w:after="0"/>
        <w:jc w:val="both"/>
        <w:rPr>
          <w:rFonts w:ascii="Times New Roman" w:hAnsi="Times New Roman" w:cs="Times New Roman"/>
          <w:sz w:val="24"/>
        </w:rPr>
      </w:pPr>
    </w:p>
    <w:p w14:paraId="0FA48EE0" w14:textId="77777777" w:rsidR="00DB5C28" w:rsidRDefault="00F120B5" w:rsidP="00FD2B9C">
      <w:pPr>
        <w:spacing w:after="0"/>
        <w:jc w:val="both"/>
        <w:rPr>
          <w:rFonts w:ascii="Times New Roman" w:hAnsi="Times New Roman" w:cs="Times New Roman"/>
          <w:sz w:val="24"/>
        </w:rPr>
      </w:pPr>
      <w:r w:rsidRPr="00BE027B">
        <w:rPr>
          <w:rFonts w:ascii="Times New Roman" w:hAnsi="Times New Roman" w:cs="Times New Roman"/>
          <w:sz w:val="24"/>
        </w:rPr>
        <w:t>Fentieken kívül aktív munkát végeznek az óvodákban, valamint az isk</w:t>
      </w:r>
      <w:r w:rsidR="00750129">
        <w:rPr>
          <w:rFonts w:ascii="Times New Roman" w:hAnsi="Times New Roman" w:cs="Times New Roman"/>
          <w:sz w:val="24"/>
        </w:rPr>
        <w:t>ola egészségügyi ellátásban is.</w:t>
      </w:r>
    </w:p>
    <w:p w14:paraId="3709EDBC" w14:textId="77777777" w:rsidR="00DB5C28" w:rsidRPr="00F120B5" w:rsidRDefault="00DB5C28" w:rsidP="00FD2B9C">
      <w:pPr>
        <w:spacing w:after="0"/>
        <w:jc w:val="both"/>
        <w:rPr>
          <w:rFonts w:ascii="Times New Roman" w:hAnsi="Times New Roman" w:cs="Times New Roman"/>
          <w:sz w:val="24"/>
        </w:rPr>
      </w:pPr>
    </w:p>
    <w:p w14:paraId="12F20E48" w14:textId="77777777"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b)</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yermekorvosi ellátás jellemzői (pl. házi gyermekorvoshoz, gyermek szakorvosi ellátáshoz való hozzáférés, betöltetlen házi gyermekorvosi praxisok száma)</w:t>
      </w:r>
    </w:p>
    <w:p w14:paraId="6B1A907C" w14:textId="77777777" w:rsidR="00F120B5" w:rsidRDefault="00F120B5" w:rsidP="00F120B5">
      <w:pPr>
        <w:spacing w:after="0"/>
      </w:pPr>
    </w:p>
    <w:p w14:paraId="7525C4F4" w14:textId="77777777" w:rsidR="00894DAF" w:rsidRDefault="00894DAF" w:rsidP="00F120B5">
      <w:pPr>
        <w:spacing w:after="0"/>
      </w:pPr>
    </w:p>
    <w:p w14:paraId="4501B1A9" w14:textId="77777777" w:rsidR="00894DAF" w:rsidRDefault="00894DAF" w:rsidP="00F120B5">
      <w:pPr>
        <w:spacing w:after="0"/>
      </w:pPr>
    </w:p>
    <w:p w14:paraId="6D098552" w14:textId="77777777" w:rsidR="00894DAF" w:rsidRPr="007E7DA6" w:rsidRDefault="00894DAF" w:rsidP="00F120B5">
      <w:pPr>
        <w:spacing w:after="0"/>
      </w:pPr>
    </w:p>
    <w:p w14:paraId="214C8E55" w14:textId="77777777" w:rsidR="00F120B5" w:rsidRDefault="00F120B5" w:rsidP="00FD2B9C">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városban jelenleg 3 gyermekorvos végzi tevékenységét, a leterheltségük fokozatosan növekszik, az ellátott esetek száma </w:t>
      </w:r>
      <w:r>
        <w:rPr>
          <w:rFonts w:ascii="Times New Roman" w:hAnsi="Times New Roman" w:cs="Times New Roman"/>
          <w:sz w:val="24"/>
          <w:szCs w:val="24"/>
        </w:rPr>
        <w:t>2014. óta közel</w:t>
      </w:r>
      <w:r w:rsidRPr="00BE027B">
        <w:rPr>
          <w:rFonts w:ascii="Times New Roman" w:hAnsi="Times New Roman" w:cs="Times New Roman"/>
          <w:sz w:val="24"/>
          <w:szCs w:val="24"/>
        </w:rPr>
        <w:t xml:space="preserve"> </w:t>
      </w:r>
      <w:r>
        <w:rPr>
          <w:rFonts w:ascii="Times New Roman" w:hAnsi="Times New Roman" w:cs="Times New Roman"/>
          <w:sz w:val="24"/>
          <w:szCs w:val="24"/>
        </w:rPr>
        <w:t>4</w:t>
      </w:r>
      <w:r w:rsidRPr="00BE027B">
        <w:rPr>
          <w:rFonts w:ascii="Times New Roman" w:hAnsi="Times New Roman" w:cs="Times New Roman"/>
          <w:sz w:val="24"/>
          <w:szCs w:val="24"/>
        </w:rPr>
        <w:t>000-rel lett több.</w:t>
      </w:r>
    </w:p>
    <w:p w14:paraId="10FD09F4" w14:textId="77777777" w:rsidR="00573628" w:rsidRDefault="00573628" w:rsidP="00FD2B9C">
      <w:pPr>
        <w:spacing w:after="0"/>
        <w:jc w:val="both"/>
        <w:rPr>
          <w:rFonts w:ascii="Times New Roman" w:hAnsi="Times New Roman" w:cs="Times New Roman"/>
          <w:sz w:val="24"/>
          <w:szCs w:val="24"/>
        </w:rPr>
      </w:pPr>
    </w:p>
    <w:tbl>
      <w:tblPr>
        <w:tblW w:w="9087" w:type="dxa"/>
        <w:jc w:val="center"/>
        <w:tblCellMar>
          <w:left w:w="70" w:type="dxa"/>
          <w:right w:w="70" w:type="dxa"/>
        </w:tblCellMar>
        <w:tblLook w:val="04A0" w:firstRow="1" w:lastRow="0" w:firstColumn="1" w:lastColumn="0" w:noHBand="0" w:noVBand="1"/>
      </w:tblPr>
      <w:tblGrid>
        <w:gridCol w:w="587"/>
        <w:gridCol w:w="1980"/>
        <w:gridCol w:w="1843"/>
        <w:gridCol w:w="2268"/>
        <w:gridCol w:w="2409"/>
      </w:tblGrid>
      <w:tr w:rsidR="00F120B5" w:rsidRPr="00BE027B" w14:paraId="2C489414" w14:textId="77777777" w:rsidTr="00063F81">
        <w:trPr>
          <w:trHeight w:val="288"/>
          <w:jc w:val="center"/>
        </w:trPr>
        <w:tc>
          <w:tcPr>
            <w:tcW w:w="9087" w:type="dxa"/>
            <w:gridSpan w:val="5"/>
            <w:tcBorders>
              <w:top w:val="nil"/>
              <w:left w:val="nil"/>
              <w:bottom w:val="nil"/>
              <w:right w:val="nil"/>
            </w:tcBorders>
            <w:shd w:val="clear" w:color="auto" w:fill="auto"/>
            <w:noWrap/>
            <w:vAlign w:val="bottom"/>
            <w:hideMark/>
          </w:tcPr>
          <w:p w14:paraId="56739C86" w14:textId="77777777" w:rsidR="00F120B5" w:rsidRPr="00BE027B" w:rsidRDefault="00F120B5" w:rsidP="0034133C">
            <w:pPr>
              <w:spacing w:after="0" w:line="240" w:lineRule="auto"/>
              <w:jc w:val="center"/>
              <w:rPr>
                <w:rFonts w:ascii="Times New Roman" w:eastAsia="Times New Roman" w:hAnsi="Times New Roman" w:cs="Times New Roman"/>
                <w:b/>
                <w:bCs/>
                <w:color w:val="000000"/>
                <w:sz w:val="24"/>
                <w:lang w:eastAsia="hu-HU"/>
              </w:rPr>
            </w:pPr>
            <w:r w:rsidRPr="00BE027B">
              <w:rPr>
                <w:rFonts w:ascii="Times New Roman" w:eastAsia="Times New Roman" w:hAnsi="Times New Roman" w:cs="Times New Roman"/>
                <w:b/>
                <w:bCs/>
                <w:color w:val="000000"/>
                <w:sz w:val="24"/>
                <w:lang w:eastAsia="hu-HU"/>
              </w:rPr>
              <w:lastRenderedPageBreak/>
              <w:t>4.3.2. számú táblázat – Gyermekorvosi ellátás jellemzői</w:t>
            </w:r>
          </w:p>
        </w:tc>
      </w:tr>
      <w:tr w:rsidR="00F120B5" w:rsidRPr="00BE027B" w14:paraId="69E2F227" w14:textId="77777777" w:rsidTr="00063F81">
        <w:trPr>
          <w:trHeight w:val="904"/>
          <w:jc w:val="center"/>
        </w:trPr>
        <w:tc>
          <w:tcPr>
            <w:tcW w:w="587"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77657D1B" w14:textId="77777777"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év</w:t>
            </w:r>
          </w:p>
        </w:tc>
        <w:tc>
          <w:tcPr>
            <w:tcW w:w="1980" w:type="dxa"/>
            <w:tcBorders>
              <w:top w:val="single" w:sz="4" w:space="0" w:color="auto"/>
              <w:left w:val="nil"/>
              <w:bottom w:val="single" w:sz="4" w:space="0" w:color="auto"/>
              <w:right w:val="single" w:sz="4" w:space="0" w:color="auto"/>
            </w:tcBorders>
            <w:shd w:val="clear" w:color="000000" w:fill="CCFFCC"/>
            <w:vAlign w:val="center"/>
            <w:hideMark/>
          </w:tcPr>
          <w:p w14:paraId="0B7D7DB5" w14:textId="77777777"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Betöltetlen felnőtt háziorvosi praxis/ok száma</w:t>
            </w:r>
          </w:p>
        </w:tc>
        <w:tc>
          <w:tcPr>
            <w:tcW w:w="1843" w:type="dxa"/>
            <w:tcBorders>
              <w:top w:val="single" w:sz="4" w:space="0" w:color="auto"/>
              <w:left w:val="nil"/>
              <w:bottom w:val="single" w:sz="4" w:space="0" w:color="auto"/>
              <w:right w:val="single" w:sz="4" w:space="0" w:color="auto"/>
            </w:tcBorders>
            <w:shd w:val="clear" w:color="000000" w:fill="CCFFCC"/>
            <w:vAlign w:val="center"/>
            <w:hideMark/>
          </w:tcPr>
          <w:p w14:paraId="684C36D5" w14:textId="77777777"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Háziorvos által ellátott személyek száma</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14:paraId="4EE07E6B" w14:textId="77777777"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 xml:space="preserve">Gyermekorvos által ellátott gyerekek száma </w:t>
            </w:r>
          </w:p>
        </w:tc>
        <w:tc>
          <w:tcPr>
            <w:tcW w:w="2409" w:type="dxa"/>
            <w:tcBorders>
              <w:top w:val="single" w:sz="4" w:space="0" w:color="auto"/>
              <w:left w:val="nil"/>
              <w:bottom w:val="single" w:sz="4" w:space="0" w:color="auto"/>
              <w:right w:val="single" w:sz="4" w:space="0" w:color="auto"/>
            </w:tcBorders>
            <w:shd w:val="clear" w:color="000000" w:fill="CCFFCC"/>
            <w:vAlign w:val="center"/>
            <w:hideMark/>
          </w:tcPr>
          <w:p w14:paraId="155E9E13" w14:textId="77777777"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 xml:space="preserve">Felnőtt házi orvos által ellátott gyerekek száma </w:t>
            </w:r>
          </w:p>
        </w:tc>
      </w:tr>
      <w:tr w:rsidR="00F120B5" w:rsidRPr="00BE027B" w14:paraId="1D5B8D05" w14:textId="77777777" w:rsidTr="00063F81">
        <w:trPr>
          <w:trHeight w:val="407"/>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14:paraId="4270A54C"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2008</w:t>
            </w:r>
          </w:p>
        </w:tc>
        <w:tc>
          <w:tcPr>
            <w:tcW w:w="1980" w:type="dxa"/>
            <w:tcBorders>
              <w:top w:val="nil"/>
              <w:left w:val="nil"/>
              <w:bottom w:val="single" w:sz="8" w:space="0" w:color="auto"/>
              <w:right w:val="single" w:sz="8" w:space="0" w:color="auto"/>
            </w:tcBorders>
            <w:shd w:val="clear" w:color="auto" w:fill="auto"/>
            <w:noWrap/>
            <w:vAlign w:val="center"/>
            <w:hideMark/>
          </w:tcPr>
          <w:p w14:paraId="76823A5C"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8" w:space="0" w:color="auto"/>
              <w:right w:val="single" w:sz="8" w:space="0" w:color="auto"/>
            </w:tcBorders>
            <w:shd w:val="clear" w:color="auto" w:fill="auto"/>
            <w:vAlign w:val="center"/>
            <w:hideMark/>
          </w:tcPr>
          <w:p w14:paraId="7D05CEE2"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73675</w:t>
            </w:r>
          </w:p>
        </w:tc>
        <w:tc>
          <w:tcPr>
            <w:tcW w:w="2268" w:type="dxa"/>
            <w:tcBorders>
              <w:top w:val="nil"/>
              <w:left w:val="nil"/>
              <w:bottom w:val="single" w:sz="8" w:space="0" w:color="auto"/>
              <w:right w:val="single" w:sz="8" w:space="0" w:color="auto"/>
            </w:tcBorders>
            <w:shd w:val="clear" w:color="auto" w:fill="auto"/>
            <w:vAlign w:val="center"/>
            <w:hideMark/>
          </w:tcPr>
          <w:p w14:paraId="62DEB0DB"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12350</w:t>
            </w:r>
          </w:p>
        </w:tc>
        <w:tc>
          <w:tcPr>
            <w:tcW w:w="2409" w:type="dxa"/>
            <w:tcBorders>
              <w:top w:val="nil"/>
              <w:left w:val="nil"/>
              <w:bottom w:val="single" w:sz="8" w:space="0" w:color="auto"/>
              <w:right w:val="single" w:sz="8" w:space="0" w:color="auto"/>
            </w:tcBorders>
            <w:shd w:val="clear" w:color="auto" w:fill="auto"/>
            <w:vAlign w:val="center"/>
            <w:hideMark/>
          </w:tcPr>
          <w:p w14:paraId="1433AC09"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0FB85BB5" w14:textId="77777777" w:rsidTr="00E426A0">
        <w:trPr>
          <w:trHeight w:val="405"/>
          <w:jc w:val="center"/>
        </w:trPr>
        <w:tc>
          <w:tcPr>
            <w:tcW w:w="587" w:type="dxa"/>
            <w:tcBorders>
              <w:top w:val="nil"/>
              <w:left w:val="single" w:sz="4" w:space="0" w:color="auto"/>
              <w:bottom w:val="single" w:sz="8" w:space="0" w:color="auto"/>
              <w:right w:val="single" w:sz="4" w:space="0" w:color="auto"/>
            </w:tcBorders>
            <w:shd w:val="clear" w:color="auto" w:fill="auto"/>
            <w:noWrap/>
            <w:vAlign w:val="center"/>
            <w:hideMark/>
          </w:tcPr>
          <w:p w14:paraId="5C3DB1B0"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2009</w:t>
            </w:r>
          </w:p>
        </w:tc>
        <w:tc>
          <w:tcPr>
            <w:tcW w:w="1980" w:type="dxa"/>
            <w:tcBorders>
              <w:top w:val="nil"/>
              <w:left w:val="nil"/>
              <w:bottom w:val="single" w:sz="8" w:space="0" w:color="auto"/>
              <w:right w:val="single" w:sz="8" w:space="0" w:color="auto"/>
            </w:tcBorders>
            <w:shd w:val="clear" w:color="auto" w:fill="auto"/>
            <w:noWrap/>
            <w:vAlign w:val="center"/>
            <w:hideMark/>
          </w:tcPr>
          <w:p w14:paraId="45D6819B"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8" w:space="0" w:color="auto"/>
              <w:right w:val="single" w:sz="8" w:space="0" w:color="auto"/>
            </w:tcBorders>
            <w:shd w:val="clear" w:color="auto" w:fill="auto"/>
            <w:vAlign w:val="center"/>
            <w:hideMark/>
          </w:tcPr>
          <w:p w14:paraId="5136FAE3"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78324</w:t>
            </w:r>
          </w:p>
        </w:tc>
        <w:tc>
          <w:tcPr>
            <w:tcW w:w="2268" w:type="dxa"/>
            <w:tcBorders>
              <w:top w:val="nil"/>
              <w:left w:val="nil"/>
              <w:bottom w:val="single" w:sz="8" w:space="0" w:color="auto"/>
              <w:right w:val="single" w:sz="8" w:space="0" w:color="auto"/>
            </w:tcBorders>
            <w:shd w:val="clear" w:color="auto" w:fill="auto"/>
            <w:vAlign w:val="center"/>
            <w:hideMark/>
          </w:tcPr>
          <w:p w14:paraId="4543BFAA"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13680</w:t>
            </w:r>
          </w:p>
        </w:tc>
        <w:tc>
          <w:tcPr>
            <w:tcW w:w="2409" w:type="dxa"/>
            <w:tcBorders>
              <w:top w:val="nil"/>
              <w:left w:val="nil"/>
              <w:bottom w:val="single" w:sz="8" w:space="0" w:color="auto"/>
              <w:right w:val="single" w:sz="8" w:space="0" w:color="auto"/>
            </w:tcBorders>
            <w:shd w:val="clear" w:color="auto" w:fill="auto"/>
            <w:vAlign w:val="center"/>
            <w:hideMark/>
          </w:tcPr>
          <w:p w14:paraId="531CB77F"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59E07A08" w14:textId="77777777" w:rsidTr="00E426A0">
        <w:trPr>
          <w:trHeight w:val="412"/>
          <w:jc w:val="center"/>
        </w:trPr>
        <w:tc>
          <w:tcPr>
            <w:tcW w:w="58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2EA2D6B1"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2010</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14:paraId="38131706"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14:paraId="4F670909"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76618</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3ED27F87"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13192</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14:paraId="2C732F0B"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1768CC06" w14:textId="77777777" w:rsidTr="00725ED7">
        <w:trPr>
          <w:trHeight w:val="404"/>
          <w:jc w:val="center"/>
        </w:trPr>
        <w:tc>
          <w:tcPr>
            <w:tcW w:w="58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3B67839"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2011</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14:paraId="5A2EEB16"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14:paraId="54FD96AA"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77545</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1F89D246"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13742</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14:paraId="05548B18"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4D05C1D4" w14:textId="77777777" w:rsidTr="00725ED7">
        <w:trPr>
          <w:trHeight w:val="409"/>
          <w:jc w:val="center"/>
        </w:trPr>
        <w:tc>
          <w:tcPr>
            <w:tcW w:w="58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A67AD6A"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2012</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14:paraId="66748DED"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14:paraId="2075B5CF"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78234</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5ECC9193"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14680</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14:paraId="68F9AA43"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35CD3C24" w14:textId="77777777" w:rsidTr="00063F81">
        <w:trPr>
          <w:trHeight w:val="401"/>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14:paraId="70E9B4A9"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2013</w:t>
            </w:r>
          </w:p>
        </w:tc>
        <w:tc>
          <w:tcPr>
            <w:tcW w:w="1980" w:type="dxa"/>
            <w:tcBorders>
              <w:top w:val="single" w:sz="4" w:space="0" w:color="auto"/>
              <w:left w:val="nil"/>
              <w:bottom w:val="single" w:sz="4" w:space="0" w:color="auto"/>
              <w:right w:val="single" w:sz="4" w:space="0" w:color="auto"/>
            </w:tcBorders>
            <w:shd w:val="clear" w:color="auto" w:fill="auto"/>
            <w:noWrap/>
            <w:vAlign w:val="center"/>
            <w:hideMark/>
          </w:tcPr>
          <w:p w14:paraId="50C49EA5"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22070579"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70038</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0269AB28"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18331</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2AD7D9DA"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35FFE1C6" w14:textId="77777777" w:rsidTr="00063F81">
        <w:trPr>
          <w:trHeight w:val="418"/>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14:paraId="1D89078C"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2014</w:t>
            </w:r>
          </w:p>
        </w:tc>
        <w:tc>
          <w:tcPr>
            <w:tcW w:w="1980" w:type="dxa"/>
            <w:tcBorders>
              <w:top w:val="nil"/>
              <w:left w:val="nil"/>
              <w:bottom w:val="single" w:sz="4" w:space="0" w:color="auto"/>
              <w:right w:val="single" w:sz="4" w:space="0" w:color="auto"/>
            </w:tcBorders>
            <w:shd w:val="clear" w:color="auto" w:fill="auto"/>
            <w:noWrap/>
            <w:vAlign w:val="center"/>
            <w:hideMark/>
          </w:tcPr>
          <w:p w14:paraId="2CF350DD"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14:paraId="0D72014F"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87344</w:t>
            </w:r>
          </w:p>
        </w:tc>
        <w:tc>
          <w:tcPr>
            <w:tcW w:w="2268" w:type="dxa"/>
            <w:tcBorders>
              <w:top w:val="nil"/>
              <w:left w:val="nil"/>
              <w:bottom w:val="single" w:sz="4" w:space="0" w:color="auto"/>
              <w:right w:val="single" w:sz="4" w:space="0" w:color="auto"/>
            </w:tcBorders>
            <w:shd w:val="clear" w:color="auto" w:fill="auto"/>
            <w:vAlign w:val="center"/>
            <w:hideMark/>
          </w:tcPr>
          <w:p w14:paraId="69A8F110"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16977</w:t>
            </w:r>
          </w:p>
        </w:tc>
        <w:tc>
          <w:tcPr>
            <w:tcW w:w="2409" w:type="dxa"/>
            <w:tcBorders>
              <w:top w:val="nil"/>
              <w:left w:val="nil"/>
              <w:bottom w:val="single" w:sz="4" w:space="0" w:color="auto"/>
              <w:right w:val="single" w:sz="4" w:space="0" w:color="auto"/>
            </w:tcBorders>
            <w:shd w:val="clear" w:color="auto" w:fill="auto"/>
            <w:vAlign w:val="center"/>
            <w:hideMark/>
          </w:tcPr>
          <w:p w14:paraId="1134E9F4"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226A70D2" w14:textId="77777777" w:rsidTr="00063F81">
        <w:trPr>
          <w:trHeight w:val="410"/>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14:paraId="3485423F"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2015</w:t>
            </w:r>
          </w:p>
        </w:tc>
        <w:tc>
          <w:tcPr>
            <w:tcW w:w="1980" w:type="dxa"/>
            <w:tcBorders>
              <w:top w:val="nil"/>
              <w:left w:val="nil"/>
              <w:bottom w:val="single" w:sz="4" w:space="0" w:color="auto"/>
              <w:right w:val="single" w:sz="4" w:space="0" w:color="auto"/>
            </w:tcBorders>
            <w:shd w:val="clear" w:color="auto" w:fill="auto"/>
            <w:noWrap/>
            <w:vAlign w:val="center"/>
            <w:hideMark/>
          </w:tcPr>
          <w:p w14:paraId="774B3224"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14:paraId="1ACF8551"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77987</w:t>
            </w:r>
          </w:p>
        </w:tc>
        <w:tc>
          <w:tcPr>
            <w:tcW w:w="2268" w:type="dxa"/>
            <w:tcBorders>
              <w:top w:val="nil"/>
              <w:left w:val="nil"/>
              <w:bottom w:val="single" w:sz="4" w:space="0" w:color="auto"/>
              <w:right w:val="single" w:sz="4" w:space="0" w:color="auto"/>
            </w:tcBorders>
            <w:shd w:val="clear" w:color="auto" w:fill="auto"/>
            <w:vAlign w:val="center"/>
            <w:hideMark/>
          </w:tcPr>
          <w:p w14:paraId="263A402E"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18878</w:t>
            </w:r>
          </w:p>
        </w:tc>
        <w:tc>
          <w:tcPr>
            <w:tcW w:w="2409" w:type="dxa"/>
            <w:tcBorders>
              <w:top w:val="nil"/>
              <w:left w:val="nil"/>
              <w:bottom w:val="single" w:sz="4" w:space="0" w:color="auto"/>
              <w:right w:val="single" w:sz="4" w:space="0" w:color="auto"/>
            </w:tcBorders>
            <w:shd w:val="clear" w:color="auto" w:fill="auto"/>
            <w:vAlign w:val="center"/>
            <w:hideMark/>
          </w:tcPr>
          <w:p w14:paraId="23BCF0B1"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14:paraId="382A9B33" w14:textId="77777777" w:rsidTr="00063F81">
        <w:trPr>
          <w:trHeight w:val="413"/>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14:paraId="6876FCCE"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2016</w:t>
            </w:r>
          </w:p>
        </w:tc>
        <w:tc>
          <w:tcPr>
            <w:tcW w:w="1980" w:type="dxa"/>
            <w:tcBorders>
              <w:top w:val="nil"/>
              <w:left w:val="nil"/>
              <w:bottom w:val="single" w:sz="4" w:space="0" w:color="auto"/>
              <w:right w:val="single" w:sz="4" w:space="0" w:color="auto"/>
            </w:tcBorders>
            <w:shd w:val="clear" w:color="auto" w:fill="auto"/>
            <w:noWrap/>
            <w:vAlign w:val="center"/>
            <w:hideMark/>
          </w:tcPr>
          <w:p w14:paraId="37CD66D8"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14:paraId="5DEF378C"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78219</w:t>
            </w:r>
          </w:p>
        </w:tc>
        <w:tc>
          <w:tcPr>
            <w:tcW w:w="2268" w:type="dxa"/>
            <w:tcBorders>
              <w:top w:val="nil"/>
              <w:left w:val="nil"/>
              <w:bottom w:val="single" w:sz="4" w:space="0" w:color="auto"/>
              <w:right w:val="single" w:sz="4" w:space="0" w:color="auto"/>
            </w:tcBorders>
            <w:shd w:val="clear" w:color="auto" w:fill="auto"/>
            <w:vAlign w:val="center"/>
            <w:hideMark/>
          </w:tcPr>
          <w:p w14:paraId="3D32CFD9"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20689</w:t>
            </w:r>
          </w:p>
        </w:tc>
        <w:tc>
          <w:tcPr>
            <w:tcW w:w="2409" w:type="dxa"/>
            <w:tcBorders>
              <w:top w:val="nil"/>
              <w:left w:val="nil"/>
              <w:bottom w:val="single" w:sz="4" w:space="0" w:color="auto"/>
              <w:right w:val="single" w:sz="4" w:space="0" w:color="auto"/>
            </w:tcBorders>
            <w:shd w:val="clear" w:color="auto" w:fill="auto"/>
            <w:vAlign w:val="center"/>
            <w:hideMark/>
          </w:tcPr>
          <w:p w14:paraId="615C9770" w14:textId="77777777"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bl>
    <w:p w14:paraId="5590C280" w14:textId="77777777" w:rsidR="00F120B5" w:rsidRPr="0034133C" w:rsidRDefault="00F120B5" w:rsidP="00F120B5">
      <w:pPr>
        <w:spacing w:after="0"/>
        <w:jc w:val="right"/>
        <w:rPr>
          <w:rFonts w:ascii="Times New Roman" w:eastAsia="Times New Roman" w:hAnsi="Times New Roman" w:cs="Times New Roman"/>
          <w:color w:val="000000"/>
          <w:sz w:val="20"/>
          <w:lang w:eastAsia="hu-HU"/>
        </w:rPr>
      </w:pPr>
      <w:r w:rsidRPr="0034133C">
        <w:rPr>
          <w:rFonts w:ascii="Times New Roman" w:eastAsia="Times New Roman" w:hAnsi="Times New Roman" w:cs="Times New Roman"/>
          <w:color w:val="000000"/>
          <w:sz w:val="20"/>
          <w:lang w:eastAsia="hu-HU"/>
        </w:rPr>
        <w:t>Forrás: TeIR, KSH Tstar, önkormányzati adatgyűjtés</w:t>
      </w:r>
    </w:p>
    <w:p w14:paraId="2D829393" w14:textId="77777777" w:rsidR="00F120B5" w:rsidRDefault="00F120B5" w:rsidP="00FD2B9C">
      <w:pPr>
        <w:autoSpaceDE w:val="0"/>
        <w:autoSpaceDN w:val="0"/>
        <w:adjustRightInd w:val="0"/>
        <w:spacing w:after="20"/>
        <w:rPr>
          <w:iCs/>
          <w:sz w:val="24"/>
        </w:rPr>
      </w:pPr>
    </w:p>
    <w:p w14:paraId="05643789" w14:textId="77777777" w:rsidR="001A56D9" w:rsidRPr="00FD2B9C" w:rsidRDefault="001A56D9" w:rsidP="00FD2B9C">
      <w:pPr>
        <w:autoSpaceDE w:val="0"/>
        <w:autoSpaceDN w:val="0"/>
        <w:adjustRightInd w:val="0"/>
        <w:spacing w:after="20"/>
        <w:rPr>
          <w:iCs/>
          <w:sz w:val="24"/>
        </w:rPr>
      </w:pPr>
    </w:p>
    <w:p w14:paraId="70B34108" w14:textId="77777777" w:rsidR="00F120B5"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0–7 éves korúak speciális (egészségügyi-szociális-oktatási) ellátási igényeire (pl. korai fejlesztésre, rehabilitációra) vonatkozó adatok</w:t>
      </w:r>
    </w:p>
    <w:p w14:paraId="27D2CDF0" w14:textId="77777777" w:rsidR="00F120B5" w:rsidRPr="00BE027B" w:rsidRDefault="00F120B5" w:rsidP="00F120B5">
      <w:pPr>
        <w:autoSpaceDE w:val="0"/>
        <w:autoSpaceDN w:val="0"/>
        <w:adjustRightInd w:val="0"/>
        <w:spacing w:after="20"/>
        <w:rPr>
          <w:rFonts w:ascii="Times New Roman" w:hAnsi="Times New Roman" w:cs="Times New Roman"/>
          <w:i/>
          <w:sz w:val="24"/>
        </w:rPr>
      </w:pPr>
    </w:p>
    <w:p w14:paraId="5D3337BE" w14:textId="77777777" w:rsidR="00F120B5" w:rsidRPr="00DB5C28" w:rsidRDefault="00DB5C28" w:rsidP="00DB5C28">
      <w:pPr>
        <w:spacing w:after="0"/>
        <w:rPr>
          <w:rFonts w:ascii="Times New Roman" w:hAnsi="Times New Roman" w:cs="Times New Roman"/>
          <w:sz w:val="24"/>
        </w:rPr>
      </w:pPr>
      <w:r>
        <w:rPr>
          <w:rFonts w:ascii="Times New Roman" w:hAnsi="Times New Roman" w:cs="Times New Roman"/>
          <w:sz w:val="24"/>
        </w:rPr>
        <w:t>Nincs adat.</w:t>
      </w:r>
    </w:p>
    <w:p w14:paraId="10EE5FC6" w14:textId="77777777" w:rsidR="0034133C" w:rsidRPr="007E7DA6" w:rsidRDefault="0034133C" w:rsidP="00FD2B9C">
      <w:pPr>
        <w:autoSpaceDE w:val="0"/>
        <w:autoSpaceDN w:val="0"/>
        <w:adjustRightInd w:val="0"/>
        <w:spacing w:after="20"/>
        <w:rPr>
          <w:i/>
          <w:iCs/>
          <w:sz w:val="24"/>
        </w:rPr>
      </w:pPr>
    </w:p>
    <w:p w14:paraId="23DCEA0D" w14:textId="77777777"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d)</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 xml:space="preserve">yermekjóléti alapellátás, e) </w:t>
      </w:r>
      <w:r>
        <w:rPr>
          <w:rFonts w:ascii="Times New Roman" w:hAnsi="Times New Roman" w:cs="Times New Roman"/>
          <w:i/>
          <w:sz w:val="24"/>
        </w:rPr>
        <w:t>G</w:t>
      </w:r>
      <w:r w:rsidRPr="00BE027B">
        <w:rPr>
          <w:rFonts w:ascii="Times New Roman" w:hAnsi="Times New Roman" w:cs="Times New Roman"/>
          <w:i/>
          <w:sz w:val="24"/>
        </w:rPr>
        <w:t>yermekvédelem</w:t>
      </w:r>
    </w:p>
    <w:p w14:paraId="6D0BB442" w14:textId="77777777" w:rsidR="00F120B5" w:rsidRDefault="00F120B5" w:rsidP="00F120B5">
      <w:pPr>
        <w:spacing w:after="0" w:line="240" w:lineRule="auto"/>
        <w:jc w:val="both"/>
        <w:rPr>
          <w:rFonts w:ascii="Times New Roman" w:eastAsia="Times New Roman" w:hAnsi="Times New Roman" w:cs="Times New Roman"/>
          <w:color w:val="FF0000"/>
          <w:sz w:val="24"/>
          <w:szCs w:val="24"/>
          <w:lang w:eastAsia="hu-HU"/>
        </w:rPr>
      </w:pPr>
    </w:p>
    <w:p w14:paraId="750F4960" w14:textId="77777777"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r w:rsidRPr="00F120B5">
        <w:rPr>
          <w:rFonts w:ascii="Times New Roman" w:eastAsia="Times New Roman" w:hAnsi="Times New Roman" w:cs="Times New Roman"/>
          <w:b/>
          <w:sz w:val="24"/>
          <w:szCs w:val="24"/>
          <w:lang w:eastAsia="hu-HU"/>
        </w:rPr>
        <w:t xml:space="preserve">Kornisné Liptay Elza Szociális és Gyermekjóléti Központ </w:t>
      </w:r>
      <w:r w:rsidRPr="00F120B5">
        <w:rPr>
          <w:rFonts w:ascii="Times New Roman" w:eastAsia="Times New Roman" w:hAnsi="Times New Roman" w:cs="Times New Roman"/>
          <w:sz w:val="24"/>
          <w:szCs w:val="24"/>
          <w:lang w:eastAsia="hu-HU"/>
        </w:rPr>
        <w:t xml:space="preserve">önkormányzati költségvetési szerv (székhely: 4440 Tiszavasvári, Vasvári Pál u. 87., rövidített nevén: </w:t>
      </w:r>
      <w:r w:rsidRPr="00F120B5">
        <w:rPr>
          <w:rFonts w:ascii="Times New Roman" w:eastAsia="Times New Roman" w:hAnsi="Times New Roman" w:cs="Times New Roman"/>
          <w:b/>
          <w:sz w:val="24"/>
          <w:szCs w:val="24"/>
          <w:lang w:eastAsia="hu-HU"/>
        </w:rPr>
        <w:t>Kornisné Központ</w:t>
      </w:r>
      <w:r w:rsidRPr="00F120B5">
        <w:rPr>
          <w:rFonts w:ascii="Times New Roman" w:eastAsia="Times New Roman" w:hAnsi="Times New Roman" w:cs="Times New Roman"/>
          <w:sz w:val="24"/>
          <w:szCs w:val="24"/>
          <w:lang w:eastAsia="hu-HU"/>
        </w:rPr>
        <w:t>) keretein belül működik.</w:t>
      </w:r>
    </w:p>
    <w:p w14:paraId="667EDC63" w14:textId="77777777" w:rsidR="00F120B5" w:rsidRPr="00F57535" w:rsidRDefault="00F120B5" w:rsidP="00F120B5">
      <w:pPr>
        <w:spacing w:after="0" w:line="240" w:lineRule="auto"/>
        <w:jc w:val="both"/>
        <w:rPr>
          <w:rFonts w:ascii="Times New Roman" w:eastAsia="Times New Roman" w:hAnsi="Times New Roman" w:cs="Times New Roman"/>
          <w:color w:val="FF0000"/>
          <w:sz w:val="24"/>
          <w:szCs w:val="24"/>
          <w:lang w:eastAsia="hu-HU"/>
        </w:rPr>
      </w:pPr>
    </w:p>
    <w:p w14:paraId="2BD9AD30" w14:textId="77777777"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Az egyes szociális, gyermekvédelmi tárgyú törvények módosításáról szóló 2015. évi CXXXIII. törvény értelmében </w:t>
      </w:r>
      <w:r w:rsidRPr="00F120B5">
        <w:rPr>
          <w:rFonts w:ascii="Times New Roman" w:eastAsia="Times New Roman" w:hAnsi="Times New Roman" w:cs="Times New Roman"/>
          <w:b/>
          <w:sz w:val="24"/>
          <w:szCs w:val="24"/>
          <w:lang w:eastAsia="hu-HU"/>
        </w:rPr>
        <w:t>a családsegítés csak gyermekjóléti szolgáltatással integráltan – egy szervezeti és szakmai egységben</w:t>
      </w:r>
      <w:r w:rsidRPr="00F120B5">
        <w:rPr>
          <w:rFonts w:ascii="Times New Roman" w:eastAsia="Times New Roman" w:hAnsi="Times New Roman" w:cs="Times New Roman"/>
          <w:sz w:val="24"/>
          <w:szCs w:val="24"/>
          <w:lang w:eastAsia="hu-HU"/>
        </w:rPr>
        <w:t xml:space="preserve"> – működhet 2016. január 1-jétől: </w:t>
      </w:r>
      <w:r w:rsidRPr="00F120B5">
        <w:rPr>
          <w:rFonts w:ascii="Times New Roman" w:eastAsia="Times New Roman" w:hAnsi="Times New Roman" w:cs="Times New Roman"/>
          <w:b/>
          <w:sz w:val="24"/>
          <w:szCs w:val="24"/>
          <w:lang w:eastAsia="hu-HU"/>
        </w:rPr>
        <w:t>települési szinten a család- és gyermekjóléti szolgálat</w:t>
      </w:r>
      <w:r w:rsidRPr="00F120B5">
        <w:rPr>
          <w:rFonts w:ascii="Times New Roman" w:eastAsia="Times New Roman" w:hAnsi="Times New Roman" w:cs="Times New Roman"/>
          <w:sz w:val="24"/>
          <w:szCs w:val="24"/>
          <w:lang w:eastAsia="hu-HU"/>
        </w:rPr>
        <w:t xml:space="preserve">, a </w:t>
      </w:r>
      <w:r w:rsidRPr="00F120B5">
        <w:rPr>
          <w:rFonts w:ascii="Times New Roman" w:eastAsia="Times New Roman" w:hAnsi="Times New Roman" w:cs="Times New Roman"/>
          <w:b/>
          <w:sz w:val="24"/>
          <w:szCs w:val="24"/>
          <w:lang w:eastAsia="hu-HU"/>
        </w:rPr>
        <w:t>járási szinten a család- és gyermekjóléti központ</w:t>
      </w:r>
      <w:r w:rsidRPr="00F120B5">
        <w:rPr>
          <w:rFonts w:ascii="Times New Roman" w:eastAsia="Times New Roman" w:hAnsi="Times New Roman" w:cs="Times New Roman"/>
          <w:sz w:val="24"/>
          <w:szCs w:val="24"/>
          <w:lang w:eastAsia="hu-HU"/>
        </w:rPr>
        <w:t xml:space="preserve"> keretében. Ennek alapján a család- és gyermekjóléti szolgálat, illetve központ a jelenlegi családsegítés és gyermekjóléti szolgáltatás bázisán, annak erőforrásai hatékonyabb elosztásával, kötelező önkormányzati feladatként jön létre.  </w:t>
      </w:r>
    </w:p>
    <w:p w14:paraId="58D5E181" w14:textId="77777777"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sz w:val="24"/>
          <w:szCs w:val="24"/>
          <w:lang w:eastAsia="hu-HU"/>
        </w:rPr>
        <w:t xml:space="preserve">A személyes gondoskodást nyújtó </w:t>
      </w:r>
      <w:r w:rsidRPr="00F120B5">
        <w:rPr>
          <w:rFonts w:ascii="Times New Roman" w:eastAsia="Times New Roman" w:hAnsi="Times New Roman" w:cs="Times New Roman"/>
          <w:b/>
          <w:sz w:val="24"/>
          <w:szCs w:val="24"/>
          <w:lang w:eastAsia="hu-HU"/>
        </w:rPr>
        <w:t xml:space="preserve">gyermekjóléti alapellátások körébe tartozik a gyermekjóléti szolgáltatás. </w:t>
      </w:r>
    </w:p>
    <w:p w14:paraId="2038EE41" w14:textId="77777777"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Családsegítés és Gyermekjóléti szolgáltatás:</w:t>
      </w:r>
    </w:p>
    <w:p w14:paraId="4318E5AA" w14:textId="77777777" w:rsidR="00F120B5" w:rsidRPr="00F120B5" w:rsidRDefault="00F120B5" w:rsidP="00F120B5">
      <w:pPr>
        <w:numPr>
          <w:ilvl w:val="0"/>
          <w:numId w:val="21"/>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Szolgálatot, és a</w:t>
      </w:r>
    </w:p>
    <w:p w14:paraId="2D2F917C" w14:textId="77777777" w:rsidR="00F120B5" w:rsidRPr="00F120B5" w:rsidRDefault="00F120B5" w:rsidP="00F120B5">
      <w:pPr>
        <w:numPr>
          <w:ilvl w:val="0"/>
          <w:numId w:val="21"/>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Központot foglalja magába.</w:t>
      </w:r>
    </w:p>
    <w:p w14:paraId="14ED1D03" w14:textId="77777777" w:rsidR="00F120B5" w:rsidRPr="00F120B5" w:rsidRDefault="00F120B5" w:rsidP="00F120B5">
      <w:pPr>
        <w:spacing w:after="0"/>
        <w:contextualSpacing/>
        <w:jc w:val="both"/>
        <w:rPr>
          <w:rFonts w:ascii="Times New Roman" w:eastAsia="Calibri" w:hAnsi="Times New Roman" w:cs="Times New Roman"/>
          <w:b/>
          <w:sz w:val="24"/>
          <w:szCs w:val="24"/>
        </w:rPr>
      </w:pPr>
    </w:p>
    <w:p w14:paraId="677EC332" w14:textId="77777777" w:rsidR="00F120B5" w:rsidRPr="00F120B5" w:rsidRDefault="00F120B5" w:rsidP="00F120B5">
      <w:pPr>
        <w:spacing w:after="0"/>
        <w:jc w:val="both"/>
        <w:rPr>
          <w:rFonts w:ascii="Times New Roman" w:eastAsia="Times New Roman" w:hAnsi="Times New Roman" w:cs="Times New Roman"/>
          <w:iCs/>
          <w:sz w:val="24"/>
          <w:szCs w:val="24"/>
          <w:lang w:eastAsia="hu-HU"/>
        </w:rPr>
      </w:pPr>
      <w:r w:rsidRPr="00F120B5">
        <w:rPr>
          <w:rFonts w:ascii="Times New Roman" w:eastAsia="Times New Roman" w:hAnsi="Times New Roman" w:cs="Times New Roman"/>
          <w:iCs/>
          <w:sz w:val="24"/>
          <w:szCs w:val="24"/>
          <w:lang w:eastAsia="hu-HU"/>
        </w:rPr>
        <w:lastRenderedPageBreak/>
        <w:t xml:space="preserve">A </w:t>
      </w:r>
      <w:r w:rsidRPr="00F120B5">
        <w:rPr>
          <w:rFonts w:ascii="Times New Roman" w:eastAsia="Times New Roman" w:hAnsi="Times New Roman" w:cs="Times New Roman"/>
          <w:b/>
          <w:iCs/>
          <w:sz w:val="24"/>
          <w:szCs w:val="24"/>
          <w:lang w:eastAsia="hu-HU"/>
        </w:rPr>
        <w:t>család- és gyermekjóléti szolgálat ellátja a családsegítést a Szt. 64. §. szerinti feladatait,</w:t>
      </w:r>
      <w:r w:rsidRPr="00F120B5">
        <w:rPr>
          <w:rFonts w:ascii="Times New Roman" w:eastAsia="Times New Roman" w:hAnsi="Times New Roman" w:cs="Times New Roman"/>
          <w:iCs/>
          <w:sz w:val="24"/>
          <w:szCs w:val="24"/>
          <w:lang w:eastAsia="hu-HU"/>
        </w:rPr>
        <w:t xml:space="preserve"> valamint </w:t>
      </w:r>
      <w:r w:rsidRPr="00F120B5">
        <w:rPr>
          <w:rFonts w:ascii="Times New Roman" w:eastAsia="Times New Roman" w:hAnsi="Times New Roman" w:cs="Times New Roman"/>
          <w:b/>
          <w:iCs/>
          <w:sz w:val="24"/>
          <w:szCs w:val="24"/>
          <w:lang w:eastAsia="hu-HU"/>
        </w:rPr>
        <w:t>Gyvt. 39- és 40. §. szerinti gyermekjóléti szolgáltatási feladatokat.</w:t>
      </w:r>
      <w:r w:rsidRPr="00F120B5">
        <w:rPr>
          <w:rFonts w:ascii="Times New Roman" w:eastAsia="Times New Roman" w:hAnsi="Times New Roman" w:cs="Times New Roman"/>
          <w:iCs/>
          <w:sz w:val="24"/>
          <w:szCs w:val="24"/>
          <w:lang w:eastAsia="hu-HU"/>
        </w:rPr>
        <w:t xml:space="preserve"> (A gyermekjóléti szolgáltatás olyan, a gyermek érdekeit védő speciális személyes szociális szolgáltatás, amely - többek között - a gyermek testi-lelki egészségének, családban történő nevelkedésének elősegítését szolgálja. A családsegítés célja a szociális és mentálhigiénés problémák miatt veszélyeztetett, illetve krízishelyzetben lévő személyek, családok életvezetési képességének megtartása, az ilyen helyzethez vezető okok megelőzése, valamint a krízishelyzet megszüntetésének elősegítése.)</w:t>
      </w:r>
    </w:p>
    <w:p w14:paraId="05133D78" w14:textId="77777777" w:rsidR="00F120B5" w:rsidRPr="00EA73B1" w:rsidRDefault="00F120B5" w:rsidP="00EA73B1">
      <w:pPr>
        <w:spacing w:after="0"/>
        <w:jc w:val="both"/>
        <w:rPr>
          <w:rFonts w:ascii="Times New Roman" w:hAnsi="Times New Roman" w:cs="Times New Roman"/>
          <w:sz w:val="24"/>
          <w:szCs w:val="24"/>
        </w:rPr>
      </w:pPr>
      <w:r w:rsidRPr="00F120B5">
        <w:rPr>
          <w:rFonts w:ascii="Times New Roman" w:eastAsia="Times New Roman" w:hAnsi="Times New Roman" w:cs="Times New Roman"/>
          <w:sz w:val="24"/>
          <w:szCs w:val="24"/>
          <w:lang w:eastAsia="hu-HU"/>
        </w:rPr>
        <w:t xml:space="preserve">Tiszavasváriban </w:t>
      </w:r>
      <w:r w:rsidRPr="00F120B5">
        <w:rPr>
          <w:rFonts w:ascii="Times New Roman" w:eastAsia="Times New Roman" w:hAnsi="Times New Roman" w:cs="Times New Roman"/>
          <w:b/>
          <w:sz w:val="24"/>
          <w:szCs w:val="24"/>
          <w:lang w:eastAsia="hu-HU"/>
        </w:rPr>
        <w:t>9 fő családsegítő</w:t>
      </w:r>
      <w:r w:rsidRPr="00F120B5">
        <w:rPr>
          <w:rFonts w:ascii="Times New Roman" w:eastAsia="Times New Roman" w:hAnsi="Times New Roman" w:cs="Times New Roman"/>
          <w:sz w:val="24"/>
          <w:szCs w:val="24"/>
          <w:lang w:eastAsia="hu-HU"/>
        </w:rPr>
        <w:t xml:space="preserve"> végzi a </w:t>
      </w:r>
      <w:r w:rsidRPr="00F120B5">
        <w:rPr>
          <w:rFonts w:ascii="Times New Roman" w:eastAsia="Times New Roman" w:hAnsi="Times New Roman" w:cs="Times New Roman"/>
          <w:b/>
          <w:sz w:val="24"/>
          <w:szCs w:val="24"/>
          <w:lang w:eastAsia="hu-HU"/>
        </w:rPr>
        <w:t>család- és gyermekjóléti szolgálat feladatait</w:t>
      </w:r>
      <w:r w:rsidR="00CC67F5">
        <w:rPr>
          <w:rFonts w:ascii="Times New Roman" w:eastAsia="Times New Roman" w:hAnsi="Times New Roman" w:cs="Times New Roman"/>
          <w:sz w:val="24"/>
          <w:szCs w:val="24"/>
          <w:lang w:eastAsia="hu-HU"/>
        </w:rPr>
        <w:t>.</w:t>
      </w:r>
    </w:p>
    <w:p w14:paraId="4E29D213" w14:textId="77777777"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 xml:space="preserve">A családsegítés és gyermekjóléti szolgáltatás feladatait tájékoztatás nyújtásával, szociális segítőmunkával, valamint más személy, illetve szervezet által nyújtott szolgáltatások, ellátások közvetítésével látja el. </w:t>
      </w:r>
    </w:p>
    <w:p w14:paraId="356D068F" w14:textId="77777777" w:rsidR="00F120B5" w:rsidRDefault="00F120B5" w:rsidP="00F120B5">
      <w:pPr>
        <w:spacing w:after="0" w:line="240" w:lineRule="auto"/>
        <w:jc w:val="both"/>
        <w:rPr>
          <w:rFonts w:ascii="Times New Roman" w:eastAsia="Times New Roman" w:hAnsi="Times New Roman" w:cs="Times New Roman"/>
          <w:b/>
          <w:bCs/>
          <w:color w:val="FF0000"/>
          <w:sz w:val="24"/>
          <w:szCs w:val="24"/>
          <w:lang w:eastAsia="hu-HU"/>
        </w:rPr>
      </w:pPr>
    </w:p>
    <w:p w14:paraId="32A165C1" w14:textId="77777777" w:rsidR="00F120B5" w:rsidRPr="00F120B5" w:rsidRDefault="00F120B5" w:rsidP="00F120B5">
      <w:pPr>
        <w:tabs>
          <w:tab w:val="left" w:pos="0"/>
        </w:tabs>
        <w:suppressAutoHyphens/>
        <w:spacing w:after="0"/>
        <w:jc w:val="both"/>
        <w:rPr>
          <w:rFonts w:ascii="Times New Roman" w:eastAsia="Times New Roman" w:hAnsi="Times New Roman" w:cs="Times New Roman"/>
          <w:b/>
          <w:iCs/>
          <w:sz w:val="24"/>
          <w:szCs w:val="24"/>
          <w:lang w:eastAsia="hu-HU"/>
        </w:rPr>
      </w:pPr>
      <w:r w:rsidRPr="00F120B5">
        <w:rPr>
          <w:rFonts w:ascii="Times New Roman" w:eastAsia="Times New Roman" w:hAnsi="Times New Roman" w:cs="Times New Roman"/>
          <w:b/>
          <w:iCs/>
          <w:sz w:val="24"/>
          <w:szCs w:val="24"/>
          <w:lang w:eastAsia="hu-HU"/>
        </w:rPr>
        <w:t>Válsághelyzetben lévő várandós anyák kezelése 2017. évi adatok</w:t>
      </w:r>
      <w:r w:rsidRPr="00F120B5">
        <w:rPr>
          <w:rFonts w:ascii="Times New Roman" w:eastAsia="Times New Roman" w:hAnsi="Times New Roman" w:cs="Times New Roman"/>
          <w:sz w:val="24"/>
          <w:szCs w:val="24"/>
          <w:lang w:eastAsia="hu-HU"/>
        </w:rPr>
        <w:t xml:space="preserve"> összesen: 38 fő</w:t>
      </w:r>
    </w:p>
    <w:p w14:paraId="74C973BA" w14:textId="77777777" w:rsidR="00F120B5" w:rsidRPr="00F120B5" w:rsidRDefault="00F120B5" w:rsidP="00F120B5">
      <w:pPr>
        <w:shd w:val="clear" w:color="auto" w:fill="FFFFFF"/>
        <w:spacing w:after="0"/>
        <w:rPr>
          <w:rFonts w:ascii="Times New Roman" w:eastAsia="Times New Roman" w:hAnsi="Times New Roman" w:cs="Times New Roman"/>
          <w:sz w:val="24"/>
          <w:szCs w:val="24"/>
          <w:u w:val="single"/>
          <w:lang w:eastAsia="hu-HU"/>
        </w:rPr>
      </w:pPr>
      <w:r w:rsidRPr="00F120B5">
        <w:rPr>
          <w:rFonts w:ascii="Times New Roman" w:eastAsia="Times New Roman" w:hAnsi="Times New Roman" w:cs="Times New Roman"/>
          <w:sz w:val="24"/>
          <w:szCs w:val="24"/>
          <w:u w:val="single"/>
          <w:lang w:eastAsia="hu-HU"/>
        </w:rPr>
        <w:t>Ebből kiskorú: 12 fő</w:t>
      </w:r>
    </w:p>
    <w:p w14:paraId="6F69A5DF" w14:textId="77777777"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- 6 fő: nyomon követéssel, kiskönyv ellenőrzéssel és rendszeres védőnői kapcsolattartással rendeződött (egyszeri jelzésként jelentkezett ) -</w:t>
      </w:r>
      <w:r>
        <w:rPr>
          <w:rFonts w:ascii="Times New Roman" w:eastAsia="Times New Roman" w:hAnsi="Times New Roman" w:cs="Times New Roman"/>
          <w:sz w:val="24"/>
          <w:szCs w:val="24"/>
          <w:lang w:eastAsia="hu-HU"/>
        </w:rPr>
        <w:t xml:space="preserve"> </w:t>
      </w:r>
      <w:r w:rsidRPr="00F120B5">
        <w:rPr>
          <w:rFonts w:ascii="Times New Roman" w:eastAsia="Times New Roman" w:hAnsi="Times New Roman" w:cs="Times New Roman"/>
          <w:sz w:val="24"/>
          <w:szCs w:val="24"/>
          <w:lang w:eastAsia="hu-HU"/>
        </w:rPr>
        <w:t>alapellátás</w:t>
      </w:r>
    </w:p>
    <w:p w14:paraId="430D4D3A" w14:textId="77777777"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- 3 fő: ideiglenes hatályú elhelyezés</w:t>
      </w:r>
    </w:p>
    <w:p w14:paraId="70589597" w14:textId="77777777"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szülői ház elhagyása</w:t>
      </w:r>
    </w:p>
    <w:p w14:paraId="116FB4CC" w14:textId="77777777"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családba fogadás</w:t>
      </w:r>
    </w:p>
    <w:p w14:paraId="0577C22A" w14:textId="77777777"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apai elismerő nyilatkozat készült, itt lakáskörülményekkel is voltak gondok, de költözéssel megoldódott</w:t>
      </w:r>
    </w:p>
    <w:p w14:paraId="5E6086BE" w14:textId="77777777" w:rsidR="00EA73B1" w:rsidRPr="006069F0" w:rsidRDefault="00EA73B1" w:rsidP="00F120B5">
      <w:pPr>
        <w:shd w:val="clear" w:color="auto" w:fill="FFFFFF"/>
        <w:spacing w:after="0" w:line="240" w:lineRule="auto"/>
        <w:rPr>
          <w:rFonts w:ascii="Times New Roman" w:eastAsia="Times New Roman" w:hAnsi="Times New Roman" w:cs="Times New Roman"/>
          <w:color w:val="FF0000"/>
          <w:sz w:val="24"/>
          <w:szCs w:val="24"/>
          <w:lang w:eastAsia="hu-HU"/>
        </w:rPr>
      </w:pPr>
    </w:p>
    <w:p w14:paraId="381E1DC9" w14:textId="77777777" w:rsidR="00D73E24" w:rsidRDefault="00F120B5" w:rsidP="0034133C">
      <w:pPr>
        <w:spacing w:after="0"/>
        <w:jc w:val="center"/>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A család-és gyermekjóléti szolgáltatást igénybe vevők száma a 2017. évben:</w:t>
      </w:r>
    </w:p>
    <w:tbl>
      <w:tblPr>
        <w:tblStyle w:val="Rcsostblzat"/>
        <w:tblW w:w="0" w:type="auto"/>
        <w:tblLook w:val="04A0" w:firstRow="1" w:lastRow="0" w:firstColumn="1" w:lastColumn="0" w:noHBand="0" w:noVBand="1"/>
      </w:tblPr>
      <w:tblGrid>
        <w:gridCol w:w="4606"/>
        <w:gridCol w:w="4606"/>
      </w:tblGrid>
      <w:tr w:rsidR="00D73E24" w14:paraId="6AA7D642" w14:textId="77777777" w:rsidTr="00D73E24">
        <w:tc>
          <w:tcPr>
            <w:tcW w:w="4606" w:type="dxa"/>
            <w:vAlign w:val="center"/>
          </w:tcPr>
          <w:p w14:paraId="76697E09" w14:textId="77777777"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Cs/>
                <w:szCs w:val="24"/>
                <w:lang w:eastAsia="hu-HU"/>
              </w:rPr>
              <w:t>Együttműködési megállapodás alapján végzett szociális segítőmunka</w:t>
            </w:r>
          </w:p>
        </w:tc>
        <w:tc>
          <w:tcPr>
            <w:tcW w:w="4606" w:type="dxa"/>
            <w:vAlign w:val="center"/>
          </w:tcPr>
          <w:p w14:paraId="48150D30" w14:textId="77777777"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Cs/>
                <w:szCs w:val="24"/>
                <w:lang w:eastAsia="hu-HU"/>
              </w:rPr>
              <w:t>Családok száma</w:t>
            </w:r>
          </w:p>
        </w:tc>
      </w:tr>
      <w:tr w:rsidR="00D73E24" w14:paraId="2EDBB9A7" w14:textId="77777777" w:rsidTr="00D73E24">
        <w:tc>
          <w:tcPr>
            <w:tcW w:w="4606" w:type="dxa"/>
            <w:vAlign w:val="center"/>
          </w:tcPr>
          <w:p w14:paraId="43D38A6D" w14:textId="77777777"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Cs/>
                <w:szCs w:val="24"/>
                <w:lang w:eastAsia="hu-HU"/>
              </w:rPr>
              <w:t>Alapellátásban gondozott családok száma:</w:t>
            </w:r>
          </w:p>
        </w:tc>
        <w:tc>
          <w:tcPr>
            <w:tcW w:w="4606" w:type="dxa"/>
            <w:vAlign w:val="center"/>
          </w:tcPr>
          <w:p w14:paraId="25725962" w14:textId="77777777"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Cs/>
                <w:szCs w:val="24"/>
                <w:lang w:eastAsia="hu-HU"/>
              </w:rPr>
              <w:t>127</w:t>
            </w:r>
          </w:p>
        </w:tc>
      </w:tr>
      <w:tr w:rsidR="00D73E24" w14:paraId="5606083F" w14:textId="77777777" w:rsidTr="00D73E24">
        <w:tc>
          <w:tcPr>
            <w:tcW w:w="4606" w:type="dxa"/>
            <w:vAlign w:val="center"/>
          </w:tcPr>
          <w:p w14:paraId="3E6E0639" w14:textId="77777777"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Hatósági intézkedésben érintett, gondozott családok száma:</w:t>
            </w:r>
          </w:p>
        </w:tc>
        <w:tc>
          <w:tcPr>
            <w:tcW w:w="4606" w:type="dxa"/>
            <w:vAlign w:val="center"/>
          </w:tcPr>
          <w:p w14:paraId="1DF18849" w14:textId="77777777"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95</w:t>
            </w:r>
          </w:p>
        </w:tc>
      </w:tr>
      <w:tr w:rsidR="00D73E24" w14:paraId="6FF00571" w14:textId="77777777" w:rsidTr="00D73E24">
        <w:tc>
          <w:tcPr>
            <w:tcW w:w="4606" w:type="dxa"/>
            <w:vAlign w:val="center"/>
          </w:tcPr>
          <w:p w14:paraId="40774DC6" w14:textId="77777777"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
                <w:iCs/>
                <w:szCs w:val="24"/>
                <w:lang w:eastAsia="hu-HU"/>
              </w:rPr>
              <w:t>Összesen:</w:t>
            </w:r>
          </w:p>
        </w:tc>
        <w:tc>
          <w:tcPr>
            <w:tcW w:w="4606" w:type="dxa"/>
            <w:vAlign w:val="center"/>
          </w:tcPr>
          <w:p w14:paraId="3BEF8C8E" w14:textId="77777777"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222</w:t>
            </w:r>
          </w:p>
        </w:tc>
      </w:tr>
    </w:tbl>
    <w:p w14:paraId="660DA26E" w14:textId="77777777" w:rsidR="00FD2B9C" w:rsidRDefault="00FD2B9C" w:rsidP="00F120B5">
      <w:pPr>
        <w:spacing w:after="0"/>
        <w:jc w:val="both"/>
        <w:rPr>
          <w:rFonts w:ascii="Times New Roman" w:eastAsia="Times New Roman" w:hAnsi="Times New Roman" w:cs="Times New Roman"/>
          <w:b/>
          <w:bCs/>
          <w:color w:val="FF0000"/>
          <w:sz w:val="24"/>
          <w:szCs w:val="24"/>
          <w:lang w:eastAsia="hu-HU"/>
        </w:rPr>
      </w:pPr>
    </w:p>
    <w:p w14:paraId="341D42D5" w14:textId="77777777"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Észlelő – és jelzőrendszer működtetése:</w:t>
      </w:r>
    </w:p>
    <w:p w14:paraId="6199BC4B" w14:textId="77777777" w:rsidR="00F120B5" w:rsidRPr="00F120B5" w:rsidRDefault="00F120B5" w:rsidP="00F120B5">
      <w:pPr>
        <w:spacing w:after="0"/>
        <w:jc w:val="both"/>
        <w:rPr>
          <w:rFonts w:ascii="Times New Roman" w:eastAsia="Calibri" w:hAnsi="Times New Roman" w:cs="Times New Roman"/>
          <w:b/>
          <w:bCs/>
          <w:iCs/>
          <w:sz w:val="24"/>
          <w:szCs w:val="24"/>
          <w:lang w:val="en-US" w:bidi="en-US"/>
        </w:rPr>
      </w:pPr>
    </w:p>
    <w:p w14:paraId="61D97E0F" w14:textId="77777777" w:rsidR="00F120B5" w:rsidRPr="00F120B5" w:rsidRDefault="00F120B5" w:rsidP="00F120B5">
      <w:pPr>
        <w:spacing w:after="0"/>
        <w:jc w:val="both"/>
        <w:rPr>
          <w:rFonts w:ascii="Times New Roman" w:eastAsia="Times New Roman" w:hAnsi="Times New Roman" w:cs="Times New Roman"/>
          <w:b/>
          <w:bCs/>
          <w:iCs/>
          <w:sz w:val="24"/>
          <w:szCs w:val="24"/>
          <w:lang w:eastAsia="hu-HU"/>
        </w:rPr>
      </w:pPr>
      <w:r w:rsidRPr="00746216">
        <w:rPr>
          <w:rFonts w:ascii="Times New Roman" w:eastAsia="Times New Roman" w:hAnsi="Times New Roman" w:cs="Times New Roman"/>
          <w:bCs/>
          <w:iCs/>
          <w:sz w:val="24"/>
          <w:szCs w:val="24"/>
          <w:lang w:eastAsia="hu-HU"/>
        </w:rPr>
        <w:t>A Család- és Gyermekjóléti Szolgálat észlelő-és jelzőrendszert működtet, melynek keretében évente hat alkalommal szakmai tanácskozást szervez a jelzőrendszeri tagok részvételével. A szolgálat fogadja a beérkező jelzéseket, felkeresi a jelzett személyt, családot, és intézkedik a veszélyeztetettség, vagy krízishelyzet megszüntetése, enyhítése érdekében</w:t>
      </w:r>
      <w:r w:rsidRPr="00F120B5">
        <w:rPr>
          <w:rFonts w:ascii="Times New Roman" w:eastAsia="Times New Roman" w:hAnsi="Times New Roman" w:cs="Times New Roman"/>
          <w:b/>
          <w:bCs/>
          <w:iCs/>
          <w:sz w:val="24"/>
          <w:szCs w:val="24"/>
          <w:lang w:eastAsia="hu-HU"/>
        </w:rPr>
        <w:t xml:space="preserve">. </w:t>
      </w:r>
    </w:p>
    <w:p w14:paraId="6FC5E61B" w14:textId="77777777" w:rsidR="00DB5C28" w:rsidRPr="00EA17C8" w:rsidRDefault="00DB5C28" w:rsidP="00F120B5">
      <w:pPr>
        <w:spacing w:after="0" w:line="240" w:lineRule="auto"/>
        <w:jc w:val="both"/>
        <w:rPr>
          <w:rFonts w:ascii="Times New Roman" w:eastAsia="Times New Roman" w:hAnsi="Times New Roman" w:cs="Times New Roman"/>
          <w:b/>
          <w:bCs/>
          <w:color w:val="FF0000"/>
          <w:sz w:val="24"/>
          <w:szCs w:val="24"/>
          <w:lang w:eastAsia="hu-HU"/>
        </w:rPr>
      </w:pPr>
    </w:p>
    <w:p w14:paraId="16197FCA" w14:textId="77777777" w:rsidR="00EA73B1" w:rsidRPr="0034133C" w:rsidRDefault="00F120B5" w:rsidP="0034133C">
      <w:pPr>
        <w:tabs>
          <w:tab w:val="left" w:pos="1098"/>
        </w:tabs>
        <w:spacing w:after="0"/>
        <w:ind w:left="30"/>
        <w:jc w:val="center"/>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Nyilvántartott veszélyeztetett kiskorúak száma, és a veszélyeztetettség okai:</w:t>
      </w:r>
    </w:p>
    <w:tbl>
      <w:tblPr>
        <w:tblW w:w="0" w:type="auto"/>
        <w:tblInd w:w="146" w:type="dxa"/>
        <w:shd w:val="clear" w:color="auto" w:fill="FFFFFF"/>
        <w:tblCellMar>
          <w:left w:w="0" w:type="dxa"/>
          <w:right w:w="0" w:type="dxa"/>
        </w:tblCellMar>
        <w:tblLook w:val="04A0" w:firstRow="1" w:lastRow="0" w:firstColumn="1" w:lastColumn="0" w:noHBand="0" w:noVBand="1"/>
      </w:tblPr>
      <w:tblGrid>
        <w:gridCol w:w="4439"/>
        <w:gridCol w:w="4645"/>
      </w:tblGrid>
      <w:tr w:rsidR="00F120B5" w:rsidRPr="00F120B5" w14:paraId="45695895" w14:textId="77777777" w:rsidTr="00063F81">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14:paraId="6B482419"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Veszélyeztetettség fő okai</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99DCA5E"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Az érintett gyermekek száma</w:t>
            </w:r>
          </w:p>
        </w:tc>
      </w:tr>
      <w:tr w:rsidR="00F120B5" w:rsidRPr="00F120B5" w14:paraId="0B0C0F77" w14:textId="77777777"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75781D33"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Gyermeknevelési probléma</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1C051BE6"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168</w:t>
            </w:r>
          </w:p>
        </w:tc>
      </w:tr>
      <w:tr w:rsidR="00F120B5" w:rsidRPr="00F120B5" w14:paraId="0C98F7C0" w14:textId="77777777"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68B9F197"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Szülők, család életvitele</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407611E3"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141</w:t>
            </w:r>
          </w:p>
        </w:tc>
      </w:tr>
      <w:tr w:rsidR="00F120B5" w:rsidRPr="00F120B5" w14:paraId="427B9F34" w14:textId="77777777" w:rsidTr="00D47302">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636542C3"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Családi konfliktus</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3EBF0DA7"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17</w:t>
            </w:r>
          </w:p>
        </w:tc>
      </w:tr>
      <w:tr w:rsidR="00F120B5" w:rsidRPr="00F120B5" w14:paraId="4B529A8D" w14:textId="77777777" w:rsidTr="00D47302">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14:paraId="1B975812" w14:textId="77777777" w:rsidR="00F120B5" w:rsidRPr="00FD2B9C" w:rsidRDefault="00F120B5" w:rsidP="00746216">
            <w:pPr>
              <w:spacing w:after="0" w:line="240" w:lineRule="auto"/>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családon belüli bántalmazása/fizikai</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181A7DA3"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r>
      <w:tr w:rsidR="00F120B5" w:rsidRPr="00F120B5" w14:paraId="7951B1AD" w14:textId="77777777" w:rsidTr="00725ED7">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3AFFDFE0" w14:textId="77777777" w:rsidR="00F120B5" w:rsidRPr="00FD2B9C" w:rsidRDefault="00F120B5" w:rsidP="00746216">
            <w:pPr>
              <w:spacing w:after="0" w:line="240" w:lineRule="auto"/>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családon belüli bántalmazása/lelki</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053C6740"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w:t>
            </w:r>
          </w:p>
        </w:tc>
      </w:tr>
      <w:tr w:rsidR="00F120B5" w:rsidRPr="00F120B5" w14:paraId="58F42D48" w14:textId="77777777" w:rsidTr="00725ED7">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14:paraId="4E1A393A"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elhanyagolása</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5F1237D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29</w:t>
            </w:r>
          </w:p>
        </w:tc>
      </w:tr>
      <w:tr w:rsidR="00F120B5" w:rsidRPr="00F120B5" w14:paraId="13B65F12" w14:textId="77777777"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2A7A13A0"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lastRenderedPageBreak/>
              <w:t>Elégtelen lakáskörülmények</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284FAD4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41</w:t>
            </w:r>
          </w:p>
        </w:tc>
      </w:tr>
      <w:tr w:rsidR="00F120B5" w:rsidRPr="00F120B5" w14:paraId="630B5ED2" w14:textId="77777777"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566A01D1"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Magatartászavar, antiszociális viselkedés</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3BD48552"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36</w:t>
            </w:r>
          </w:p>
        </w:tc>
      </w:tr>
      <w:tr w:rsidR="00F120B5" w:rsidRPr="00F120B5" w14:paraId="25781FBE" w14:textId="77777777" w:rsidTr="00E426A0">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14:paraId="46419BCB"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Tankötelezettség elmulasztása</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5E029E19"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99</w:t>
            </w:r>
          </w:p>
        </w:tc>
      </w:tr>
      <w:tr w:rsidR="00F120B5" w:rsidRPr="00F120B5" w14:paraId="21C2CF06" w14:textId="77777777" w:rsidTr="00E426A0">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14:paraId="0C667CC4"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Nyilvántartott veszélyeztetett kiskorúak száma összesen:</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52CD1C48"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539</w:t>
            </w:r>
          </w:p>
        </w:tc>
      </w:tr>
    </w:tbl>
    <w:p w14:paraId="498CDCFD" w14:textId="77777777" w:rsidR="00F120B5" w:rsidRDefault="00F120B5" w:rsidP="00F120B5">
      <w:pPr>
        <w:spacing w:after="0"/>
        <w:rPr>
          <w:i/>
          <w:color w:val="FF0000"/>
          <w:sz w:val="24"/>
        </w:rPr>
      </w:pPr>
    </w:p>
    <w:p w14:paraId="3C06BE83" w14:textId="77777777" w:rsidR="00F120B5" w:rsidRPr="00746216" w:rsidRDefault="00F120B5" w:rsidP="00746216">
      <w:pPr>
        <w:spacing w:after="0"/>
        <w:jc w:val="both"/>
        <w:rPr>
          <w:rFonts w:ascii="Times New Roman" w:eastAsia="Times New Roman" w:hAnsi="Times New Roman" w:cs="Times New Roman"/>
          <w:iCs/>
          <w:sz w:val="24"/>
          <w:szCs w:val="24"/>
          <w:lang w:eastAsia="hu-HU"/>
        </w:rPr>
      </w:pPr>
      <w:r w:rsidRPr="00746216">
        <w:rPr>
          <w:rFonts w:ascii="Times New Roman" w:eastAsia="Times New Roman" w:hAnsi="Times New Roman" w:cs="Times New Roman"/>
          <w:iCs/>
          <w:sz w:val="24"/>
          <w:szCs w:val="24"/>
          <w:lang w:eastAsia="hu-HU"/>
        </w:rPr>
        <w:t xml:space="preserve">A Család- és Gyermekjóléti Szolgálat szolgáltatásait 2017. december 31. napjáig tanácsadottként 1407 fő vette igénybe. </w:t>
      </w:r>
    </w:p>
    <w:p w14:paraId="69C770F1" w14:textId="77777777" w:rsidR="00F120B5" w:rsidRPr="00EA17C8" w:rsidRDefault="00F120B5" w:rsidP="00F120B5">
      <w:pPr>
        <w:spacing w:after="0" w:line="240" w:lineRule="auto"/>
        <w:jc w:val="both"/>
        <w:rPr>
          <w:rFonts w:ascii="Times New Roman" w:eastAsia="Times New Roman" w:hAnsi="Times New Roman" w:cs="Times New Roman"/>
          <w:iCs/>
          <w:color w:val="FF0000"/>
          <w:sz w:val="24"/>
          <w:szCs w:val="24"/>
          <w:lang w:eastAsia="hu-HU"/>
        </w:rPr>
      </w:pPr>
    </w:p>
    <w:tbl>
      <w:tblPr>
        <w:tblW w:w="0" w:type="auto"/>
        <w:tblInd w:w="55" w:type="dxa"/>
        <w:shd w:val="clear" w:color="auto" w:fill="FFFFFF"/>
        <w:tblCellMar>
          <w:left w:w="0" w:type="dxa"/>
          <w:right w:w="0" w:type="dxa"/>
        </w:tblCellMar>
        <w:tblLook w:val="04A0" w:firstRow="1" w:lastRow="0" w:firstColumn="1" w:lastColumn="0" w:noHBand="0" w:noVBand="1"/>
      </w:tblPr>
      <w:tblGrid>
        <w:gridCol w:w="4535"/>
        <w:gridCol w:w="4543"/>
      </w:tblGrid>
      <w:tr w:rsidR="00746216" w:rsidRPr="00FD2B9C" w14:paraId="4445C624" w14:textId="77777777" w:rsidTr="00063F81">
        <w:trPr>
          <w:tblHeader/>
        </w:trPr>
        <w:tc>
          <w:tcPr>
            <w:tcW w:w="4535" w:type="dxa"/>
            <w:tcBorders>
              <w:top w:val="single" w:sz="8" w:space="0" w:color="000000"/>
              <w:left w:val="single" w:sz="8" w:space="0" w:color="000000"/>
              <w:bottom w:val="single" w:sz="8" w:space="0" w:color="000000"/>
              <w:right w:val="nil"/>
            </w:tcBorders>
            <w:shd w:val="clear" w:color="auto" w:fill="FFFFFF"/>
            <w:tcMar>
              <w:top w:w="55" w:type="dxa"/>
              <w:left w:w="55" w:type="dxa"/>
              <w:bottom w:w="55" w:type="dxa"/>
              <w:right w:w="55" w:type="dxa"/>
            </w:tcMar>
            <w:hideMark/>
          </w:tcPr>
          <w:p w14:paraId="2344C716"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Tanácsadottként megjelentek száma</w:t>
            </w:r>
          </w:p>
        </w:tc>
        <w:tc>
          <w:tcPr>
            <w:tcW w:w="4543" w:type="dxa"/>
            <w:tcBorders>
              <w:top w:val="single" w:sz="8" w:space="0" w:color="000000"/>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14:paraId="2096624C" w14:textId="77777777" w:rsidR="00F120B5" w:rsidRPr="00FD2B9C" w:rsidRDefault="00F120B5" w:rsidP="00746216">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1.407     fő</w:t>
            </w:r>
          </w:p>
        </w:tc>
      </w:tr>
    </w:tbl>
    <w:p w14:paraId="43CF2653" w14:textId="77777777" w:rsidR="00B67A9C" w:rsidRPr="00FD2B9C" w:rsidRDefault="00F120B5" w:rsidP="00746216">
      <w:pPr>
        <w:shd w:val="clear" w:color="auto" w:fill="FFFFFF"/>
        <w:spacing w:after="0"/>
        <w:jc w:val="both"/>
        <w:rPr>
          <w:rFonts w:ascii="Arial" w:eastAsia="Times New Roman" w:hAnsi="Arial" w:cs="Arial"/>
          <w:sz w:val="18"/>
          <w:szCs w:val="19"/>
          <w:lang w:eastAsia="hu-HU"/>
        </w:rPr>
      </w:pPr>
      <w:r w:rsidRPr="00FD2B9C">
        <w:rPr>
          <w:rFonts w:ascii="Arial" w:eastAsia="Times New Roman" w:hAnsi="Arial" w:cs="Arial"/>
          <w:sz w:val="18"/>
          <w:szCs w:val="19"/>
          <w:lang w:eastAsia="hu-HU"/>
        </w:rPr>
        <w:t> </w:t>
      </w:r>
    </w:p>
    <w:tbl>
      <w:tblPr>
        <w:tblW w:w="0" w:type="auto"/>
        <w:tblInd w:w="55" w:type="dxa"/>
        <w:shd w:val="clear" w:color="auto" w:fill="FFFFFF"/>
        <w:tblCellMar>
          <w:left w:w="0" w:type="dxa"/>
          <w:right w:w="0" w:type="dxa"/>
        </w:tblCellMar>
        <w:tblLook w:val="04A0" w:firstRow="1" w:lastRow="0" w:firstColumn="1" w:lastColumn="0" w:noHBand="0" w:noVBand="1"/>
      </w:tblPr>
      <w:tblGrid>
        <w:gridCol w:w="4535"/>
        <w:gridCol w:w="4543"/>
      </w:tblGrid>
      <w:tr w:rsidR="00F120B5" w:rsidRPr="00071ACA" w14:paraId="6BC6226B" w14:textId="77777777" w:rsidTr="00063F81">
        <w:trPr>
          <w:tblHeader/>
        </w:trPr>
        <w:tc>
          <w:tcPr>
            <w:tcW w:w="4535" w:type="dxa"/>
            <w:tcBorders>
              <w:top w:val="single" w:sz="8" w:space="0" w:color="000000"/>
              <w:left w:val="single" w:sz="8" w:space="0" w:color="000000"/>
              <w:bottom w:val="single" w:sz="8" w:space="0" w:color="000000"/>
              <w:right w:val="nil"/>
            </w:tcBorders>
            <w:shd w:val="clear" w:color="auto" w:fill="FFFFFF"/>
            <w:tcMar>
              <w:top w:w="55" w:type="dxa"/>
              <w:left w:w="55" w:type="dxa"/>
              <w:bottom w:w="55" w:type="dxa"/>
              <w:right w:w="55" w:type="dxa"/>
            </w:tcMar>
            <w:hideMark/>
          </w:tcPr>
          <w:p w14:paraId="7CFE106C" w14:textId="77777777" w:rsidR="00F120B5" w:rsidRPr="00071ACA" w:rsidRDefault="00F120B5" w:rsidP="00746216">
            <w:pPr>
              <w:spacing w:before="100" w:beforeAutospacing="1" w:after="100" w:afterAutospacing="1" w:line="240" w:lineRule="auto"/>
              <w:rPr>
                <w:rFonts w:ascii="Arial" w:eastAsia="Times New Roman" w:hAnsi="Arial" w:cs="Arial"/>
                <w:b/>
                <w:sz w:val="18"/>
                <w:szCs w:val="19"/>
                <w:lang w:eastAsia="hu-HU"/>
              </w:rPr>
            </w:pPr>
            <w:r w:rsidRPr="00071ACA">
              <w:rPr>
                <w:rFonts w:ascii="Times New Roman" w:eastAsia="Times New Roman" w:hAnsi="Times New Roman" w:cs="Times New Roman"/>
                <w:b/>
                <w:szCs w:val="24"/>
                <w:lang w:eastAsia="hu-HU"/>
              </w:rPr>
              <w:t>Szakmai tevékenységek adatai:</w:t>
            </w:r>
          </w:p>
        </w:tc>
        <w:tc>
          <w:tcPr>
            <w:tcW w:w="4543" w:type="dxa"/>
            <w:tcBorders>
              <w:top w:val="single" w:sz="8" w:space="0" w:color="000000"/>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14:paraId="39C8EA02" w14:textId="77777777" w:rsidR="00F120B5" w:rsidRPr="00071ACA" w:rsidRDefault="00F120B5" w:rsidP="00746216">
            <w:pPr>
              <w:spacing w:before="100" w:beforeAutospacing="1" w:after="100" w:afterAutospacing="1" w:line="240" w:lineRule="auto"/>
              <w:rPr>
                <w:rFonts w:ascii="Arial" w:eastAsia="Times New Roman" w:hAnsi="Arial" w:cs="Arial"/>
                <w:b/>
                <w:sz w:val="18"/>
                <w:szCs w:val="19"/>
                <w:lang w:eastAsia="hu-HU"/>
              </w:rPr>
            </w:pPr>
            <w:r w:rsidRPr="00071ACA">
              <w:rPr>
                <w:rFonts w:ascii="Times New Roman" w:eastAsia="Times New Roman" w:hAnsi="Times New Roman" w:cs="Times New Roman"/>
                <w:b/>
                <w:szCs w:val="24"/>
                <w:lang w:eastAsia="hu-HU"/>
              </w:rPr>
              <w:t>Szakmai tevékenységek halmozott száma:</w:t>
            </w:r>
          </w:p>
        </w:tc>
      </w:tr>
      <w:tr w:rsidR="00F120B5" w:rsidRPr="00FD2B9C" w14:paraId="6DCE9DCE"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2B235EF4"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Információnyújtás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06FE88B1"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702</w:t>
            </w:r>
          </w:p>
        </w:tc>
      </w:tr>
      <w:tr w:rsidR="00F120B5" w:rsidRPr="00FD2B9C" w14:paraId="65D5219C"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2A88C7D2"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Segítő beszélgetés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5C6690FD"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561</w:t>
            </w:r>
          </w:p>
        </w:tc>
      </w:tr>
      <w:tr w:rsidR="00F120B5" w:rsidRPr="00FD2B9C" w14:paraId="742A93DC"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3C77467F"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Tanácsadás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46D85465"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513</w:t>
            </w:r>
          </w:p>
        </w:tc>
      </w:tr>
      <w:tr w:rsidR="00F120B5" w:rsidRPr="00FD2B9C" w14:paraId="726CD291"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207751B7"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Ügyintézéshez segítségnyújtás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1C869773"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750</w:t>
            </w:r>
          </w:p>
        </w:tc>
      </w:tr>
      <w:tr w:rsidR="00F120B5" w:rsidRPr="00FD2B9C" w14:paraId="3DFC9D3F"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53D702EE"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Kríziskezelés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7A9840D8"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18</w:t>
            </w:r>
          </w:p>
        </w:tc>
      </w:tr>
      <w:tr w:rsidR="00F120B5" w:rsidRPr="00FD2B9C" w14:paraId="012CC11C"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1F29609E"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Esetkonferencia</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116C4200"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214</w:t>
            </w:r>
          </w:p>
        </w:tc>
      </w:tr>
      <w:tr w:rsidR="00F120B5" w:rsidRPr="00FD2B9C" w14:paraId="573C0F9C"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2CF9111C"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Esetmegbeszélés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6A123304"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25</w:t>
            </w:r>
          </w:p>
        </w:tc>
      </w:tr>
      <w:tr w:rsidR="00F120B5" w:rsidRPr="00FD2B9C" w14:paraId="68E0A3CE"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362FAC17"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Családlátogatás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5DE9AEB8"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5611</w:t>
            </w:r>
          </w:p>
        </w:tc>
      </w:tr>
      <w:tr w:rsidR="00F120B5" w:rsidRPr="00FD2B9C" w14:paraId="5D5ED40F" w14:textId="77777777"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0CF9034F"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Környezettanulmány elkészítésében való közreműködés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14:paraId="4800AFA3" w14:textId="77777777"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43</w:t>
            </w:r>
          </w:p>
        </w:tc>
      </w:tr>
      <w:tr w:rsidR="00F120B5" w:rsidRPr="00FD2B9C" w14:paraId="1D135DA8" w14:textId="77777777" w:rsidTr="00063F81">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14:paraId="19FA271B" w14:textId="77777777"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b/>
                <w:bCs/>
                <w:szCs w:val="24"/>
                <w:lang w:val="en-US" w:eastAsia="hu-HU"/>
              </w:rPr>
              <w:t>Összesen:</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14:paraId="2CBB009D" w14:textId="77777777" w:rsidR="00F120B5" w:rsidRPr="00FD2B9C" w:rsidRDefault="00F120B5" w:rsidP="00746216">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8437</w:t>
            </w:r>
          </w:p>
        </w:tc>
      </w:tr>
    </w:tbl>
    <w:p w14:paraId="0AFCA89D" w14:textId="77777777" w:rsidR="00F120B5" w:rsidRPr="00EA17C8" w:rsidRDefault="00F120B5" w:rsidP="00F120B5">
      <w:pPr>
        <w:tabs>
          <w:tab w:val="left" w:pos="1068"/>
        </w:tabs>
        <w:spacing w:after="0" w:line="240" w:lineRule="auto"/>
        <w:jc w:val="both"/>
        <w:rPr>
          <w:rFonts w:ascii="Times New Roman" w:eastAsia="Times New Roman" w:hAnsi="Times New Roman" w:cs="Times New Roman"/>
          <w:iCs/>
          <w:sz w:val="24"/>
          <w:szCs w:val="24"/>
          <w:lang w:eastAsia="hu-HU"/>
        </w:rPr>
      </w:pPr>
    </w:p>
    <w:p w14:paraId="19DD3374" w14:textId="77777777" w:rsidR="00F120B5" w:rsidRPr="00746216" w:rsidRDefault="00F120B5" w:rsidP="00746216">
      <w:pPr>
        <w:spacing w:after="0"/>
        <w:jc w:val="both"/>
        <w:rPr>
          <w:rFonts w:ascii="Times New Roman" w:eastAsia="Times New Roman" w:hAnsi="Times New Roman" w:cs="Times New Roman"/>
          <w:b/>
          <w:bCs/>
          <w:sz w:val="24"/>
          <w:szCs w:val="24"/>
          <w:lang w:eastAsia="hu-HU"/>
        </w:rPr>
      </w:pPr>
      <w:r w:rsidRPr="00746216">
        <w:rPr>
          <w:rFonts w:ascii="Times New Roman" w:eastAsia="Times New Roman" w:hAnsi="Times New Roman" w:cs="Times New Roman"/>
          <w:b/>
          <w:bCs/>
          <w:iCs/>
          <w:sz w:val="24"/>
          <w:szCs w:val="24"/>
          <w:lang w:eastAsia="hu-HU"/>
        </w:rPr>
        <w:t>Prevenciós szolgáltatások biztosítása:</w:t>
      </w:r>
    </w:p>
    <w:p w14:paraId="560BA741" w14:textId="77777777" w:rsidR="00F120B5" w:rsidRPr="00746216" w:rsidRDefault="00F120B5" w:rsidP="00746216">
      <w:pPr>
        <w:tabs>
          <w:tab w:val="left" w:pos="1068"/>
        </w:tabs>
        <w:spacing w:after="0"/>
        <w:jc w:val="both"/>
        <w:rPr>
          <w:rFonts w:ascii="Times New Roman" w:eastAsia="Times New Roman" w:hAnsi="Times New Roman" w:cs="Times New Roman"/>
          <w:bCs/>
          <w:iCs/>
          <w:sz w:val="24"/>
          <w:szCs w:val="24"/>
          <w:lang w:eastAsia="hu-HU"/>
        </w:rPr>
      </w:pPr>
      <w:r w:rsidRPr="00746216">
        <w:rPr>
          <w:rFonts w:ascii="Times New Roman" w:eastAsia="Times New Roman" w:hAnsi="Times New Roman" w:cs="Times New Roman"/>
          <w:bCs/>
          <w:iCs/>
          <w:sz w:val="24"/>
          <w:szCs w:val="24"/>
          <w:lang w:eastAsia="hu-HU"/>
        </w:rPr>
        <w:t>Szolgálatunk a gyermekek számára szabadidős programokat szervez, amelyek keretében a szabadidő hasznos eltöltésére, valamint a kreativitás, az együttműködési készség, a kompetencia és motiváció fokozására helyezi a hangsúlyt. A család-és gyermekjóléti szolgálat a 2017-os évben tovább folytatta a „Herkules Klub” működését, továbbá a szülők részére életvezetési tréninget tartott, csoportos foglalkozás keretében.</w:t>
      </w:r>
    </w:p>
    <w:p w14:paraId="181C58B5" w14:textId="77777777" w:rsidR="00F120B5" w:rsidRPr="00EA17C8" w:rsidRDefault="00F120B5" w:rsidP="00F120B5">
      <w:pPr>
        <w:tabs>
          <w:tab w:val="left" w:pos="1068"/>
        </w:tabs>
        <w:spacing w:after="0" w:line="240" w:lineRule="auto"/>
        <w:jc w:val="both"/>
        <w:rPr>
          <w:rFonts w:ascii="Times New Roman" w:eastAsia="Times New Roman" w:hAnsi="Times New Roman" w:cs="Times New Roman"/>
          <w:b/>
          <w:bCs/>
          <w:iCs/>
          <w:sz w:val="24"/>
          <w:szCs w:val="24"/>
          <w:lang w:eastAsia="hu-HU"/>
        </w:rPr>
      </w:pPr>
    </w:p>
    <w:p w14:paraId="1283E768" w14:textId="77777777" w:rsidR="00F120B5" w:rsidRPr="00746216" w:rsidRDefault="00F120B5" w:rsidP="00746216">
      <w:pPr>
        <w:tabs>
          <w:tab w:val="left" w:pos="1068"/>
        </w:tabs>
        <w:spacing w:after="0"/>
        <w:jc w:val="both"/>
        <w:rPr>
          <w:rFonts w:ascii="Times New Roman" w:eastAsia="Times New Roman" w:hAnsi="Times New Roman" w:cs="Times New Roman"/>
          <w:b/>
          <w:bCs/>
          <w:sz w:val="24"/>
          <w:szCs w:val="24"/>
          <w:lang w:eastAsia="hu-HU"/>
        </w:rPr>
      </w:pPr>
      <w:r w:rsidRPr="00746216">
        <w:rPr>
          <w:rFonts w:ascii="Times New Roman" w:eastAsia="Times New Roman" w:hAnsi="Times New Roman" w:cs="Times New Roman"/>
          <w:b/>
          <w:bCs/>
          <w:sz w:val="24"/>
          <w:szCs w:val="24"/>
          <w:lang w:eastAsia="hu-HU"/>
        </w:rPr>
        <w:t>2017-ben a Család- és Gyermekjóléti Szolgálat által, vagy közreműködésével szervezett szabadidős tevékenységek:</w:t>
      </w:r>
    </w:p>
    <w:p w14:paraId="6951377A" w14:textId="77777777" w:rsidR="00F120B5" w:rsidRPr="00746216" w:rsidRDefault="00F120B5" w:rsidP="00746216">
      <w:pPr>
        <w:tabs>
          <w:tab w:val="left" w:pos="1068"/>
        </w:tabs>
        <w:spacing w:after="0"/>
        <w:jc w:val="both"/>
        <w:rPr>
          <w:rFonts w:ascii="Times New Roman" w:eastAsia="Times New Roman" w:hAnsi="Times New Roman" w:cs="Times New Roman"/>
          <w:sz w:val="24"/>
          <w:szCs w:val="24"/>
          <w:lang w:eastAsia="hu-HU"/>
        </w:rPr>
      </w:pPr>
    </w:p>
    <w:p w14:paraId="6BCA3416" w14:textId="77777777"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Éjszakai akadályverseny</w:t>
      </w:r>
    </w:p>
    <w:p w14:paraId="473D17FE" w14:textId="77777777"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4 héten át tartó napközis tábor</w:t>
      </w:r>
    </w:p>
    <w:p w14:paraId="0DCE499D" w14:textId="77777777"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Sportnap</w:t>
      </w:r>
    </w:p>
    <w:p w14:paraId="3DEAB373" w14:textId="77777777"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A gyáva című előadás szervezésében történő közreműködés</w:t>
      </w:r>
    </w:p>
    <w:p w14:paraId="6FF30B15" w14:textId="77777777"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Kirándulás a Rakamazi Teknősházba</w:t>
      </w:r>
    </w:p>
    <w:p w14:paraId="59FD0955" w14:textId="77777777" w:rsidR="00F120B5" w:rsidRPr="00746216" w:rsidRDefault="00F120B5" w:rsidP="00746216">
      <w:pPr>
        <w:spacing w:after="0"/>
        <w:rPr>
          <w:i/>
          <w:sz w:val="24"/>
        </w:rPr>
      </w:pPr>
    </w:p>
    <w:p w14:paraId="5B5BE083" w14:textId="77777777" w:rsidR="00F120B5" w:rsidRPr="00746216" w:rsidRDefault="00F120B5" w:rsidP="00FD2B9C">
      <w:pPr>
        <w:spacing w:after="0"/>
        <w:jc w:val="both"/>
        <w:rPr>
          <w:rFonts w:ascii="Times New Roman" w:eastAsia="Times New Roman" w:hAnsi="Times New Roman" w:cs="Times New Roman"/>
          <w:b/>
          <w:sz w:val="24"/>
          <w:szCs w:val="24"/>
          <w:shd w:val="clear" w:color="auto" w:fill="FFFFFF"/>
          <w:lang w:eastAsia="hu-HU"/>
        </w:rPr>
      </w:pPr>
      <w:r w:rsidRPr="00746216">
        <w:rPr>
          <w:rFonts w:ascii="Times New Roman" w:hAnsi="Times New Roman" w:cs="Times New Roman"/>
          <w:sz w:val="24"/>
          <w:szCs w:val="24"/>
        </w:rPr>
        <w:t xml:space="preserve">Család és Gyermekjóléti </w:t>
      </w:r>
      <w:r w:rsidRPr="00746216">
        <w:rPr>
          <w:rFonts w:ascii="Times New Roman" w:hAnsi="Times New Roman" w:cs="Times New Roman"/>
          <w:b/>
          <w:sz w:val="24"/>
          <w:szCs w:val="24"/>
        </w:rPr>
        <w:t xml:space="preserve">Központ gyermekjóléti szolgáltatást nyújt, ennek célja, a gyermek testi, értelmi, érzelmi és erkölcsi fejlődésének, jólétének, a családban történő nevelésének elősegítése, a veszélyeztetettség megelőzése és a kialakult veszélyeztetettség </w:t>
      </w:r>
      <w:r w:rsidRPr="00746216">
        <w:rPr>
          <w:rFonts w:ascii="Times New Roman" w:hAnsi="Times New Roman" w:cs="Times New Roman"/>
          <w:b/>
          <w:sz w:val="24"/>
          <w:szCs w:val="24"/>
        </w:rPr>
        <w:lastRenderedPageBreak/>
        <w:t xml:space="preserve">megszüntetése valamint a gyermek családjából történő kiemelésének a megelőzése. </w:t>
      </w:r>
      <w:r w:rsidRPr="00746216">
        <w:rPr>
          <w:rFonts w:ascii="Times New Roman" w:eastAsia="Times New Roman" w:hAnsi="Times New Roman" w:cs="Times New Roman"/>
          <w:sz w:val="24"/>
          <w:szCs w:val="24"/>
          <w:shd w:val="clear" w:color="auto" w:fill="FFFFFF"/>
          <w:lang w:eastAsia="hu-HU"/>
        </w:rPr>
        <w:t xml:space="preserve">Tiszavasvári Család- és Gyermekjóléti Központ ellátási </w:t>
      </w:r>
      <w:r w:rsidRPr="00746216">
        <w:rPr>
          <w:rFonts w:ascii="Times New Roman" w:eastAsia="Times New Roman" w:hAnsi="Times New Roman" w:cs="Times New Roman"/>
          <w:b/>
          <w:sz w:val="24"/>
          <w:szCs w:val="24"/>
          <w:shd w:val="clear" w:color="auto" w:fill="FFFFFF"/>
          <w:lang w:eastAsia="hu-HU"/>
        </w:rPr>
        <w:t>területe Tiszavasvári, Tiszalök, Tiszaeszlár, Tiszadada, Tiszadob, Szorgalmatos települések.</w:t>
      </w:r>
    </w:p>
    <w:p w14:paraId="6EC0EB3C" w14:textId="77777777" w:rsidR="00F120B5" w:rsidRPr="00746216" w:rsidRDefault="00F120B5" w:rsidP="00746216">
      <w:pPr>
        <w:spacing w:after="0"/>
        <w:contextualSpacing/>
        <w:jc w:val="both"/>
        <w:rPr>
          <w:rFonts w:ascii="Times New Roman" w:eastAsia="Calibri" w:hAnsi="Times New Roman" w:cs="Times New Roman"/>
          <w:b/>
          <w:sz w:val="24"/>
          <w:szCs w:val="24"/>
        </w:rPr>
      </w:pPr>
      <w:r w:rsidRPr="00746216">
        <w:rPr>
          <w:rFonts w:ascii="Times New Roman" w:eastAsia="Calibri" w:hAnsi="Times New Roman" w:cs="Times New Roman"/>
          <w:sz w:val="24"/>
          <w:szCs w:val="24"/>
        </w:rPr>
        <w:t xml:space="preserve">A Család- és Gyermekjóléti Központ dolgozói egyéni esetkezelést, szociális csoportmunkát, közösségi szociális munkát végeznek a szociális munka módszereinek alkalmazásával. A </w:t>
      </w:r>
      <w:r w:rsidRPr="00746216">
        <w:rPr>
          <w:rFonts w:ascii="Times New Roman" w:eastAsia="Calibri" w:hAnsi="Times New Roman" w:cs="Times New Roman"/>
          <w:b/>
          <w:sz w:val="24"/>
          <w:szCs w:val="24"/>
        </w:rPr>
        <w:t>2017-os évben 6 esetmenedzser, 2 tanácsadó, és egy szociális asszisztens segíti az intézményben folyó munkát.</w:t>
      </w:r>
      <w:r w:rsidRPr="00746216">
        <w:rPr>
          <w:rFonts w:ascii="Times New Roman" w:eastAsia="Calibri" w:hAnsi="Times New Roman" w:cs="Times New Roman"/>
          <w:sz w:val="24"/>
          <w:szCs w:val="24"/>
        </w:rPr>
        <w:t xml:space="preserve"> Az esetmenedzserek munkáját </w:t>
      </w:r>
      <w:r w:rsidRPr="00746216">
        <w:rPr>
          <w:rFonts w:ascii="Times New Roman" w:eastAsia="Calibri" w:hAnsi="Times New Roman" w:cs="Times New Roman"/>
          <w:b/>
          <w:sz w:val="24"/>
          <w:szCs w:val="24"/>
        </w:rPr>
        <w:t xml:space="preserve">egy gépkocsivezető segíti. </w:t>
      </w:r>
    </w:p>
    <w:p w14:paraId="7A0D6158" w14:textId="77777777" w:rsidR="00F120B5" w:rsidRPr="00746216" w:rsidRDefault="00F120B5" w:rsidP="00746216">
      <w:pPr>
        <w:spacing w:after="0"/>
        <w:jc w:val="both"/>
        <w:rPr>
          <w:rFonts w:ascii="Times New Roman" w:eastAsia="Times New Roman" w:hAnsi="Times New Roman" w:cs="Times New Roman"/>
          <w:b/>
          <w:sz w:val="24"/>
          <w:szCs w:val="24"/>
          <w:lang w:eastAsia="hu-HU"/>
        </w:rPr>
      </w:pPr>
    </w:p>
    <w:p w14:paraId="6E5C533E" w14:textId="77777777" w:rsidR="00F120B5" w:rsidRDefault="00F120B5" w:rsidP="00746216">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Gyermekvédelmi gondoskodás keretébe tartozó hatósági intézkedések alatt álló gyermek védelme</w:t>
      </w:r>
      <w:r w:rsidR="00746216">
        <w:rPr>
          <w:rFonts w:ascii="Times New Roman" w:eastAsia="Times New Roman" w:hAnsi="Times New Roman" w:cs="Times New Roman"/>
          <w:b/>
          <w:sz w:val="24"/>
          <w:szCs w:val="24"/>
          <w:lang w:eastAsia="hu-HU"/>
        </w:rPr>
        <w:t>:</w:t>
      </w:r>
    </w:p>
    <w:p w14:paraId="66F26F7A" w14:textId="77777777" w:rsidR="00F120B5" w:rsidRPr="00746216" w:rsidRDefault="00F120B5" w:rsidP="00746216">
      <w:p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Gyermekvédelmi gondoskodás keretébe tartozó hatósági intézkedések alatt álló gyermek esetében a család- és gyermekjóléti központ szolgáltatásait gyámhivatal, illetve bíróság határozata lapján kell biztosítani. Ezen munkát az esetmenedzser végzi</w:t>
      </w:r>
      <w:r w:rsidR="00746216">
        <w:rPr>
          <w:rFonts w:ascii="Times New Roman" w:eastAsia="Times New Roman" w:hAnsi="Times New Roman" w:cs="Times New Roman"/>
          <w:sz w:val="24"/>
          <w:szCs w:val="24"/>
          <w:lang w:eastAsia="hu-HU"/>
        </w:rPr>
        <w:t>.</w:t>
      </w:r>
    </w:p>
    <w:p w14:paraId="7DAB8232" w14:textId="77777777" w:rsidR="00CC67F5" w:rsidRDefault="00CC67F5" w:rsidP="00746216">
      <w:pPr>
        <w:spacing w:after="0"/>
        <w:jc w:val="both"/>
        <w:rPr>
          <w:rFonts w:ascii="Times New Roman" w:eastAsia="Times New Roman" w:hAnsi="Times New Roman" w:cs="Times New Roman"/>
          <w:b/>
          <w:sz w:val="24"/>
          <w:szCs w:val="24"/>
          <w:lang w:eastAsia="hu-HU"/>
        </w:rPr>
      </w:pPr>
    </w:p>
    <w:p w14:paraId="37AEA111" w14:textId="77777777" w:rsidR="00F120B5" w:rsidRPr="00746216" w:rsidRDefault="00F120B5" w:rsidP="00746216">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Esetmenedzser szakmai feladatai:</w:t>
      </w:r>
    </w:p>
    <w:p w14:paraId="4165C80A" w14:textId="77777777"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elősegíti a gyermek testi, lelki, egészégének, családban történő nevelkedését</w:t>
      </w:r>
    </w:p>
    <w:p w14:paraId="78B810AE" w14:textId="77777777"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támogatásokról való tájékoztatás</w:t>
      </w:r>
    </w:p>
    <w:p w14:paraId="4864D660" w14:textId="77777777"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 xml:space="preserve">folyamatosan figyelemmel kíséri a településen élő gyermekek szociális helyzetét </w:t>
      </w:r>
    </w:p>
    <w:p w14:paraId="5F8101C1" w14:textId="77777777"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hivatalos ügyek intézésének segítése</w:t>
      </w:r>
    </w:p>
    <w:p w14:paraId="732D43FE" w14:textId="77777777"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javaslattétel hatósági intézkedésekre</w:t>
      </w:r>
    </w:p>
    <w:p w14:paraId="2A966348" w14:textId="77777777"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védelembe vétel kezdeményezése.</w:t>
      </w:r>
    </w:p>
    <w:p w14:paraId="666B8C4F" w14:textId="77777777" w:rsidR="00F120B5" w:rsidRDefault="00F120B5" w:rsidP="00F120B5">
      <w:pPr>
        <w:spacing w:after="0" w:line="240" w:lineRule="auto"/>
        <w:jc w:val="both"/>
        <w:rPr>
          <w:rFonts w:ascii="Times New Roman" w:eastAsia="Times New Roman" w:hAnsi="Times New Roman" w:cs="Times New Roman"/>
          <w:color w:val="FF0000"/>
          <w:sz w:val="24"/>
          <w:szCs w:val="24"/>
          <w:lang w:eastAsia="hu-HU"/>
        </w:rPr>
      </w:pPr>
    </w:p>
    <w:p w14:paraId="46F293A8" w14:textId="77777777" w:rsidR="00EA73B1" w:rsidRPr="00746216"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A központ szolgáltatásait igénybe vevő személyek száma, akik jogerős hatósági intézkedésben érintett, esetmenedzseri tevékenységet vettek igénybe</w:t>
      </w:r>
      <w:r w:rsidR="00CF0D68">
        <w:rPr>
          <w:rFonts w:ascii="Times New Roman" w:hAnsi="Times New Roman" w:cs="Times New Roman"/>
          <w:b/>
          <w:sz w:val="24"/>
        </w:rPr>
        <w:t>:</w:t>
      </w:r>
    </w:p>
    <w:tbl>
      <w:tblPr>
        <w:tblW w:w="7880" w:type="dxa"/>
        <w:tblInd w:w="598" w:type="dxa"/>
        <w:tblCellMar>
          <w:left w:w="70" w:type="dxa"/>
          <w:right w:w="70" w:type="dxa"/>
        </w:tblCellMar>
        <w:tblLook w:val="04A0" w:firstRow="1" w:lastRow="0" w:firstColumn="1" w:lastColumn="0" w:noHBand="0" w:noVBand="1"/>
      </w:tblPr>
      <w:tblGrid>
        <w:gridCol w:w="1520"/>
        <w:gridCol w:w="600"/>
        <w:gridCol w:w="600"/>
        <w:gridCol w:w="600"/>
        <w:gridCol w:w="600"/>
        <w:gridCol w:w="600"/>
        <w:gridCol w:w="600"/>
        <w:gridCol w:w="600"/>
        <w:gridCol w:w="600"/>
        <w:gridCol w:w="600"/>
        <w:gridCol w:w="960"/>
      </w:tblGrid>
      <w:tr w:rsidR="00F120B5" w:rsidRPr="00746216" w14:paraId="523FCE8F" w14:textId="77777777" w:rsidTr="00063F81">
        <w:trPr>
          <w:trHeight w:val="1920"/>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176F84"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Igénybe vevő:</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51E12D7"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0-2év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DC58D8F"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3-5év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ED47D6A"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6-13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8DC3CE1"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14-17év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4183065"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18-24év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F05766C"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25-34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F9CDE02"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35-49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FFDC539"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50-61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583F505"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62 évesnél idősebb</w:t>
            </w:r>
          </w:p>
        </w:tc>
        <w:tc>
          <w:tcPr>
            <w:tcW w:w="9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25BAE70"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Összesen:</w:t>
            </w:r>
          </w:p>
        </w:tc>
      </w:tr>
      <w:tr w:rsidR="00F120B5" w:rsidRPr="00746216" w14:paraId="6F6C2A30" w14:textId="77777777" w:rsidTr="00063F81">
        <w:trPr>
          <w:trHeight w:val="300"/>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74E435EA"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Férfi</w:t>
            </w:r>
          </w:p>
        </w:tc>
        <w:tc>
          <w:tcPr>
            <w:tcW w:w="600" w:type="dxa"/>
            <w:tcBorders>
              <w:top w:val="nil"/>
              <w:left w:val="nil"/>
              <w:bottom w:val="single" w:sz="4" w:space="0" w:color="auto"/>
              <w:right w:val="single" w:sz="4" w:space="0" w:color="auto"/>
            </w:tcBorders>
            <w:shd w:val="clear" w:color="auto" w:fill="auto"/>
            <w:noWrap/>
            <w:vAlign w:val="bottom"/>
            <w:hideMark/>
          </w:tcPr>
          <w:p w14:paraId="71F53669"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49</w:t>
            </w:r>
          </w:p>
        </w:tc>
        <w:tc>
          <w:tcPr>
            <w:tcW w:w="600" w:type="dxa"/>
            <w:tcBorders>
              <w:top w:val="nil"/>
              <w:left w:val="nil"/>
              <w:bottom w:val="single" w:sz="4" w:space="0" w:color="auto"/>
              <w:right w:val="single" w:sz="4" w:space="0" w:color="auto"/>
            </w:tcBorders>
            <w:shd w:val="clear" w:color="auto" w:fill="auto"/>
            <w:noWrap/>
            <w:vAlign w:val="bottom"/>
            <w:hideMark/>
          </w:tcPr>
          <w:p w14:paraId="67354344"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50</w:t>
            </w:r>
          </w:p>
        </w:tc>
        <w:tc>
          <w:tcPr>
            <w:tcW w:w="600" w:type="dxa"/>
            <w:tcBorders>
              <w:top w:val="nil"/>
              <w:left w:val="nil"/>
              <w:bottom w:val="single" w:sz="4" w:space="0" w:color="auto"/>
              <w:right w:val="single" w:sz="4" w:space="0" w:color="auto"/>
            </w:tcBorders>
            <w:shd w:val="clear" w:color="auto" w:fill="auto"/>
            <w:noWrap/>
            <w:vAlign w:val="bottom"/>
            <w:hideMark/>
          </w:tcPr>
          <w:p w14:paraId="016281EA"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150</w:t>
            </w:r>
          </w:p>
        </w:tc>
        <w:tc>
          <w:tcPr>
            <w:tcW w:w="600" w:type="dxa"/>
            <w:tcBorders>
              <w:top w:val="nil"/>
              <w:left w:val="nil"/>
              <w:bottom w:val="single" w:sz="4" w:space="0" w:color="auto"/>
              <w:right w:val="single" w:sz="4" w:space="0" w:color="auto"/>
            </w:tcBorders>
            <w:shd w:val="clear" w:color="auto" w:fill="auto"/>
            <w:noWrap/>
            <w:vAlign w:val="bottom"/>
            <w:hideMark/>
          </w:tcPr>
          <w:p w14:paraId="3B1EAB4D"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122</w:t>
            </w:r>
          </w:p>
        </w:tc>
        <w:tc>
          <w:tcPr>
            <w:tcW w:w="600" w:type="dxa"/>
            <w:tcBorders>
              <w:top w:val="nil"/>
              <w:left w:val="nil"/>
              <w:bottom w:val="single" w:sz="4" w:space="0" w:color="auto"/>
              <w:right w:val="single" w:sz="4" w:space="0" w:color="auto"/>
            </w:tcBorders>
            <w:shd w:val="clear" w:color="auto" w:fill="auto"/>
            <w:noWrap/>
            <w:vAlign w:val="bottom"/>
            <w:hideMark/>
          </w:tcPr>
          <w:p w14:paraId="229E72C8"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28</w:t>
            </w:r>
          </w:p>
        </w:tc>
        <w:tc>
          <w:tcPr>
            <w:tcW w:w="600" w:type="dxa"/>
            <w:tcBorders>
              <w:top w:val="nil"/>
              <w:left w:val="nil"/>
              <w:bottom w:val="single" w:sz="4" w:space="0" w:color="auto"/>
              <w:right w:val="single" w:sz="4" w:space="0" w:color="auto"/>
            </w:tcBorders>
            <w:shd w:val="clear" w:color="auto" w:fill="auto"/>
            <w:noWrap/>
            <w:vAlign w:val="bottom"/>
            <w:hideMark/>
          </w:tcPr>
          <w:p w14:paraId="33A61E60"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39</w:t>
            </w:r>
          </w:p>
        </w:tc>
        <w:tc>
          <w:tcPr>
            <w:tcW w:w="600" w:type="dxa"/>
            <w:tcBorders>
              <w:top w:val="nil"/>
              <w:left w:val="nil"/>
              <w:bottom w:val="single" w:sz="4" w:space="0" w:color="auto"/>
              <w:right w:val="single" w:sz="4" w:space="0" w:color="auto"/>
            </w:tcBorders>
            <w:shd w:val="clear" w:color="auto" w:fill="auto"/>
            <w:noWrap/>
            <w:vAlign w:val="bottom"/>
            <w:hideMark/>
          </w:tcPr>
          <w:p w14:paraId="06E819CD"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109</w:t>
            </w:r>
          </w:p>
        </w:tc>
        <w:tc>
          <w:tcPr>
            <w:tcW w:w="600" w:type="dxa"/>
            <w:tcBorders>
              <w:top w:val="nil"/>
              <w:left w:val="nil"/>
              <w:bottom w:val="single" w:sz="4" w:space="0" w:color="auto"/>
              <w:right w:val="single" w:sz="4" w:space="0" w:color="auto"/>
            </w:tcBorders>
            <w:shd w:val="clear" w:color="auto" w:fill="auto"/>
            <w:noWrap/>
            <w:vAlign w:val="bottom"/>
            <w:hideMark/>
          </w:tcPr>
          <w:p w14:paraId="1132878C"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30</w:t>
            </w:r>
          </w:p>
        </w:tc>
        <w:tc>
          <w:tcPr>
            <w:tcW w:w="600" w:type="dxa"/>
            <w:tcBorders>
              <w:top w:val="nil"/>
              <w:left w:val="nil"/>
              <w:bottom w:val="single" w:sz="4" w:space="0" w:color="auto"/>
              <w:right w:val="single" w:sz="4" w:space="0" w:color="auto"/>
            </w:tcBorders>
            <w:shd w:val="clear" w:color="auto" w:fill="auto"/>
            <w:noWrap/>
            <w:vAlign w:val="bottom"/>
            <w:hideMark/>
          </w:tcPr>
          <w:p w14:paraId="5A86B09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w:t>
            </w:r>
          </w:p>
        </w:tc>
        <w:tc>
          <w:tcPr>
            <w:tcW w:w="960" w:type="dxa"/>
            <w:tcBorders>
              <w:top w:val="nil"/>
              <w:left w:val="nil"/>
              <w:bottom w:val="single" w:sz="4" w:space="0" w:color="auto"/>
              <w:right w:val="single" w:sz="4" w:space="0" w:color="auto"/>
            </w:tcBorders>
            <w:shd w:val="clear" w:color="auto" w:fill="auto"/>
            <w:noWrap/>
            <w:vAlign w:val="bottom"/>
            <w:hideMark/>
          </w:tcPr>
          <w:p w14:paraId="7C30990B"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579</w:t>
            </w:r>
          </w:p>
        </w:tc>
      </w:tr>
      <w:tr w:rsidR="00F120B5" w:rsidRPr="00746216" w14:paraId="21D4E9B9" w14:textId="77777777" w:rsidTr="00C519AA">
        <w:trPr>
          <w:trHeight w:val="300"/>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239B628F"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Nő</w:t>
            </w:r>
          </w:p>
        </w:tc>
        <w:tc>
          <w:tcPr>
            <w:tcW w:w="600" w:type="dxa"/>
            <w:tcBorders>
              <w:top w:val="nil"/>
              <w:left w:val="nil"/>
              <w:bottom w:val="single" w:sz="4" w:space="0" w:color="auto"/>
              <w:right w:val="single" w:sz="4" w:space="0" w:color="auto"/>
            </w:tcBorders>
            <w:shd w:val="clear" w:color="auto" w:fill="auto"/>
            <w:noWrap/>
            <w:vAlign w:val="bottom"/>
            <w:hideMark/>
          </w:tcPr>
          <w:p w14:paraId="1B20C9D0"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32</w:t>
            </w:r>
          </w:p>
        </w:tc>
        <w:tc>
          <w:tcPr>
            <w:tcW w:w="600" w:type="dxa"/>
            <w:tcBorders>
              <w:top w:val="nil"/>
              <w:left w:val="nil"/>
              <w:bottom w:val="single" w:sz="4" w:space="0" w:color="auto"/>
              <w:right w:val="single" w:sz="4" w:space="0" w:color="auto"/>
            </w:tcBorders>
            <w:shd w:val="clear" w:color="auto" w:fill="auto"/>
            <w:noWrap/>
            <w:vAlign w:val="bottom"/>
            <w:hideMark/>
          </w:tcPr>
          <w:p w14:paraId="53EAFD70"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40</w:t>
            </w:r>
          </w:p>
        </w:tc>
        <w:tc>
          <w:tcPr>
            <w:tcW w:w="600" w:type="dxa"/>
            <w:tcBorders>
              <w:top w:val="nil"/>
              <w:left w:val="nil"/>
              <w:bottom w:val="single" w:sz="4" w:space="0" w:color="auto"/>
              <w:right w:val="single" w:sz="4" w:space="0" w:color="auto"/>
            </w:tcBorders>
            <w:shd w:val="clear" w:color="auto" w:fill="auto"/>
            <w:noWrap/>
            <w:vAlign w:val="bottom"/>
            <w:hideMark/>
          </w:tcPr>
          <w:p w14:paraId="79099976"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119</w:t>
            </w:r>
          </w:p>
        </w:tc>
        <w:tc>
          <w:tcPr>
            <w:tcW w:w="600" w:type="dxa"/>
            <w:tcBorders>
              <w:top w:val="nil"/>
              <w:left w:val="nil"/>
              <w:bottom w:val="single" w:sz="4" w:space="0" w:color="auto"/>
              <w:right w:val="single" w:sz="4" w:space="0" w:color="auto"/>
            </w:tcBorders>
            <w:shd w:val="clear" w:color="auto" w:fill="auto"/>
            <w:noWrap/>
            <w:vAlign w:val="bottom"/>
            <w:hideMark/>
          </w:tcPr>
          <w:p w14:paraId="005133AA"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87</w:t>
            </w:r>
          </w:p>
        </w:tc>
        <w:tc>
          <w:tcPr>
            <w:tcW w:w="600" w:type="dxa"/>
            <w:tcBorders>
              <w:top w:val="nil"/>
              <w:left w:val="nil"/>
              <w:bottom w:val="single" w:sz="4" w:space="0" w:color="auto"/>
              <w:right w:val="single" w:sz="4" w:space="0" w:color="auto"/>
            </w:tcBorders>
            <w:shd w:val="clear" w:color="auto" w:fill="auto"/>
            <w:noWrap/>
            <w:vAlign w:val="bottom"/>
            <w:hideMark/>
          </w:tcPr>
          <w:p w14:paraId="4637B489"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44</w:t>
            </w:r>
          </w:p>
        </w:tc>
        <w:tc>
          <w:tcPr>
            <w:tcW w:w="600" w:type="dxa"/>
            <w:tcBorders>
              <w:top w:val="nil"/>
              <w:left w:val="nil"/>
              <w:bottom w:val="single" w:sz="4" w:space="0" w:color="auto"/>
              <w:right w:val="single" w:sz="4" w:space="0" w:color="auto"/>
            </w:tcBorders>
            <w:shd w:val="clear" w:color="auto" w:fill="auto"/>
            <w:noWrap/>
            <w:vAlign w:val="bottom"/>
            <w:hideMark/>
          </w:tcPr>
          <w:p w14:paraId="6215B2F3"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78</w:t>
            </w:r>
          </w:p>
        </w:tc>
        <w:tc>
          <w:tcPr>
            <w:tcW w:w="600" w:type="dxa"/>
            <w:tcBorders>
              <w:top w:val="nil"/>
              <w:left w:val="nil"/>
              <w:bottom w:val="single" w:sz="4" w:space="0" w:color="auto"/>
              <w:right w:val="single" w:sz="4" w:space="0" w:color="auto"/>
            </w:tcBorders>
            <w:shd w:val="clear" w:color="auto" w:fill="auto"/>
            <w:noWrap/>
            <w:vAlign w:val="bottom"/>
            <w:hideMark/>
          </w:tcPr>
          <w:p w14:paraId="757F11EE"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113</w:t>
            </w:r>
          </w:p>
        </w:tc>
        <w:tc>
          <w:tcPr>
            <w:tcW w:w="600" w:type="dxa"/>
            <w:tcBorders>
              <w:top w:val="nil"/>
              <w:left w:val="nil"/>
              <w:bottom w:val="single" w:sz="4" w:space="0" w:color="auto"/>
              <w:right w:val="single" w:sz="4" w:space="0" w:color="auto"/>
            </w:tcBorders>
            <w:shd w:val="clear" w:color="auto" w:fill="auto"/>
            <w:noWrap/>
            <w:vAlign w:val="bottom"/>
            <w:hideMark/>
          </w:tcPr>
          <w:p w14:paraId="26DFC8C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22</w:t>
            </w:r>
          </w:p>
        </w:tc>
        <w:tc>
          <w:tcPr>
            <w:tcW w:w="600" w:type="dxa"/>
            <w:tcBorders>
              <w:top w:val="nil"/>
              <w:left w:val="nil"/>
              <w:bottom w:val="single" w:sz="4" w:space="0" w:color="auto"/>
              <w:right w:val="single" w:sz="4" w:space="0" w:color="auto"/>
            </w:tcBorders>
            <w:shd w:val="clear" w:color="auto" w:fill="auto"/>
            <w:noWrap/>
            <w:vAlign w:val="bottom"/>
            <w:hideMark/>
          </w:tcPr>
          <w:p w14:paraId="7225602A"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0</w:t>
            </w:r>
          </w:p>
        </w:tc>
        <w:tc>
          <w:tcPr>
            <w:tcW w:w="960" w:type="dxa"/>
            <w:tcBorders>
              <w:top w:val="nil"/>
              <w:left w:val="nil"/>
              <w:bottom w:val="single" w:sz="4" w:space="0" w:color="auto"/>
              <w:right w:val="single" w:sz="4" w:space="0" w:color="auto"/>
            </w:tcBorders>
            <w:shd w:val="clear" w:color="auto" w:fill="auto"/>
            <w:noWrap/>
            <w:vAlign w:val="bottom"/>
            <w:hideMark/>
          </w:tcPr>
          <w:p w14:paraId="1EE7131C"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535</w:t>
            </w:r>
          </w:p>
        </w:tc>
      </w:tr>
      <w:tr w:rsidR="00F120B5" w:rsidRPr="00746216" w14:paraId="7CB643B5" w14:textId="77777777" w:rsidTr="00C519AA">
        <w:trPr>
          <w:trHeight w:val="300"/>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171BCD" w14:textId="77777777"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Összesen:</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119246CA"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81</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33B27985"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90</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60ECA50C"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269</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71849ACB"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209</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07334AFF"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72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55D0C5D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117</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4541D112"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222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08FE79D5"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14:paraId="25948F23"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F43F26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1114</w:t>
            </w:r>
          </w:p>
        </w:tc>
      </w:tr>
    </w:tbl>
    <w:p w14:paraId="77507A1A" w14:textId="77777777" w:rsidR="00DB5C28" w:rsidRPr="00746216" w:rsidRDefault="00DB5C28" w:rsidP="00746216">
      <w:pPr>
        <w:spacing w:after="0" w:line="240" w:lineRule="auto"/>
        <w:jc w:val="both"/>
        <w:rPr>
          <w:rFonts w:ascii="Times New Roman" w:eastAsia="Calibri" w:hAnsi="Times New Roman" w:cs="Times New Roman"/>
          <w:b/>
          <w:sz w:val="24"/>
          <w:szCs w:val="24"/>
        </w:rPr>
      </w:pPr>
    </w:p>
    <w:p w14:paraId="65692151" w14:textId="77777777" w:rsidR="00EA73B1" w:rsidRPr="00C519AA"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Hatósági intézkedéshez kapcsolódó esetmenedzseri tevékenységekben érintett kiskorúak száma 2017. december 31-i állapot szerint</w:t>
      </w:r>
      <w:r w:rsidR="00CF0D68">
        <w:rPr>
          <w:rFonts w:ascii="Times New Roman" w:hAnsi="Times New Roman" w:cs="Times New Roman"/>
          <w:b/>
          <w:sz w:val="24"/>
        </w:rPr>
        <w:t>:</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75"/>
        <w:gridCol w:w="1485"/>
        <w:gridCol w:w="1471"/>
        <w:gridCol w:w="1452"/>
        <w:gridCol w:w="1643"/>
        <w:gridCol w:w="1428"/>
      </w:tblGrid>
      <w:tr w:rsidR="00746216" w:rsidRPr="00746216" w14:paraId="27936D18" w14:textId="77777777" w:rsidTr="00746216">
        <w:tc>
          <w:tcPr>
            <w:tcW w:w="1275" w:type="dxa"/>
          </w:tcPr>
          <w:p w14:paraId="0D301398"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 érintett száma (fő)</w:t>
            </w:r>
          </w:p>
        </w:tc>
        <w:tc>
          <w:tcPr>
            <w:tcW w:w="1485" w:type="dxa"/>
          </w:tcPr>
          <w:p w14:paraId="086C68AB"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Védelembe vett</w:t>
            </w:r>
          </w:p>
        </w:tc>
        <w:tc>
          <w:tcPr>
            <w:tcW w:w="1471" w:type="dxa"/>
          </w:tcPr>
          <w:p w14:paraId="41F80F4F"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Ideiglenes hatállyal elhelyezett</w:t>
            </w:r>
          </w:p>
        </w:tc>
        <w:tc>
          <w:tcPr>
            <w:tcW w:w="1452" w:type="dxa"/>
          </w:tcPr>
          <w:p w14:paraId="64702376"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Nevelésbe vett</w:t>
            </w:r>
          </w:p>
        </w:tc>
        <w:tc>
          <w:tcPr>
            <w:tcW w:w="1643" w:type="dxa"/>
          </w:tcPr>
          <w:p w14:paraId="3D0D56EF"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Utógondozás, szakellátásból kikerült</w:t>
            </w:r>
          </w:p>
        </w:tc>
        <w:tc>
          <w:tcPr>
            <w:tcW w:w="1428" w:type="dxa"/>
          </w:tcPr>
          <w:p w14:paraId="43CCEC56"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Összesen</w:t>
            </w:r>
          </w:p>
        </w:tc>
      </w:tr>
      <w:tr w:rsidR="00746216" w:rsidRPr="00746216" w14:paraId="191A836F" w14:textId="77777777" w:rsidTr="00746216">
        <w:tc>
          <w:tcPr>
            <w:tcW w:w="1275" w:type="dxa"/>
          </w:tcPr>
          <w:p w14:paraId="5DCD00FE"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0-2 éves</w:t>
            </w:r>
          </w:p>
        </w:tc>
        <w:tc>
          <w:tcPr>
            <w:tcW w:w="1485" w:type="dxa"/>
          </w:tcPr>
          <w:p w14:paraId="1CABF0DC"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35</w:t>
            </w:r>
          </w:p>
        </w:tc>
        <w:tc>
          <w:tcPr>
            <w:tcW w:w="1471" w:type="dxa"/>
          </w:tcPr>
          <w:p w14:paraId="0B43E092"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7</w:t>
            </w:r>
          </w:p>
        </w:tc>
        <w:tc>
          <w:tcPr>
            <w:tcW w:w="1452" w:type="dxa"/>
          </w:tcPr>
          <w:p w14:paraId="460B00CE"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32</w:t>
            </w:r>
          </w:p>
        </w:tc>
        <w:tc>
          <w:tcPr>
            <w:tcW w:w="1643" w:type="dxa"/>
          </w:tcPr>
          <w:p w14:paraId="2F2AA86B"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28" w:type="dxa"/>
          </w:tcPr>
          <w:p w14:paraId="128BD296"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74</w:t>
            </w:r>
          </w:p>
        </w:tc>
      </w:tr>
      <w:tr w:rsidR="00746216" w:rsidRPr="00746216" w14:paraId="2482C5DB" w14:textId="77777777" w:rsidTr="00746216">
        <w:tc>
          <w:tcPr>
            <w:tcW w:w="1275" w:type="dxa"/>
          </w:tcPr>
          <w:p w14:paraId="293102FB"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3-5éves</w:t>
            </w:r>
          </w:p>
        </w:tc>
        <w:tc>
          <w:tcPr>
            <w:tcW w:w="1485" w:type="dxa"/>
          </w:tcPr>
          <w:p w14:paraId="584C1FDD"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59</w:t>
            </w:r>
          </w:p>
        </w:tc>
        <w:tc>
          <w:tcPr>
            <w:tcW w:w="1471" w:type="dxa"/>
          </w:tcPr>
          <w:p w14:paraId="7B6F4277"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52" w:type="dxa"/>
          </w:tcPr>
          <w:p w14:paraId="7655BF9F"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33</w:t>
            </w:r>
          </w:p>
        </w:tc>
        <w:tc>
          <w:tcPr>
            <w:tcW w:w="1643" w:type="dxa"/>
          </w:tcPr>
          <w:p w14:paraId="52A52248"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w:t>
            </w:r>
          </w:p>
        </w:tc>
        <w:tc>
          <w:tcPr>
            <w:tcW w:w="1428" w:type="dxa"/>
          </w:tcPr>
          <w:p w14:paraId="2421172C"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93</w:t>
            </w:r>
          </w:p>
        </w:tc>
      </w:tr>
      <w:tr w:rsidR="00746216" w:rsidRPr="00746216" w14:paraId="290055D0" w14:textId="77777777" w:rsidTr="00746216">
        <w:tc>
          <w:tcPr>
            <w:tcW w:w="1275" w:type="dxa"/>
          </w:tcPr>
          <w:p w14:paraId="47ED385A"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6-13 éves</w:t>
            </w:r>
          </w:p>
        </w:tc>
        <w:tc>
          <w:tcPr>
            <w:tcW w:w="1485" w:type="dxa"/>
          </w:tcPr>
          <w:p w14:paraId="7297ADB5"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160</w:t>
            </w:r>
          </w:p>
        </w:tc>
        <w:tc>
          <w:tcPr>
            <w:tcW w:w="1471" w:type="dxa"/>
          </w:tcPr>
          <w:p w14:paraId="3FEFF0DD"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c>
          <w:tcPr>
            <w:tcW w:w="1452" w:type="dxa"/>
          </w:tcPr>
          <w:p w14:paraId="72F82EB7"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102</w:t>
            </w:r>
          </w:p>
        </w:tc>
        <w:tc>
          <w:tcPr>
            <w:tcW w:w="1643" w:type="dxa"/>
          </w:tcPr>
          <w:p w14:paraId="362519EB"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c>
          <w:tcPr>
            <w:tcW w:w="1428" w:type="dxa"/>
          </w:tcPr>
          <w:p w14:paraId="48601487"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271</w:t>
            </w:r>
          </w:p>
        </w:tc>
      </w:tr>
      <w:tr w:rsidR="00746216" w:rsidRPr="00746216" w14:paraId="6FE563F7" w14:textId="77777777" w:rsidTr="00746216">
        <w:tc>
          <w:tcPr>
            <w:tcW w:w="1275" w:type="dxa"/>
          </w:tcPr>
          <w:p w14:paraId="0CE8CD14"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14-17 éves</w:t>
            </w:r>
          </w:p>
        </w:tc>
        <w:tc>
          <w:tcPr>
            <w:tcW w:w="1485" w:type="dxa"/>
          </w:tcPr>
          <w:p w14:paraId="5A103ACD"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125</w:t>
            </w:r>
          </w:p>
        </w:tc>
        <w:tc>
          <w:tcPr>
            <w:tcW w:w="1471" w:type="dxa"/>
          </w:tcPr>
          <w:p w14:paraId="3BACAFB4"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w:t>
            </w:r>
          </w:p>
        </w:tc>
        <w:tc>
          <w:tcPr>
            <w:tcW w:w="1452" w:type="dxa"/>
          </w:tcPr>
          <w:p w14:paraId="6ADD4F13"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86</w:t>
            </w:r>
          </w:p>
        </w:tc>
        <w:tc>
          <w:tcPr>
            <w:tcW w:w="1643" w:type="dxa"/>
          </w:tcPr>
          <w:p w14:paraId="472F7F11"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c>
          <w:tcPr>
            <w:tcW w:w="1428" w:type="dxa"/>
          </w:tcPr>
          <w:p w14:paraId="042A9010"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215</w:t>
            </w:r>
          </w:p>
        </w:tc>
      </w:tr>
      <w:tr w:rsidR="00746216" w:rsidRPr="00746216" w14:paraId="4FE5943F" w14:textId="77777777" w:rsidTr="00746216">
        <w:tc>
          <w:tcPr>
            <w:tcW w:w="1275" w:type="dxa"/>
          </w:tcPr>
          <w:p w14:paraId="4E38F6BC"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18 éves</w:t>
            </w:r>
          </w:p>
        </w:tc>
        <w:tc>
          <w:tcPr>
            <w:tcW w:w="1485" w:type="dxa"/>
          </w:tcPr>
          <w:p w14:paraId="7A5E7BCF"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c>
          <w:tcPr>
            <w:tcW w:w="1471" w:type="dxa"/>
          </w:tcPr>
          <w:p w14:paraId="15C0BB86"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52" w:type="dxa"/>
          </w:tcPr>
          <w:p w14:paraId="1DE6B8F5"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643" w:type="dxa"/>
          </w:tcPr>
          <w:p w14:paraId="3752481A"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28" w:type="dxa"/>
          </w:tcPr>
          <w:p w14:paraId="6AA4D0A7" w14:textId="77777777"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r>
      <w:tr w:rsidR="00746216" w:rsidRPr="00746216" w14:paraId="24AFBA64" w14:textId="77777777" w:rsidTr="00746216">
        <w:tc>
          <w:tcPr>
            <w:tcW w:w="1275" w:type="dxa"/>
          </w:tcPr>
          <w:p w14:paraId="35751F36"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Összesen:</w:t>
            </w:r>
          </w:p>
        </w:tc>
        <w:tc>
          <w:tcPr>
            <w:tcW w:w="1485" w:type="dxa"/>
          </w:tcPr>
          <w:p w14:paraId="693B2ACA"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385</w:t>
            </w:r>
          </w:p>
        </w:tc>
        <w:tc>
          <w:tcPr>
            <w:tcW w:w="1471" w:type="dxa"/>
          </w:tcPr>
          <w:p w14:paraId="1DE56EDC"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14</w:t>
            </w:r>
          </w:p>
        </w:tc>
        <w:tc>
          <w:tcPr>
            <w:tcW w:w="1452" w:type="dxa"/>
          </w:tcPr>
          <w:p w14:paraId="05DAC1D8"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253</w:t>
            </w:r>
          </w:p>
        </w:tc>
        <w:tc>
          <w:tcPr>
            <w:tcW w:w="1643" w:type="dxa"/>
          </w:tcPr>
          <w:p w14:paraId="344B3FBB"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7</w:t>
            </w:r>
          </w:p>
        </w:tc>
        <w:tc>
          <w:tcPr>
            <w:tcW w:w="1428" w:type="dxa"/>
          </w:tcPr>
          <w:p w14:paraId="45D8AE9E" w14:textId="77777777"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659</w:t>
            </w:r>
          </w:p>
        </w:tc>
      </w:tr>
    </w:tbl>
    <w:p w14:paraId="048E63C0" w14:textId="77777777" w:rsidR="00EA73B1" w:rsidRPr="00746216" w:rsidRDefault="00EA73B1" w:rsidP="00750129">
      <w:pPr>
        <w:spacing w:after="0" w:line="240" w:lineRule="auto"/>
        <w:rPr>
          <w:rFonts w:ascii="Times New Roman" w:eastAsia="Times New Roman" w:hAnsi="Times New Roman" w:cs="Times New Roman"/>
          <w:sz w:val="24"/>
          <w:szCs w:val="24"/>
          <w:lang w:eastAsia="hu-HU"/>
        </w:rPr>
      </w:pPr>
    </w:p>
    <w:p w14:paraId="659572EC" w14:textId="77777777" w:rsidR="00EA73B1" w:rsidRPr="00746216"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lastRenderedPageBreak/>
        <w:t>Hatósági intézkedésre tett javaslatok és jogerős hatósági határozattal érintett kiskorúak száma felülvizsgálati javaslatok nélkül 2017. december 31. napjáig</w:t>
      </w:r>
      <w:r w:rsidR="00CF0D68">
        <w:rPr>
          <w:rFonts w:ascii="Times New Roman" w:hAnsi="Times New Roman" w:cs="Times New Roman"/>
          <w:b/>
          <w:sz w:val="24"/>
        </w:rPr>
        <w:t>:</w:t>
      </w:r>
    </w:p>
    <w:tbl>
      <w:tblPr>
        <w:tblW w:w="9229" w:type="dxa"/>
        <w:tblInd w:w="55" w:type="dxa"/>
        <w:tblCellMar>
          <w:left w:w="70" w:type="dxa"/>
          <w:right w:w="70" w:type="dxa"/>
        </w:tblCellMar>
        <w:tblLook w:val="04A0" w:firstRow="1" w:lastRow="0" w:firstColumn="1" w:lastColumn="0" w:noHBand="0" w:noVBand="1"/>
      </w:tblPr>
      <w:tblGrid>
        <w:gridCol w:w="2800"/>
        <w:gridCol w:w="960"/>
        <w:gridCol w:w="960"/>
        <w:gridCol w:w="921"/>
        <w:gridCol w:w="920"/>
        <w:gridCol w:w="920"/>
        <w:gridCol w:w="920"/>
        <w:gridCol w:w="828"/>
      </w:tblGrid>
      <w:tr w:rsidR="00746216" w:rsidRPr="00746216" w14:paraId="325A8D56" w14:textId="77777777" w:rsidTr="00746216">
        <w:trPr>
          <w:trHeight w:val="930"/>
        </w:trPr>
        <w:tc>
          <w:tcPr>
            <w:tcW w:w="2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66AE16"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Hatósági intézkedés</w:t>
            </w:r>
          </w:p>
        </w:tc>
        <w:tc>
          <w:tcPr>
            <w:tcW w:w="1920" w:type="dxa"/>
            <w:gridSpan w:val="2"/>
            <w:tcBorders>
              <w:top w:val="single" w:sz="4" w:space="0" w:color="auto"/>
              <w:left w:val="nil"/>
              <w:bottom w:val="single" w:sz="4" w:space="0" w:color="auto"/>
              <w:right w:val="single" w:sz="4" w:space="0" w:color="auto"/>
            </w:tcBorders>
            <w:shd w:val="clear" w:color="auto" w:fill="auto"/>
            <w:vAlign w:val="center"/>
            <w:hideMark/>
          </w:tcPr>
          <w:p w14:paraId="4B31607A"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 xml:space="preserve">Hatósági intézkedésre tett javaslatok száma </w:t>
            </w:r>
          </w:p>
        </w:tc>
        <w:tc>
          <w:tcPr>
            <w:tcW w:w="4509" w:type="dxa"/>
            <w:gridSpan w:val="5"/>
            <w:tcBorders>
              <w:top w:val="single" w:sz="4" w:space="0" w:color="auto"/>
              <w:left w:val="nil"/>
              <w:bottom w:val="single" w:sz="4" w:space="0" w:color="auto"/>
              <w:right w:val="single" w:sz="4" w:space="0" w:color="auto"/>
            </w:tcBorders>
            <w:shd w:val="clear" w:color="auto" w:fill="auto"/>
            <w:vAlign w:val="bottom"/>
            <w:hideMark/>
          </w:tcPr>
          <w:p w14:paraId="404F0408"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 xml:space="preserve">Jogerős hatósági határozattal érintett kiskorúak száma </w:t>
            </w:r>
          </w:p>
        </w:tc>
      </w:tr>
      <w:tr w:rsidR="00746216" w:rsidRPr="00746216" w14:paraId="15BD1392" w14:textId="77777777" w:rsidTr="00746216">
        <w:trPr>
          <w:trHeight w:val="1500"/>
        </w:trPr>
        <w:tc>
          <w:tcPr>
            <w:tcW w:w="2800" w:type="dxa"/>
            <w:vMerge/>
            <w:tcBorders>
              <w:top w:val="single" w:sz="4" w:space="0" w:color="auto"/>
              <w:left w:val="single" w:sz="4" w:space="0" w:color="auto"/>
              <w:bottom w:val="single" w:sz="4" w:space="0" w:color="auto"/>
              <w:right w:val="single" w:sz="4" w:space="0" w:color="auto"/>
            </w:tcBorders>
            <w:vAlign w:val="center"/>
            <w:hideMark/>
          </w:tcPr>
          <w:p w14:paraId="56ECDB55" w14:textId="77777777" w:rsidR="00F120B5" w:rsidRPr="00FD2B9C" w:rsidRDefault="00F120B5" w:rsidP="00746216">
            <w:pPr>
              <w:spacing w:after="0" w:line="240" w:lineRule="auto"/>
              <w:rPr>
                <w:rFonts w:ascii="Times New Roman" w:eastAsia="Times New Roman" w:hAnsi="Times New Roman" w:cs="Times New Roman"/>
                <w:b/>
                <w:bCs/>
                <w:lang w:eastAsia="hu-HU"/>
              </w:rPr>
            </w:pPr>
          </w:p>
        </w:tc>
        <w:tc>
          <w:tcPr>
            <w:tcW w:w="960" w:type="dxa"/>
            <w:tcBorders>
              <w:top w:val="nil"/>
              <w:left w:val="nil"/>
              <w:bottom w:val="single" w:sz="4" w:space="0" w:color="auto"/>
              <w:right w:val="single" w:sz="4" w:space="0" w:color="auto"/>
            </w:tcBorders>
            <w:shd w:val="clear" w:color="auto" w:fill="auto"/>
            <w:textDirection w:val="btLr"/>
            <w:vAlign w:val="center"/>
            <w:hideMark/>
          </w:tcPr>
          <w:p w14:paraId="57A72378"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Összes javaslatok száma</w:t>
            </w:r>
          </w:p>
        </w:tc>
        <w:tc>
          <w:tcPr>
            <w:tcW w:w="960" w:type="dxa"/>
            <w:tcBorders>
              <w:top w:val="nil"/>
              <w:left w:val="nil"/>
              <w:bottom w:val="single" w:sz="4" w:space="0" w:color="auto"/>
              <w:right w:val="single" w:sz="4" w:space="0" w:color="auto"/>
            </w:tcBorders>
            <w:shd w:val="clear" w:color="auto" w:fill="auto"/>
            <w:textDirection w:val="btLr"/>
            <w:vAlign w:val="center"/>
            <w:hideMark/>
          </w:tcPr>
          <w:p w14:paraId="42089965"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Elutasított javaslatok száma</w:t>
            </w:r>
          </w:p>
        </w:tc>
        <w:tc>
          <w:tcPr>
            <w:tcW w:w="921" w:type="dxa"/>
            <w:tcBorders>
              <w:top w:val="nil"/>
              <w:left w:val="nil"/>
              <w:bottom w:val="single" w:sz="4" w:space="0" w:color="auto"/>
              <w:right w:val="single" w:sz="4" w:space="0" w:color="auto"/>
            </w:tcBorders>
            <w:shd w:val="clear" w:color="auto" w:fill="auto"/>
            <w:noWrap/>
            <w:textDirection w:val="btLr"/>
            <w:vAlign w:val="center"/>
            <w:hideMark/>
          </w:tcPr>
          <w:p w14:paraId="5EF1999F"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0-2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14:paraId="759F521C"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3-5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14:paraId="7C1DE4D8"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6-13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14:paraId="21E1293B"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14-17 éves</w:t>
            </w:r>
          </w:p>
        </w:tc>
        <w:tc>
          <w:tcPr>
            <w:tcW w:w="828" w:type="dxa"/>
            <w:tcBorders>
              <w:top w:val="nil"/>
              <w:left w:val="nil"/>
              <w:bottom w:val="single" w:sz="4" w:space="0" w:color="auto"/>
              <w:right w:val="single" w:sz="4" w:space="0" w:color="auto"/>
            </w:tcBorders>
            <w:shd w:val="clear" w:color="auto" w:fill="auto"/>
            <w:noWrap/>
            <w:textDirection w:val="btLr"/>
            <w:vAlign w:val="center"/>
            <w:hideMark/>
          </w:tcPr>
          <w:p w14:paraId="55F79286" w14:textId="77777777"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Összesen</w:t>
            </w:r>
          </w:p>
        </w:tc>
      </w:tr>
      <w:tr w:rsidR="00746216" w:rsidRPr="00746216" w14:paraId="06C8FFE4" w14:textId="77777777" w:rsidTr="00B67A9C">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1A4894E"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Védelembe vétel</w:t>
            </w:r>
          </w:p>
        </w:tc>
        <w:tc>
          <w:tcPr>
            <w:tcW w:w="960" w:type="dxa"/>
            <w:tcBorders>
              <w:top w:val="nil"/>
              <w:left w:val="nil"/>
              <w:bottom w:val="single" w:sz="4" w:space="0" w:color="auto"/>
              <w:right w:val="single" w:sz="4" w:space="0" w:color="auto"/>
            </w:tcBorders>
            <w:shd w:val="clear" w:color="auto" w:fill="auto"/>
            <w:noWrap/>
            <w:vAlign w:val="center"/>
            <w:hideMark/>
          </w:tcPr>
          <w:p w14:paraId="703430D4"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122</w:t>
            </w:r>
          </w:p>
        </w:tc>
        <w:tc>
          <w:tcPr>
            <w:tcW w:w="960" w:type="dxa"/>
            <w:tcBorders>
              <w:top w:val="nil"/>
              <w:left w:val="nil"/>
              <w:bottom w:val="single" w:sz="4" w:space="0" w:color="auto"/>
              <w:right w:val="single" w:sz="4" w:space="0" w:color="auto"/>
            </w:tcBorders>
            <w:shd w:val="clear" w:color="auto" w:fill="auto"/>
            <w:noWrap/>
            <w:vAlign w:val="center"/>
            <w:hideMark/>
          </w:tcPr>
          <w:p w14:paraId="1D421766"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1" w:type="dxa"/>
            <w:tcBorders>
              <w:top w:val="nil"/>
              <w:left w:val="nil"/>
              <w:bottom w:val="single" w:sz="4" w:space="0" w:color="auto"/>
              <w:right w:val="single" w:sz="4" w:space="0" w:color="auto"/>
            </w:tcBorders>
            <w:shd w:val="clear" w:color="auto" w:fill="auto"/>
            <w:noWrap/>
            <w:vAlign w:val="center"/>
            <w:hideMark/>
          </w:tcPr>
          <w:p w14:paraId="0B886A91"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w:t>
            </w:r>
          </w:p>
        </w:tc>
        <w:tc>
          <w:tcPr>
            <w:tcW w:w="920" w:type="dxa"/>
            <w:tcBorders>
              <w:top w:val="nil"/>
              <w:left w:val="nil"/>
              <w:bottom w:val="single" w:sz="4" w:space="0" w:color="auto"/>
              <w:right w:val="single" w:sz="4" w:space="0" w:color="auto"/>
            </w:tcBorders>
            <w:shd w:val="clear" w:color="auto" w:fill="auto"/>
            <w:noWrap/>
            <w:vAlign w:val="center"/>
            <w:hideMark/>
          </w:tcPr>
          <w:p w14:paraId="0B6CED3C"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15</w:t>
            </w:r>
          </w:p>
        </w:tc>
        <w:tc>
          <w:tcPr>
            <w:tcW w:w="920" w:type="dxa"/>
            <w:tcBorders>
              <w:top w:val="nil"/>
              <w:left w:val="nil"/>
              <w:bottom w:val="single" w:sz="4" w:space="0" w:color="auto"/>
              <w:right w:val="single" w:sz="4" w:space="0" w:color="auto"/>
            </w:tcBorders>
            <w:shd w:val="clear" w:color="auto" w:fill="auto"/>
            <w:noWrap/>
            <w:vAlign w:val="center"/>
            <w:hideMark/>
          </w:tcPr>
          <w:p w14:paraId="6CD5BEE2"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47</w:t>
            </w:r>
          </w:p>
        </w:tc>
        <w:tc>
          <w:tcPr>
            <w:tcW w:w="920" w:type="dxa"/>
            <w:tcBorders>
              <w:top w:val="nil"/>
              <w:left w:val="nil"/>
              <w:bottom w:val="single" w:sz="4" w:space="0" w:color="auto"/>
              <w:right w:val="single" w:sz="4" w:space="0" w:color="auto"/>
            </w:tcBorders>
            <w:shd w:val="clear" w:color="auto" w:fill="auto"/>
            <w:noWrap/>
            <w:vAlign w:val="center"/>
            <w:hideMark/>
          </w:tcPr>
          <w:p w14:paraId="5F08C4C2"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34</w:t>
            </w:r>
          </w:p>
        </w:tc>
        <w:tc>
          <w:tcPr>
            <w:tcW w:w="828" w:type="dxa"/>
            <w:tcBorders>
              <w:top w:val="nil"/>
              <w:left w:val="nil"/>
              <w:bottom w:val="single" w:sz="4" w:space="0" w:color="auto"/>
              <w:right w:val="single" w:sz="4" w:space="0" w:color="auto"/>
            </w:tcBorders>
            <w:shd w:val="clear" w:color="auto" w:fill="auto"/>
            <w:noWrap/>
            <w:vAlign w:val="center"/>
            <w:hideMark/>
          </w:tcPr>
          <w:p w14:paraId="6E712C9A"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106</w:t>
            </w:r>
          </w:p>
        </w:tc>
      </w:tr>
      <w:tr w:rsidR="00746216" w:rsidRPr="00746216" w14:paraId="37D382A5" w14:textId="77777777" w:rsidTr="00B67A9C">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0D8FB0"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Megelőző pártfogás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B4E462D"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4E71420"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14:paraId="1FFBD922"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1BC5A819"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08CE8A26"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769676B8"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14:paraId="0555636A"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r>
      <w:tr w:rsidR="00746216" w:rsidRPr="00746216" w14:paraId="2964B9B1" w14:textId="77777777" w:rsidTr="00746216">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4847C311"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Ideiglenes hatályú elhelyezés</w:t>
            </w:r>
          </w:p>
        </w:tc>
        <w:tc>
          <w:tcPr>
            <w:tcW w:w="960" w:type="dxa"/>
            <w:tcBorders>
              <w:top w:val="nil"/>
              <w:left w:val="nil"/>
              <w:bottom w:val="single" w:sz="4" w:space="0" w:color="auto"/>
              <w:right w:val="single" w:sz="4" w:space="0" w:color="auto"/>
            </w:tcBorders>
            <w:shd w:val="clear" w:color="auto" w:fill="auto"/>
            <w:noWrap/>
            <w:vAlign w:val="center"/>
            <w:hideMark/>
          </w:tcPr>
          <w:p w14:paraId="041335D3"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14</w:t>
            </w:r>
          </w:p>
        </w:tc>
        <w:tc>
          <w:tcPr>
            <w:tcW w:w="960" w:type="dxa"/>
            <w:tcBorders>
              <w:top w:val="nil"/>
              <w:left w:val="nil"/>
              <w:bottom w:val="single" w:sz="4" w:space="0" w:color="auto"/>
              <w:right w:val="single" w:sz="4" w:space="0" w:color="auto"/>
            </w:tcBorders>
            <w:shd w:val="clear" w:color="auto" w:fill="auto"/>
            <w:noWrap/>
            <w:vAlign w:val="center"/>
            <w:hideMark/>
          </w:tcPr>
          <w:p w14:paraId="7004A08A"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9</w:t>
            </w:r>
          </w:p>
        </w:tc>
        <w:tc>
          <w:tcPr>
            <w:tcW w:w="921" w:type="dxa"/>
            <w:tcBorders>
              <w:top w:val="nil"/>
              <w:left w:val="nil"/>
              <w:bottom w:val="single" w:sz="4" w:space="0" w:color="auto"/>
              <w:right w:val="single" w:sz="4" w:space="0" w:color="auto"/>
            </w:tcBorders>
            <w:shd w:val="clear" w:color="auto" w:fill="auto"/>
            <w:noWrap/>
            <w:vAlign w:val="center"/>
            <w:hideMark/>
          </w:tcPr>
          <w:p w14:paraId="7C8FB382"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w:t>
            </w:r>
          </w:p>
        </w:tc>
        <w:tc>
          <w:tcPr>
            <w:tcW w:w="920" w:type="dxa"/>
            <w:tcBorders>
              <w:top w:val="nil"/>
              <w:left w:val="nil"/>
              <w:bottom w:val="single" w:sz="4" w:space="0" w:color="auto"/>
              <w:right w:val="single" w:sz="4" w:space="0" w:color="auto"/>
            </w:tcBorders>
            <w:shd w:val="clear" w:color="auto" w:fill="auto"/>
            <w:noWrap/>
            <w:vAlign w:val="center"/>
            <w:hideMark/>
          </w:tcPr>
          <w:p w14:paraId="2FE6794A"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14:paraId="37C7D77C"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20" w:type="dxa"/>
            <w:tcBorders>
              <w:top w:val="nil"/>
              <w:left w:val="nil"/>
              <w:bottom w:val="single" w:sz="4" w:space="0" w:color="auto"/>
              <w:right w:val="single" w:sz="4" w:space="0" w:color="auto"/>
            </w:tcBorders>
            <w:shd w:val="clear" w:color="auto" w:fill="auto"/>
            <w:noWrap/>
            <w:vAlign w:val="center"/>
            <w:hideMark/>
          </w:tcPr>
          <w:p w14:paraId="08A29474"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828" w:type="dxa"/>
            <w:tcBorders>
              <w:top w:val="nil"/>
              <w:left w:val="nil"/>
              <w:bottom w:val="single" w:sz="4" w:space="0" w:color="auto"/>
              <w:right w:val="single" w:sz="4" w:space="0" w:color="auto"/>
            </w:tcBorders>
            <w:shd w:val="clear" w:color="auto" w:fill="auto"/>
            <w:noWrap/>
            <w:vAlign w:val="center"/>
            <w:hideMark/>
          </w:tcPr>
          <w:p w14:paraId="6025E8E6"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11</w:t>
            </w:r>
          </w:p>
        </w:tc>
      </w:tr>
      <w:tr w:rsidR="00746216" w:rsidRPr="00746216" w14:paraId="2BB722A2" w14:textId="77777777" w:rsidTr="00CC67F5">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83471A0"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Nevelésbe vétel</w:t>
            </w:r>
          </w:p>
        </w:tc>
        <w:tc>
          <w:tcPr>
            <w:tcW w:w="960" w:type="dxa"/>
            <w:tcBorders>
              <w:top w:val="nil"/>
              <w:left w:val="nil"/>
              <w:bottom w:val="single" w:sz="4" w:space="0" w:color="auto"/>
              <w:right w:val="single" w:sz="4" w:space="0" w:color="auto"/>
            </w:tcBorders>
            <w:shd w:val="clear" w:color="auto" w:fill="auto"/>
            <w:noWrap/>
            <w:vAlign w:val="center"/>
            <w:hideMark/>
          </w:tcPr>
          <w:p w14:paraId="2EF7D50D"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41</w:t>
            </w:r>
          </w:p>
        </w:tc>
        <w:tc>
          <w:tcPr>
            <w:tcW w:w="960" w:type="dxa"/>
            <w:tcBorders>
              <w:top w:val="nil"/>
              <w:left w:val="nil"/>
              <w:bottom w:val="single" w:sz="4" w:space="0" w:color="auto"/>
              <w:right w:val="single" w:sz="4" w:space="0" w:color="auto"/>
            </w:tcBorders>
            <w:shd w:val="clear" w:color="auto" w:fill="auto"/>
            <w:noWrap/>
            <w:vAlign w:val="center"/>
            <w:hideMark/>
          </w:tcPr>
          <w:p w14:paraId="74B529F6"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nil"/>
              <w:left w:val="nil"/>
              <w:bottom w:val="single" w:sz="4" w:space="0" w:color="auto"/>
              <w:right w:val="single" w:sz="4" w:space="0" w:color="auto"/>
            </w:tcBorders>
            <w:shd w:val="clear" w:color="auto" w:fill="auto"/>
            <w:noWrap/>
            <w:vAlign w:val="center"/>
            <w:hideMark/>
          </w:tcPr>
          <w:p w14:paraId="6517C531"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nil"/>
              <w:left w:val="nil"/>
              <w:bottom w:val="single" w:sz="4" w:space="0" w:color="auto"/>
              <w:right w:val="single" w:sz="4" w:space="0" w:color="auto"/>
            </w:tcBorders>
            <w:shd w:val="clear" w:color="auto" w:fill="auto"/>
            <w:noWrap/>
            <w:vAlign w:val="center"/>
            <w:hideMark/>
          </w:tcPr>
          <w:p w14:paraId="5BF4C855"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20" w:type="dxa"/>
            <w:tcBorders>
              <w:top w:val="nil"/>
              <w:left w:val="nil"/>
              <w:bottom w:val="single" w:sz="4" w:space="0" w:color="auto"/>
              <w:right w:val="single" w:sz="4" w:space="0" w:color="auto"/>
            </w:tcBorders>
            <w:shd w:val="clear" w:color="auto" w:fill="auto"/>
            <w:noWrap/>
            <w:vAlign w:val="center"/>
            <w:hideMark/>
          </w:tcPr>
          <w:p w14:paraId="58B6556C"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20</w:t>
            </w:r>
          </w:p>
        </w:tc>
        <w:tc>
          <w:tcPr>
            <w:tcW w:w="920" w:type="dxa"/>
            <w:tcBorders>
              <w:top w:val="nil"/>
              <w:left w:val="nil"/>
              <w:bottom w:val="single" w:sz="4" w:space="0" w:color="auto"/>
              <w:right w:val="single" w:sz="4" w:space="0" w:color="auto"/>
            </w:tcBorders>
            <w:shd w:val="clear" w:color="auto" w:fill="auto"/>
            <w:noWrap/>
            <w:vAlign w:val="center"/>
            <w:hideMark/>
          </w:tcPr>
          <w:p w14:paraId="65F7E354"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w:t>
            </w:r>
          </w:p>
        </w:tc>
        <w:tc>
          <w:tcPr>
            <w:tcW w:w="828" w:type="dxa"/>
            <w:tcBorders>
              <w:top w:val="nil"/>
              <w:left w:val="nil"/>
              <w:bottom w:val="single" w:sz="4" w:space="0" w:color="auto"/>
              <w:right w:val="single" w:sz="4" w:space="0" w:color="auto"/>
            </w:tcBorders>
            <w:shd w:val="clear" w:color="auto" w:fill="auto"/>
            <w:noWrap/>
            <w:vAlign w:val="center"/>
            <w:hideMark/>
          </w:tcPr>
          <w:p w14:paraId="71D8F836"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37</w:t>
            </w:r>
          </w:p>
        </w:tc>
      </w:tr>
      <w:tr w:rsidR="00746216" w:rsidRPr="00746216" w14:paraId="4648841F" w14:textId="77777777" w:rsidTr="00071ACA">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873CC"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Családba fogadás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E3F35DE"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A0280E8"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14:paraId="0D181668"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6</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70204A40"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21CD7B7A"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6306C578"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14:paraId="15D277BE"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11</w:t>
            </w:r>
          </w:p>
        </w:tc>
      </w:tr>
      <w:tr w:rsidR="00746216" w:rsidRPr="00746216" w14:paraId="0A03EACF" w14:textId="77777777" w:rsidTr="00071ACA">
        <w:trPr>
          <w:trHeight w:val="630"/>
        </w:trPr>
        <w:tc>
          <w:tcPr>
            <w:tcW w:w="28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0179C4"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Harmadik személynél történő elhelyezés kezdeményezése</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EA9529C"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0D2EE90"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14:paraId="3716AD28"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7BFD9CC3"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4B73EA36"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38ECFFBF"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14:paraId="771C0BF7"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r>
      <w:tr w:rsidR="00746216" w:rsidRPr="00746216" w14:paraId="7C3C6016" w14:textId="77777777" w:rsidTr="0034133C">
        <w:trPr>
          <w:trHeight w:val="660"/>
        </w:trPr>
        <w:tc>
          <w:tcPr>
            <w:tcW w:w="2800" w:type="dxa"/>
            <w:tcBorders>
              <w:top w:val="nil"/>
              <w:left w:val="single" w:sz="4" w:space="0" w:color="auto"/>
              <w:bottom w:val="single" w:sz="4" w:space="0" w:color="auto"/>
              <w:right w:val="single" w:sz="4" w:space="0" w:color="auto"/>
            </w:tcBorders>
            <w:shd w:val="clear" w:color="auto" w:fill="auto"/>
            <w:vAlign w:val="center"/>
            <w:hideMark/>
          </w:tcPr>
          <w:p w14:paraId="5353C637"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A gyermek gondozási helyének megváltoztatása</w:t>
            </w:r>
          </w:p>
        </w:tc>
        <w:tc>
          <w:tcPr>
            <w:tcW w:w="960" w:type="dxa"/>
            <w:tcBorders>
              <w:top w:val="nil"/>
              <w:left w:val="nil"/>
              <w:bottom w:val="single" w:sz="4" w:space="0" w:color="auto"/>
              <w:right w:val="single" w:sz="4" w:space="0" w:color="auto"/>
            </w:tcBorders>
            <w:shd w:val="clear" w:color="auto" w:fill="auto"/>
            <w:noWrap/>
            <w:vAlign w:val="center"/>
            <w:hideMark/>
          </w:tcPr>
          <w:p w14:paraId="4FE7FC9A"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60" w:type="dxa"/>
            <w:tcBorders>
              <w:top w:val="nil"/>
              <w:left w:val="nil"/>
              <w:bottom w:val="single" w:sz="4" w:space="0" w:color="auto"/>
              <w:right w:val="single" w:sz="4" w:space="0" w:color="auto"/>
            </w:tcBorders>
            <w:shd w:val="clear" w:color="auto" w:fill="auto"/>
            <w:noWrap/>
            <w:vAlign w:val="center"/>
            <w:hideMark/>
          </w:tcPr>
          <w:p w14:paraId="11D28ADF"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nil"/>
              <w:left w:val="nil"/>
              <w:bottom w:val="single" w:sz="4" w:space="0" w:color="auto"/>
              <w:right w:val="single" w:sz="4" w:space="0" w:color="auto"/>
            </w:tcBorders>
            <w:shd w:val="clear" w:color="auto" w:fill="auto"/>
            <w:noWrap/>
            <w:vAlign w:val="center"/>
            <w:hideMark/>
          </w:tcPr>
          <w:p w14:paraId="55264834"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nil"/>
              <w:left w:val="nil"/>
              <w:bottom w:val="single" w:sz="4" w:space="0" w:color="auto"/>
              <w:right w:val="single" w:sz="4" w:space="0" w:color="auto"/>
            </w:tcBorders>
            <w:shd w:val="clear" w:color="auto" w:fill="auto"/>
            <w:noWrap/>
            <w:vAlign w:val="center"/>
            <w:hideMark/>
          </w:tcPr>
          <w:p w14:paraId="38ACDFC3"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14:paraId="5B1112C1"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14:paraId="39096AED"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828" w:type="dxa"/>
            <w:tcBorders>
              <w:top w:val="nil"/>
              <w:left w:val="nil"/>
              <w:bottom w:val="single" w:sz="4" w:space="0" w:color="auto"/>
              <w:right w:val="single" w:sz="4" w:space="0" w:color="auto"/>
            </w:tcBorders>
            <w:shd w:val="clear" w:color="auto" w:fill="auto"/>
            <w:noWrap/>
            <w:vAlign w:val="center"/>
            <w:hideMark/>
          </w:tcPr>
          <w:p w14:paraId="3957E6C2"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r>
      <w:tr w:rsidR="00746216" w:rsidRPr="00746216" w14:paraId="40FF97D5" w14:textId="77777777" w:rsidTr="0034133C">
        <w:trPr>
          <w:trHeight w:val="1095"/>
        </w:trPr>
        <w:tc>
          <w:tcPr>
            <w:tcW w:w="2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3F345D" w14:textId="77777777"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A gyermek után járó családi pótlék természetbeni formában történő nyújtása</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AC89DBE"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D584037"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14:paraId="5DA44EAD"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036B34BE"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42D31419"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14:paraId="36B6C9F7"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14:paraId="1D6EDC21" w14:textId="77777777"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r>
    </w:tbl>
    <w:p w14:paraId="2870A8E9" w14:textId="77777777" w:rsidR="00F120B5" w:rsidRDefault="00F120B5" w:rsidP="00746216">
      <w:pPr>
        <w:spacing w:after="0" w:line="240" w:lineRule="auto"/>
        <w:jc w:val="both"/>
        <w:rPr>
          <w:rFonts w:ascii="Times New Roman" w:eastAsia="Times New Roman" w:hAnsi="Times New Roman" w:cs="Times New Roman"/>
          <w:sz w:val="24"/>
          <w:szCs w:val="24"/>
          <w:lang w:eastAsia="hu-HU"/>
        </w:rPr>
      </w:pPr>
    </w:p>
    <w:p w14:paraId="050CC705" w14:textId="77777777" w:rsidR="00EA73B1" w:rsidRPr="00746216" w:rsidRDefault="00EA73B1" w:rsidP="00746216">
      <w:pPr>
        <w:spacing w:after="0" w:line="240" w:lineRule="auto"/>
        <w:jc w:val="both"/>
        <w:rPr>
          <w:rFonts w:ascii="Times New Roman" w:eastAsia="Times New Roman" w:hAnsi="Times New Roman" w:cs="Times New Roman"/>
          <w:sz w:val="24"/>
          <w:szCs w:val="24"/>
          <w:lang w:eastAsia="hu-H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F120B5" w:rsidRPr="00746216" w14:paraId="589F3B38" w14:textId="77777777" w:rsidTr="00063F81">
        <w:tc>
          <w:tcPr>
            <w:tcW w:w="4606" w:type="dxa"/>
          </w:tcPr>
          <w:p w14:paraId="563BAC29" w14:textId="77777777" w:rsidR="00F120B5" w:rsidRPr="00FD2B9C" w:rsidRDefault="00F120B5" w:rsidP="00CF0D68">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Tevékenység</w:t>
            </w:r>
          </w:p>
        </w:tc>
        <w:tc>
          <w:tcPr>
            <w:tcW w:w="4606" w:type="dxa"/>
          </w:tcPr>
          <w:p w14:paraId="4A487437" w14:textId="77777777" w:rsidR="00F120B5" w:rsidRPr="00FD2B9C" w:rsidRDefault="00F120B5" w:rsidP="00CF0D68">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Hatósági intézkedésekhez kapcsolódó tevékenységek száma</w:t>
            </w:r>
          </w:p>
        </w:tc>
      </w:tr>
      <w:tr w:rsidR="00F120B5" w:rsidRPr="00746216" w14:paraId="03B8F529" w14:textId="77777777" w:rsidTr="0034133C">
        <w:tc>
          <w:tcPr>
            <w:tcW w:w="4606" w:type="dxa"/>
          </w:tcPr>
          <w:p w14:paraId="6FAFB9FE"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szociális segítő tevékenység</w:t>
            </w:r>
          </w:p>
        </w:tc>
        <w:tc>
          <w:tcPr>
            <w:tcW w:w="4606" w:type="dxa"/>
            <w:vAlign w:val="center"/>
          </w:tcPr>
          <w:p w14:paraId="437F3FA2"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1400</w:t>
            </w:r>
          </w:p>
        </w:tc>
      </w:tr>
      <w:tr w:rsidR="00F120B5" w:rsidRPr="00746216" w14:paraId="4ABACEB8" w14:textId="77777777" w:rsidTr="0034133C">
        <w:tc>
          <w:tcPr>
            <w:tcW w:w="4606" w:type="dxa"/>
          </w:tcPr>
          <w:p w14:paraId="69A1C80F"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esetkonferencia-szervezése, azon részvétel</w:t>
            </w:r>
          </w:p>
        </w:tc>
        <w:tc>
          <w:tcPr>
            <w:tcW w:w="4606" w:type="dxa"/>
            <w:vAlign w:val="center"/>
          </w:tcPr>
          <w:p w14:paraId="7E84E10E"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170</w:t>
            </w:r>
          </w:p>
        </w:tc>
      </w:tr>
      <w:tr w:rsidR="00F120B5" w:rsidRPr="00746216" w14:paraId="69AC6A7F" w14:textId="77777777" w:rsidTr="0034133C">
        <w:tc>
          <w:tcPr>
            <w:tcW w:w="4606" w:type="dxa"/>
          </w:tcPr>
          <w:p w14:paraId="7B9953C3"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Esetkonzultáció</w:t>
            </w:r>
          </w:p>
        </w:tc>
        <w:tc>
          <w:tcPr>
            <w:tcW w:w="4606" w:type="dxa"/>
            <w:vAlign w:val="center"/>
          </w:tcPr>
          <w:p w14:paraId="442F67C3"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37</w:t>
            </w:r>
          </w:p>
        </w:tc>
      </w:tr>
      <w:tr w:rsidR="00F120B5" w:rsidRPr="00746216" w14:paraId="1AD56C18" w14:textId="77777777" w:rsidTr="0034133C">
        <w:tc>
          <w:tcPr>
            <w:tcW w:w="4606" w:type="dxa"/>
          </w:tcPr>
          <w:p w14:paraId="167E6EFE"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esetmegbeszélés</w:t>
            </w:r>
          </w:p>
        </w:tc>
        <w:tc>
          <w:tcPr>
            <w:tcW w:w="4606" w:type="dxa"/>
            <w:vAlign w:val="center"/>
          </w:tcPr>
          <w:p w14:paraId="0B74CC7C"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253</w:t>
            </w:r>
          </w:p>
        </w:tc>
      </w:tr>
      <w:tr w:rsidR="00F120B5" w:rsidRPr="00746216" w14:paraId="026E86B3" w14:textId="77777777" w:rsidTr="0034133C">
        <w:tc>
          <w:tcPr>
            <w:tcW w:w="4606" w:type="dxa"/>
          </w:tcPr>
          <w:p w14:paraId="08A08D4B"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egyéni gondozási-nevelési terv készítése</w:t>
            </w:r>
          </w:p>
        </w:tc>
        <w:tc>
          <w:tcPr>
            <w:tcW w:w="4606" w:type="dxa"/>
            <w:vAlign w:val="center"/>
          </w:tcPr>
          <w:p w14:paraId="12592F0B"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68</w:t>
            </w:r>
          </w:p>
        </w:tc>
      </w:tr>
      <w:tr w:rsidR="00F120B5" w:rsidRPr="00746216" w14:paraId="3D249FEF" w14:textId="77777777" w:rsidTr="0034133C">
        <w:tc>
          <w:tcPr>
            <w:tcW w:w="4606" w:type="dxa"/>
          </w:tcPr>
          <w:p w14:paraId="6532425D"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első védelembe vételi tárgyaláson való részvétel</w:t>
            </w:r>
          </w:p>
        </w:tc>
        <w:tc>
          <w:tcPr>
            <w:tcW w:w="4606" w:type="dxa"/>
            <w:vAlign w:val="center"/>
          </w:tcPr>
          <w:p w14:paraId="5428D29C"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50</w:t>
            </w:r>
          </w:p>
        </w:tc>
      </w:tr>
      <w:tr w:rsidR="00F120B5" w:rsidRPr="00746216" w14:paraId="227DD460" w14:textId="77777777" w:rsidTr="0034133C">
        <w:tc>
          <w:tcPr>
            <w:tcW w:w="4606" w:type="dxa"/>
          </w:tcPr>
          <w:p w14:paraId="411877EE"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felülvizsgálati tárgyaláson való részvétel, védelembe vétel</w:t>
            </w:r>
          </w:p>
        </w:tc>
        <w:tc>
          <w:tcPr>
            <w:tcW w:w="4606" w:type="dxa"/>
            <w:vAlign w:val="center"/>
          </w:tcPr>
          <w:p w14:paraId="62BDB2B6"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68</w:t>
            </w:r>
          </w:p>
        </w:tc>
      </w:tr>
      <w:tr w:rsidR="00F120B5" w:rsidRPr="00746216" w14:paraId="03C82193" w14:textId="77777777" w:rsidTr="0034133C">
        <w:tc>
          <w:tcPr>
            <w:tcW w:w="4606" w:type="dxa"/>
          </w:tcPr>
          <w:p w14:paraId="50491BB3"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felülvizsgálati tárgyaláson való részvétel, nevelésbe vétel</w:t>
            </w:r>
          </w:p>
        </w:tc>
        <w:tc>
          <w:tcPr>
            <w:tcW w:w="4606" w:type="dxa"/>
            <w:vAlign w:val="center"/>
          </w:tcPr>
          <w:p w14:paraId="1FB87E0B"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25</w:t>
            </w:r>
          </w:p>
        </w:tc>
      </w:tr>
      <w:tr w:rsidR="00F120B5" w:rsidRPr="00746216" w14:paraId="3AC026A4" w14:textId="77777777" w:rsidTr="0034133C">
        <w:tc>
          <w:tcPr>
            <w:tcW w:w="4606" w:type="dxa"/>
          </w:tcPr>
          <w:p w14:paraId="2FBCB302"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Ideiglenes hatályú elhelyezés felülvizsgálati tárgyalásán való részvétel</w:t>
            </w:r>
          </w:p>
        </w:tc>
        <w:tc>
          <w:tcPr>
            <w:tcW w:w="4606" w:type="dxa"/>
            <w:vAlign w:val="center"/>
          </w:tcPr>
          <w:p w14:paraId="752C2CD0"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19</w:t>
            </w:r>
          </w:p>
        </w:tc>
      </w:tr>
      <w:tr w:rsidR="00F120B5" w:rsidRPr="00746216" w14:paraId="60126F89" w14:textId="77777777" w:rsidTr="0034133C">
        <w:tc>
          <w:tcPr>
            <w:tcW w:w="4606" w:type="dxa"/>
          </w:tcPr>
          <w:p w14:paraId="78973DD0"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Családlátogatás</w:t>
            </w:r>
          </w:p>
        </w:tc>
        <w:tc>
          <w:tcPr>
            <w:tcW w:w="4606" w:type="dxa"/>
            <w:vAlign w:val="center"/>
          </w:tcPr>
          <w:p w14:paraId="5D2B4567"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2256</w:t>
            </w:r>
          </w:p>
        </w:tc>
      </w:tr>
      <w:tr w:rsidR="00F120B5" w:rsidRPr="00746216" w14:paraId="321B887A" w14:textId="77777777" w:rsidTr="0034133C">
        <w:tc>
          <w:tcPr>
            <w:tcW w:w="4606" w:type="dxa"/>
          </w:tcPr>
          <w:p w14:paraId="3E4DC2EC" w14:textId="77777777"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Környezettanulmány</w:t>
            </w:r>
          </w:p>
        </w:tc>
        <w:tc>
          <w:tcPr>
            <w:tcW w:w="4606" w:type="dxa"/>
            <w:vAlign w:val="center"/>
          </w:tcPr>
          <w:p w14:paraId="483B9DA4" w14:textId="77777777"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193</w:t>
            </w:r>
          </w:p>
        </w:tc>
      </w:tr>
    </w:tbl>
    <w:p w14:paraId="654F7960" w14:textId="77777777" w:rsidR="00D47302" w:rsidRDefault="00D47302" w:rsidP="00746216">
      <w:pPr>
        <w:spacing w:after="0" w:line="240" w:lineRule="auto"/>
        <w:jc w:val="both"/>
        <w:rPr>
          <w:rFonts w:ascii="Times New Roman" w:eastAsia="Times New Roman" w:hAnsi="Times New Roman" w:cs="Times New Roman"/>
          <w:b/>
          <w:sz w:val="24"/>
          <w:lang w:eastAsia="hu-HU"/>
        </w:rPr>
      </w:pPr>
    </w:p>
    <w:p w14:paraId="34F03589" w14:textId="77777777" w:rsidR="00F120B5" w:rsidRPr="00746216" w:rsidRDefault="00F120B5" w:rsidP="00746216">
      <w:pPr>
        <w:spacing w:after="0" w:line="240" w:lineRule="auto"/>
        <w:jc w:val="both"/>
        <w:rPr>
          <w:rFonts w:ascii="Times New Roman" w:eastAsia="Times New Roman" w:hAnsi="Times New Roman" w:cs="Times New Roman"/>
          <w:b/>
          <w:sz w:val="24"/>
          <w:lang w:eastAsia="hu-HU"/>
        </w:rPr>
      </w:pPr>
      <w:r w:rsidRPr="00746216">
        <w:rPr>
          <w:rFonts w:ascii="Times New Roman" w:eastAsia="Times New Roman" w:hAnsi="Times New Roman" w:cs="Times New Roman"/>
          <w:b/>
          <w:sz w:val="24"/>
          <w:lang w:eastAsia="hu-HU"/>
        </w:rPr>
        <w:t>Speciális szolgáltatások keretein belül végzett tevékenységek 2017. december 31. napjáig</w:t>
      </w:r>
      <w:r w:rsidR="00D47302">
        <w:rPr>
          <w:rFonts w:ascii="Times New Roman" w:eastAsia="Times New Roman" w:hAnsi="Times New Roman" w:cs="Times New Roman"/>
          <w:b/>
          <w:sz w:val="24"/>
          <w:lang w:eastAsia="hu-HU"/>
        </w:rPr>
        <w:t>:</w:t>
      </w:r>
    </w:p>
    <w:p w14:paraId="7E42A48E" w14:textId="77777777" w:rsidR="00F120B5" w:rsidRPr="00746216" w:rsidRDefault="00F120B5" w:rsidP="00746216">
      <w:pPr>
        <w:spacing w:after="0" w:line="240" w:lineRule="auto"/>
        <w:jc w:val="both"/>
        <w:rPr>
          <w:rFonts w:ascii="Times New Roman" w:eastAsia="Times New Roman" w:hAnsi="Times New Roman" w:cs="Times New Roman"/>
          <w:b/>
          <w:sz w:val="24"/>
          <w:szCs w:val="24"/>
          <w:lang w:eastAsia="hu-HU"/>
        </w:rPr>
      </w:pPr>
    </w:p>
    <w:p w14:paraId="5DAFC8FB" w14:textId="77777777"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jogi tanácsadás:</w:t>
      </w:r>
      <w:r w:rsidRPr="00746216">
        <w:rPr>
          <w:rFonts w:ascii="Times New Roman" w:eastAsia="Times New Roman" w:hAnsi="Times New Roman" w:cs="Times New Roman"/>
          <w:sz w:val="24"/>
          <w:szCs w:val="24"/>
          <w:lang w:eastAsia="hu-HU"/>
        </w:rPr>
        <w:t xml:space="preserve"> minden héten, pénteki napon igénybe vehető ingyenes szolgáltatatás. 105 alkalommal vette igénybe 73 fő.</w:t>
      </w:r>
    </w:p>
    <w:p w14:paraId="3BBE2684" w14:textId="77777777"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lastRenderedPageBreak/>
        <w:t>pszichológiai tanácsadás</w:t>
      </w:r>
      <w:r w:rsidRPr="00746216">
        <w:rPr>
          <w:rFonts w:ascii="Times New Roman" w:eastAsia="Times New Roman" w:hAnsi="Times New Roman" w:cs="Times New Roman"/>
          <w:sz w:val="24"/>
          <w:szCs w:val="24"/>
          <w:lang w:eastAsia="hu-HU"/>
        </w:rPr>
        <w:t xml:space="preserve">: jelenleg a Család- és Gyermekjóléti Központ épületében vehető igénybe a központ egész ellátási területén élő lakosok számára. 446 alkalommal vette igénybe 150 ellátott. </w:t>
      </w:r>
    </w:p>
    <w:p w14:paraId="08D86DEC" w14:textId="77777777"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jelzőrendszer járási szintű koordinálása:</w:t>
      </w:r>
      <w:r w:rsidRPr="00746216">
        <w:rPr>
          <w:rFonts w:ascii="Times New Roman" w:eastAsia="Times New Roman" w:hAnsi="Times New Roman" w:cs="Times New Roman"/>
          <w:sz w:val="24"/>
          <w:szCs w:val="24"/>
          <w:lang w:eastAsia="hu-HU"/>
        </w:rPr>
        <w:t xml:space="preserve"> a járás területéhez tartozó család- és gyermekjóléti szolgálatok számára rendszeresen biztosított konzultáció. A szolgálatokkal folyamatos kapcsolat, esetek átbeszélése, jelzőrendszeri tagok közötti konfliktus tisztázásában segítségnyújtás. </w:t>
      </w:r>
    </w:p>
    <w:p w14:paraId="71FDB3A6" w14:textId="77777777" w:rsidR="00F120B5" w:rsidRPr="00EA17C8" w:rsidRDefault="00F120B5" w:rsidP="00F120B5">
      <w:pPr>
        <w:spacing w:after="0"/>
        <w:rPr>
          <w:rFonts w:ascii="Times New Roman" w:hAnsi="Times New Roman" w:cs="Times New Roman"/>
          <w:i/>
          <w:color w:val="FF0000"/>
          <w:sz w:val="24"/>
          <w:szCs w:val="24"/>
        </w:rPr>
      </w:pPr>
    </w:p>
    <w:p w14:paraId="2CE1DAFF" w14:textId="77777777"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g)</w:t>
      </w:r>
      <w:r w:rsidRPr="00BE027B">
        <w:rPr>
          <w:rFonts w:ascii="Times New Roman" w:hAnsi="Times New Roman" w:cs="Times New Roman"/>
          <w:i/>
          <w:sz w:val="24"/>
        </w:rPr>
        <w:t xml:space="preserve"> </w:t>
      </w:r>
      <w:r>
        <w:rPr>
          <w:rFonts w:ascii="Times New Roman" w:hAnsi="Times New Roman" w:cs="Times New Roman"/>
          <w:i/>
          <w:sz w:val="24"/>
        </w:rPr>
        <w:t>E</w:t>
      </w:r>
      <w:r w:rsidRPr="00BE027B">
        <w:rPr>
          <w:rFonts w:ascii="Times New Roman" w:hAnsi="Times New Roman" w:cs="Times New Roman"/>
          <w:i/>
          <w:sz w:val="24"/>
        </w:rPr>
        <w:t>gészségfejlesztési, sport-, szabadidős és szünidős programokhoz való hozzáférés</w:t>
      </w:r>
    </w:p>
    <w:p w14:paraId="6F9B2D7E" w14:textId="77777777" w:rsidR="00F120B5" w:rsidRPr="007E7DA6" w:rsidRDefault="00F120B5" w:rsidP="00F120B5">
      <w:pPr>
        <w:autoSpaceDE w:val="0"/>
        <w:autoSpaceDN w:val="0"/>
        <w:adjustRightInd w:val="0"/>
        <w:spacing w:after="20"/>
        <w:rPr>
          <w:iCs/>
        </w:rPr>
      </w:pPr>
    </w:p>
    <w:p w14:paraId="2F2D3834" w14:textId="77777777" w:rsidR="00CF0D68" w:rsidRDefault="00F120B5" w:rsidP="00F120B5">
      <w:pPr>
        <w:autoSpaceDE w:val="0"/>
        <w:autoSpaceDN w:val="0"/>
        <w:adjustRightInd w:val="0"/>
        <w:spacing w:after="20"/>
        <w:jc w:val="both"/>
        <w:rPr>
          <w:rFonts w:ascii="Times New Roman" w:hAnsi="Times New Roman" w:cs="Times New Roman"/>
          <w:iCs/>
          <w:sz w:val="24"/>
        </w:rPr>
      </w:pPr>
      <w:r w:rsidRPr="00D06BF4">
        <w:rPr>
          <w:rFonts w:ascii="Times New Roman" w:hAnsi="Times New Roman" w:cs="Times New Roman"/>
          <w:iCs/>
          <w:sz w:val="24"/>
        </w:rPr>
        <w:t xml:space="preserve">Az iskolai oktatás </w:t>
      </w:r>
      <w:r w:rsidR="000D6FC5">
        <w:rPr>
          <w:rFonts w:ascii="Times New Roman" w:hAnsi="Times New Roman" w:cs="Times New Roman"/>
          <w:iCs/>
          <w:sz w:val="24"/>
        </w:rPr>
        <w:t>alatt</w:t>
      </w:r>
      <w:r w:rsidRPr="00D06BF4">
        <w:rPr>
          <w:rFonts w:ascii="Times New Roman" w:hAnsi="Times New Roman" w:cs="Times New Roman"/>
          <w:iCs/>
          <w:sz w:val="24"/>
        </w:rPr>
        <w:t xml:space="preserve"> a tanórák keretében megtartott testnevelés órákon felül a városban zajló aktív spor</w:t>
      </w:r>
      <w:r w:rsidR="00CF0D68">
        <w:rPr>
          <w:rFonts w:ascii="Times New Roman" w:hAnsi="Times New Roman" w:cs="Times New Roman"/>
          <w:iCs/>
          <w:sz w:val="24"/>
        </w:rPr>
        <w:t>télet, sportolási lehetőségek is adottak (pl.: szabadidős kondipark, teniszpálya)</w:t>
      </w:r>
      <w:r w:rsidR="00FD3B5F">
        <w:rPr>
          <w:rFonts w:ascii="Times New Roman" w:hAnsi="Times New Roman" w:cs="Times New Roman"/>
          <w:iCs/>
          <w:sz w:val="24"/>
        </w:rPr>
        <w:t>.</w:t>
      </w:r>
      <w:r w:rsidR="000D6FC5">
        <w:rPr>
          <w:rFonts w:ascii="Times New Roman" w:hAnsi="Times New Roman" w:cs="Times New Roman"/>
          <w:iCs/>
          <w:sz w:val="24"/>
        </w:rPr>
        <w:t xml:space="preserve"> Emellett különféle táborozási lehetőségek is adottak a nyári időszakban.</w:t>
      </w:r>
    </w:p>
    <w:p w14:paraId="74D1FF6D" w14:textId="77777777" w:rsidR="00A537B2" w:rsidRDefault="00A537B2" w:rsidP="00F120B5">
      <w:pPr>
        <w:autoSpaceDE w:val="0"/>
        <w:autoSpaceDN w:val="0"/>
        <w:adjustRightInd w:val="0"/>
        <w:spacing w:after="20"/>
        <w:jc w:val="both"/>
        <w:rPr>
          <w:rFonts w:ascii="Times New Roman" w:hAnsi="Times New Roman" w:cs="Times New Roman"/>
          <w:iCs/>
          <w:sz w:val="24"/>
        </w:rPr>
      </w:pPr>
    </w:p>
    <w:p w14:paraId="3740DEF3" w14:textId="77777777"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h)</w:t>
      </w:r>
      <w:r w:rsidRPr="00D06BF4">
        <w:rPr>
          <w:rFonts w:ascii="Times New Roman" w:hAnsi="Times New Roman" w:cs="Times New Roman"/>
          <w:i/>
          <w:sz w:val="24"/>
        </w:rPr>
        <w:t xml:space="preserve"> </w:t>
      </w:r>
      <w:r>
        <w:rPr>
          <w:rFonts w:ascii="Times New Roman" w:hAnsi="Times New Roman" w:cs="Times New Roman"/>
          <w:i/>
          <w:sz w:val="24"/>
        </w:rPr>
        <w:t>G</w:t>
      </w:r>
      <w:r w:rsidRPr="00D06BF4">
        <w:rPr>
          <w:rFonts w:ascii="Times New Roman" w:hAnsi="Times New Roman" w:cs="Times New Roman"/>
          <w:i/>
          <w:sz w:val="24"/>
        </w:rPr>
        <w:t>yermekétkeztetés (intézményi, hétvégi, szünidei) ingyenes tankönyv</w:t>
      </w:r>
    </w:p>
    <w:p w14:paraId="4EB5EEE9" w14:textId="77777777" w:rsidR="00CF0D68" w:rsidRPr="00D474F6" w:rsidRDefault="00CF0D68" w:rsidP="00D474F6">
      <w:pPr>
        <w:spacing w:after="0"/>
        <w:jc w:val="both"/>
        <w:rPr>
          <w:rFonts w:ascii="Times New Roman" w:hAnsi="Times New Roman" w:cs="Times New Roman"/>
          <w:sz w:val="24"/>
        </w:rPr>
      </w:pPr>
    </w:p>
    <w:p w14:paraId="349B4A4B" w14:textId="77777777" w:rsidR="00D474F6" w:rsidRPr="00EA73B1" w:rsidRDefault="00D474F6" w:rsidP="00D474F6">
      <w:pPr>
        <w:spacing w:after="0"/>
        <w:jc w:val="both"/>
        <w:rPr>
          <w:rFonts w:ascii="Times New Roman" w:hAnsi="Times New Roman" w:cs="Times New Roman"/>
          <w:b/>
          <w:sz w:val="24"/>
        </w:rPr>
      </w:pPr>
      <w:r w:rsidRPr="00D474F6">
        <w:rPr>
          <w:rFonts w:ascii="Times New Roman" w:hAnsi="Times New Roman" w:cs="Times New Roman"/>
          <w:sz w:val="24"/>
          <w:szCs w:val="24"/>
        </w:rPr>
        <w:t xml:space="preserve">A Gyvt. </w:t>
      </w:r>
      <w:r w:rsidRPr="00D474F6">
        <w:rPr>
          <w:rFonts w:ascii="Times New Roman" w:hAnsi="Times New Roman" w:cs="Times New Roman"/>
          <w:b/>
          <w:sz w:val="24"/>
          <w:szCs w:val="24"/>
        </w:rPr>
        <w:t>2016. január 1. napjától</w:t>
      </w:r>
      <w:r w:rsidRPr="00D474F6">
        <w:rPr>
          <w:rFonts w:ascii="Times New Roman" w:hAnsi="Times New Roman" w:cs="Times New Roman"/>
          <w:sz w:val="24"/>
          <w:szCs w:val="24"/>
        </w:rPr>
        <w:t xml:space="preserve"> hatályos módosításával </w:t>
      </w:r>
      <w:r w:rsidRPr="00D474F6">
        <w:rPr>
          <w:rFonts w:ascii="Times New Roman" w:hAnsi="Times New Roman" w:cs="Times New Roman"/>
          <w:b/>
          <w:sz w:val="24"/>
          <w:szCs w:val="24"/>
        </w:rPr>
        <w:t>önálló gyermekvédelmi természetbeni</w:t>
      </w:r>
      <w:r w:rsidRPr="00D474F6">
        <w:rPr>
          <w:rFonts w:ascii="Times New Roman" w:hAnsi="Times New Roman" w:cs="Times New Roman"/>
          <w:b/>
          <w:sz w:val="24"/>
        </w:rPr>
        <w:t xml:space="preserve"> ellátásként került meghatározásra a</w:t>
      </w:r>
      <w:r w:rsidR="00EA73B1">
        <w:rPr>
          <w:rFonts w:ascii="Times New Roman" w:hAnsi="Times New Roman" w:cs="Times New Roman"/>
          <w:b/>
          <w:sz w:val="24"/>
        </w:rPr>
        <w:t xml:space="preserve"> szünidei gyermekétkeztetés.</w:t>
      </w:r>
    </w:p>
    <w:p w14:paraId="447DFD6E" w14:textId="77777777" w:rsidR="00D474F6" w:rsidRPr="00D474F6" w:rsidRDefault="00D474F6" w:rsidP="00D474F6">
      <w:pPr>
        <w:spacing w:after="0"/>
        <w:jc w:val="both"/>
        <w:rPr>
          <w:rFonts w:ascii="Times New Roman" w:hAnsi="Times New Roman" w:cs="Times New Roman"/>
          <w:sz w:val="24"/>
        </w:rPr>
      </w:pPr>
      <w:r w:rsidRPr="00D474F6">
        <w:rPr>
          <w:rFonts w:ascii="Times New Roman" w:hAnsi="Times New Roman" w:cs="Times New Roman"/>
          <w:sz w:val="24"/>
        </w:rPr>
        <w:t>Az új szabályok szerint a települési önkormányzat szünidei gyermekétkezetés keretében a szülő, törvényes képviselő kérelmére a déli meleg főétkezést a hátrányos helyzetű és a rendszeres gyermekvédelmi kedvezményben részesülő, halmozottan hátrányos helyzetű gyermek (továbbiakban: rászoruló gyermekek)</w:t>
      </w:r>
      <w:r w:rsidR="00EA73B1">
        <w:rPr>
          <w:rFonts w:ascii="Times New Roman" w:hAnsi="Times New Roman" w:cs="Times New Roman"/>
          <w:sz w:val="24"/>
        </w:rPr>
        <w:t xml:space="preserve"> részére ingyenesen biztosítja.</w:t>
      </w:r>
    </w:p>
    <w:p w14:paraId="30704B2A" w14:textId="77777777" w:rsidR="00D474F6" w:rsidRDefault="00D474F6" w:rsidP="00D474F6">
      <w:pPr>
        <w:spacing w:after="0"/>
        <w:jc w:val="both"/>
        <w:rPr>
          <w:rFonts w:ascii="Times New Roman" w:eastAsia="Calibri" w:hAnsi="Times New Roman" w:cs="Times New Roman"/>
          <w:bCs/>
          <w:sz w:val="24"/>
        </w:rPr>
      </w:pPr>
      <w:r w:rsidRPr="00D474F6">
        <w:rPr>
          <w:rFonts w:ascii="Times New Roman" w:eastAsia="Calibri" w:hAnsi="Times New Roman" w:cs="Times New Roman"/>
          <w:bCs/>
          <w:sz w:val="24"/>
        </w:rPr>
        <w:t xml:space="preserve">A szünidei étkeztetésről </w:t>
      </w:r>
      <w:r w:rsidRPr="00D474F6">
        <w:rPr>
          <w:rFonts w:ascii="Times New Roman" w:eastAsia="Calibri" w:hAnsi="Times New Roman" w:cs="Times New Roman"/>
          <w:b/>
          <w:bCs/>
          <w:sz w:val="24"/>
        </w:rPr>
        <w:t>a gyermek lakóhelye, ennek hiányában tartózkodási helye szerinti települési önkormányzatnak kell gondoskodnia</w:t>
      </w:r>
      <w:r w:rsidRPr="00D474F6">
        <w:rPr>
          <w:rFonts w:ascii="Times New Roman" w:eastAsia="Calibri" w:hAnsi="Times New Roman" w:cs="Times New Roman"/>
          <w:bCs/>
          <w:sz w:val="24"/>
        </w:rPr>
        <w:t xml:space="preserve">. A </w:t>
      </w:r>
      <w:r w:rsidRPr="00D474F6">
        <w:rPr>
          <w:rFonts w:ascii="Times New Roman" w:eastAsia="Calibri" w:hAnsi="Times New Roman" w:cs="Times New Roman"/>
          <w:b/>
          <w:bCs/>
          <w:sz w:val="24"/>
        </w:rPr>
        <w:t xml:space="preserve">gyermek </w:t>
      </w:r>
      <w:r w:rsidRPr="00D474F6">
        <w:rPr>
          <w:rFonts w:ascii="Times New Roman" w:eastAsia="Calibri" w:hAnsi="Times New Roman" w:cs="Times New Roman"/>
          <w:bCs/>
          <w:sz w:val="24"/>
        </w:rPr>
        <w:t xml:space="preserve">alatt a Gyvt. szerinti gyermek fogalom értendő, így a Ptk. 2:10. § (1) bekezdés szerinti kiskorúak számára kell a szolgáltatást megszervezni. Ennek megfelelően az önkormányzatnak </w:t>
      </w:r>
      <w:r w:rsidRPr="00D474F6">
        <w:rPr>
          <w:rFonts w:ascii="Times New Roman" w:eastAsia="Calibri" w:hAnsi="Times New Roman" w:cs="Times New Roman"/>
          <w:b/>
          <w:bCs/>
          <w:sz w:val="24"/>
        </w:rPr>
        <w:t>bölcsődés kortól, azaz a gyermek 5 hónapos korától házasságkötéséig, de legfeljebb 18. életévének betöltéséig</w:t>
      </w:r>
      <w:r w:rsidRPr="00D474F6">
        <w:rPr>
          <w:rFonts w:ascii="Times New Roman" w:eastAsia="Calibri" w:hAnsi="Times New Roman" w:cs="Times New Roman"/>
          <w:bCs/>
          <w:sz w:val="24"/>
        </w:rPr>
        <w:t xml:space="preserve"> kell a gyermekek szünidei étkeztetéséről gondoskodni. </w:t>
      </w:r>
    </w:p>
    <w:p w14:paraId="5F005ACE" w14:textId="77777777" w:rsidR="00D474F6" w:rsidRDefault="00D474F6" w:rsidP="00D474F6">
      <w:pPr>
        <w:spacing w:after="0"/>
        <w:jc w:val="both"/>
        <w:rPr>
          <w:rFonts w:ascii="Times New Roman" w:eastAsia="Calibri" w:hAnsi="Times New Roman" w:cs="Times New Roman"/>
          <w:sz w:val="24"/>
          <w:szCs w:val="24"/>
        </w:rPr>
      </w:pPr>
    </w:p>
    <w:p w14:paraId="2BA874CB" w14:textId="77777777" w:rsidR="00D474F6" w:rsidRPr="00D474F6" w:rsidRDefault="00D474F6" w:rsidP="00D474F6">
      <w:pPr>
        <w:spacing w:after="0"/>
        <w:jc w:val="both"/>
        <w:rPr>
          <w:rFonts w:ascii="Times New Roman" w:eastAsia="Calibri" w:hAnsi="Times New Roman" w:cs="Times New Roman"/>
          <w:sz w:val="24"/>
          <w:szCs w:val="24"/>
        </w:rPr>
      </w:pPr>
      <w:r w:rsidRPr="00D474F6">
        <w:rPr>
          <w:rFonts w:ascii="Times New Roman" w:eastAsia="Calibri" w:hAnsi="Times New Roman" w:cs="Times New Roman"/>
          <w:sz w:val="24"/>
          <w:szCs w:val="24"/>
        </w:rPr>
        <w:t>A szünidei étkeztetés keretében tehát függetlenül attól, hogy a gyermek intézményi jogviszonnyal rendelkezik-e, a szülő, törvényes képviselő kérelmére a déli meleg főétkezést biztosítani szükséges az alábbiak szerint:</w:t>
      </w:r>
    </w:p>
    <w:p w14:paraId="78954F0F" w14:textId="77777777" w:rsidR="00D474F6" w:rsidRPr="00D474F6" w:rsidRDefault="00D474F6" w:rsidP="00D474F6">
      <w:pPr>
        <w:spacing w:after="0"/>
        <w:jc w:val="both"/>
        <w:rPr>
          <w:rFonts w:ascii="Times New Roman" w:eastAsia="Calibri" w:hAnsi="Times New Roman" w:cs="Times New Roman"/>
          <w:b/>
          <w:sz w:val="24"/>
          <w:szCs w:val="24"/>
        </w:rPr>
      </w:pPr>
      <w:r>
        <w:rPr>
          <w:rFonts w:ascii="Times New Roman" w:eastAsia="Calibri" w:hAnsi="Times New Roman" w:cs="Times New Roman"/>
          <w:sz w:val="24"/>
          <w:szCs w:val="24"/>
        </w:rPr>
        <w:t>a</w:t>
      </w:r>
      <w:r w:rsidRPr="00D474F6">
        <w:rPr>
          <w:rFonts w:ascii="Times New Roman" w:eastAsia="Calibri" w:hAnsi="Times New Roman" w:cs="Times New Roman"/>
          <w:sz w:val="24"/>
          <w:szCs w:val="24"/>
        </w:rPr>
        <w:t xml:space="preserve">) a tanév rendjéről szóló miniszteri rendeletben meghatározott őszi, téli, tavaszi szünet, valamint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14:paraId="1306DEF3" w14:textId="77777777" w:rsidR="00D474F6" w:rsidRPr="00D474F6" w:rsidRDefault="00D474F6" w:rsidP="00D474F6">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b</w:t>
      </w:r>
      <w:r w:rsidRPr="00D474F6">
        <w:rPr>
          <w:rFonts w:ascii="Times New Roman" w:eastAsia="Calibri" w:hAnsi="Times New Roman" w:cs="Times New Roman"/>
          <w:sz w:val="24"/>
          <w:szCs w:val="24"/>
        </w:rPr>
        <w:t xml:space="preserve">) a </w:t>
      </w:r>
      <w:r w:rsidRPr="00D474F6">
        <w:rPr>
          <w:rFonts w:ascii="Times New Roman" w:eastAsia="Calibri" w:hAnsi="Times New Roman" w:cs="Times New Roman"/>
          <w:b/>
          <w:sz w:val="24"/>
          <w:szCs w:val="24"/>
        </w:rPr>
        <w:t>nyári szünetben legalább 43 munkanapon</w:t>
      </w:r>
      <w:r w:rsidRPr="00D474F6">
        <w:rPr>
          <w:rFonts w:ascii="Times New Roman" w:eastAsia="Calibri" w:hAnsi="Times New Roman" w:cs="Times New Roman"/>
          <w:sz w:val="24"/>
          <w:szCs w:val="24"/>
        </w:rPr>
        <w:t xml:space="preserve">, legfeljebb a nyári szünet időtartamára eső valamennyi munkanapon, valamint az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14:paraId="09A3C45B" w14:textId="77777777" w:rsidR="00D474F6" w:rsidRPr="00D474F6" w:rsidRDefault="00D474F6" w:rsidP="00D474F6">
      <w:pPr>
        <w:spacing w:after="0"/>
        <w:jc w:val="both"/>
        <w:rPr>
          <w:rFonts w:ascii="Times New Roman" w:eastAsia="Calibri" w:hAnsi="Times New Roman" w:cs="Times New Roman"/>
          <w:bCs/>
          <w:sz w:val="24"/>
          <w:szCs w:val="24"/>
        </w:rPr>
      </w:pPr>
    </w:p>
    <w:p w14:paraId="6AB093C0" w14:textId="77777777" w:rsidR="00EA73B1" w:rsidRPr="00D474F6" w:rsidRDefault="00D474F6" w:rsidP="0034133C">
      <w:pPr>
        <w:spacing w:after="0"/>
        <w:jc w:val="center"/>
        <w:rPr>
          <w:rFonts w:ascii="Times New Roman" w:eastAsia="Calibri" w:hAnsi="Times New Roman" w:cs="Times New Roman"/>
          <w:b/>
          <w:sz w:val="24"/>
          <w:szCs w:val="24"/>
        </w:rPr>
      </w:pPr>
      <w:r w:rsidRPr="00D474F6">
        <w:rPr>
          <w:rFonts w:ascii="Times New Roman" w:eastAsia="Calibri" w:hAnsi="Times New Roman" w:cs="Times New Roman"/>
          <w:b/>
          <w:sz w:val="24"/>
          <w:szCs w:val="24"/>
        </w:rPr>
        <w:t>2017. évi szünidei gyermekétkeztetésben részesülők száma a kiskorúak jogosultsága szerint: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613"/>
        <w:gridCol w:w="2552"/>
        <w:gridCol w:w="2268"/>
        <w:gridCol w:w="1449"/>
      </w:tblGrid>
      <w:tr w:rsidR="00D474F6" w:rsidRPr="0034133C" w14:paraId="03CBD734" w14:textId="77777777" w:rsidTr="00D474F6">
        <w:tc>
          <w:tcPr>
            <w:tcW w:w="2943" w:type="dxa"/>
            <w:gridSpan w:val="2"/>
            <w:tcBorders>
              <w:top w:val="single" w:sz="4" w:space="0" w:color="auto"/>
              <w:left w:val="single" w:sz="4" w:space="0" w:color="auto"/>
              <w:bottom w:val="single" w:sz="4" w:space="0" w:color="auto"/>
              <w:right w:val="single" w:sz="4" w:space="0" w:color="auto"/>
            </w:tcBorders>
            <w:vAlign w:val="center"/>
            <w:hideMark/>
          </w:tcPr>
          <w:p w14:paraId="13210B8A"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Megnevezés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5C457FD"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Hátrányos helyzetű gyermekek száma</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8708138"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Halmozottan hátrányos helyzetű gyermekek száma</w:t>
            </w:r>
          </w:p>
        </w:tc>
        <w:tc>
          <w:tcPr>
            <w:tcW w:w="1449" w:type="dxa"/>
            <w:tcBorders>
              <w:top w:val="single" w:sz="4" w:space="0" w:color="auto"/>
              <w:left w:val="single" w:sz="4" w:space="0" w:color="auto"/>
              <w:bottom w:val="single" w:sz="4" w:space="0" w:color="auto"/>
              <w:right w:val="single" w:sz="4" w:space="0" w:color="auto"/>
            </w:tcBorders>
            <w:vAlign w:val="center"/>
            <w:hideMark/>
          </w:tcPr>
          <w:p w14:paraId="5F1A0201"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Összesen</w:t>
            </w:r>
          </w:p>
        </w:tc>
      </w:tr>
      <w:tr w:rsidR="00D474F6" w:rsidRPr="0034133C" w14:paraId="33A4AC17" w14:textId="77777777" w:rsidTr="00D474F6">
        <w:tc>
          <w:tcPr>
            <w:tcW w:w="2943" w:type="dxa"/>
            <w:gridSpan w:val="2"/>
            <w:tcBorders>
              <w:top w:val="single" w:sz="4" w:space="0" w:color="auto"/>
              <w:left w:val="single" w:sz="4" w:space="0" w:color="auto"/>
              <w:bottom w:val="single" w:sz="4" w:space="0" w:color="auto"/>
              <w:right w:val="single" w:sz="4" w:space="0" w:color="auto"/>
            </w:tcBorders>
            <w:hideMark/>
          </w:tcPr>
          <w:p w14:paraId="3E0B9C84" w14:textId="77777777" w:rsidR="00D474F6" w:rsidRPr="0034133C" w:rsidRDefault="00D474F6" w:rsidP="00811417">
            <w:pPr>
              <w:spacing w:after="0"/>
              <w:rPr>
                <w:rFonts w:ascii="Times New Roman" w:hAnsi="Times New Roman" w:cs="Times New Roman"/>
                <w:szCs w:val="24"/>
              </w:rPr>
            </w:pPr>
            <w:r w:rsidRPr="0034133C">
              <w:rPr>
                <w:rFonts w:ascii="Times New Roman" w:hAnsi="Times New Roman" w:cs="Times New Roman"/>
                <w:szCs w:val="24"/>
              </w:rPr>
              <w:lastRenderedPageBreak/>
              <w:t>Szünidei étkeztetésben részesült gyermekek száma:</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E803763"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72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7D9BD15"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1424</w:t>
            </w:r>
          </w:p>
        </w:tc>
        <w:tc>
          <w:tcPr>
            <w:tcW w:w="1449" w:type="dxa"/>
            <w:tcBorders>
              <w:top w:val="single" w:sz="4" w:space="0" w:color="auto"/>
              <w:left w:val="single" w:sz="4" w:space="0" w:color="auto"/>
              <w:bottom w:val="single" w:sz="4" w:space="0" w:color="auto"/>
              <w:right w:val="single" w:sz="4" w:space="0" w:color="auto"/>
            </w:tcBorders>
            <w:vAlign w:val="center"/>
            <w:hideMark/>
          </w:tcPr>
          <w:p w14:paraId="7737D2F3"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1496</w:t>
            </w:r>
          </w:p>
        </w:tc>
      </w:tr>
      <w:tr w:rsidR="00D474F6" w:rsidRPr="0034133C" w14:paraId="7EDE17A5" w14:textId="77777777" w:rsidTr="00D73E24">
        <w:trPr>
          <w:trHeight w:val="366"/>
        </w:trPr>
        <w:tc>
          <w:tcPr>
            <w:tcW w:w="1330" w:type="dxa"/>
            <w:vMerge w:val="restart"/>
            <w:tcBorders>
              <w:top w:val="single" w:sz="4" w:space="0" w:color="auto"/>
              <w:left w:val="single" w:sz="4" w:space="0" w:color="auto"/>
              <w:bottom w:val="single" w:sz="4" w:space="0" w:color="auto"/>
              <w:right w:val="single" w:sz="4" w:space="0" w:color="auto"/>
            </w:tcBorders>
          </w:tcPr>
          <w:p w14:paraId="4F6AB2EA" w14:textId="77777777" w:rsidR="00D474F6" w:rsidRPr="0034133C" w:rsidRDefault="00D474F6" w:rsidP="00D474F6">
            <w:pPr>
              <w:spacing w:after="0"/>
              <w:jc w:val="both"/>
              <w:rPr>
                <w:rFonts w:ascii="Times New Roman" w:hAnsi="Times New Roman" w:cs="Times New Roman"/>
                <w:szCs w:val="24"/>
              </w:rPr>
            </w:pPr>
          </w:p>
          <w:p w14:paraId="4B5E9C90" w14:textId="77777777" w:rsidR="00D474F6" w:rsidRPr="0034133C" w:rsidRDefault="00D73E24" w:rsidP="00D474F6">
            <w:pPr>
              <w:spacing w:after="0"/>
              <w:jc w:val="both"/>
              <w:rPr>
                <w:rFonts w:ascii="Times New Roman" w:hAnsi="Times New Roman" w:cs="Times New Roman"/>
                <w:szCs w:val="24"/>
              </w:rPr>
            </w:pPr>
            <w:r w:rsidRPr="0034133C">
              <w:rPr>
                <w:rFonts w:ascii="Times New Roman" w:hAnsi="Times New Roman" w:cs="Times New Roman"/>
                <w:szCs w:val="24"/>
              </w:rPr>
              <w:t>Életkori bontásban:</w:t>
            </w:r>
          </w:p>
        </w:tc>
        <w:tc>
          <w:tcPr>
            <w:tcW w:w="1613" w:type="dxa"/>
            <w:tcBorders>
              <w:top w:val="single" w:sz="4" w:space="0" w:color="auto"/>
              <w:left w:val="single" w:sz="4" w:space="0" w:color="auto"/>
              <w:bottom w:val="single" w:sz="4" w:space="0" w:color="auto"/>
              <w:right w:val="single" w:sz="4" w:space="0" w:color="auto"/>
            </w:tcBorders>
            <w:vAlign w:val="center"/>
            <w:hideMark/>
          </w:tcPr>
          <w:p w14:paraId="07A92D30"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0-2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0373AFF"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1DEF0B9"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143</w:t>
            </w:r>
          </w:p>
        </w:tc>
        <w:tc>
          <w:tcPr>
            <w:tcW w:w="1449" w:type="dxa"/>
            <w:tcBorders>
              <w:top w:val="single" w:sz="4" w:space="0" w:color="auto"/>
              <w:left w:val="single" w:sz="4" w:space="0" w:color="auto"/>
              <w:bottom w:val="single" w:sz="4" w:space="0" w:color="auto"/>
              <w:right w:val="single" w:sz="4" w:space="0" w:color="auto"/>
            </w:tcBorders>
            <w:vAlign w:val="center"/>
            <w:hideMark/>
          </w:tcPr>
          <w:p w14:paraId="40C5C9DE"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145</w:t>
            </w:r>
          </w:p>
        </w:tc>
      </w:tr>
      <w:tr w:rsidR="00D474F6" w:rsidRPr="0034133C" w14:paraId="217F56EC" w14:textId="77777777" w:rsidTr="00D73E24">
        <w:trPr>
          <w:trHeight w:val="4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3E1884" w14:textId="77777777"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4E3F584B"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3-5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F2B1500"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2D1A672"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311</w:t>
            </w:r>
          </w:p>
        </w:tc>
        <w:tc>
          <w:tcPr>
            <w:tcW w:w="1449" w:type="dxa"/>
            <w:tcBorders>
              <w:top w:val="single" w:sz="4" w:space="0" w:color="auto"/>
              <w:left w:val="single" w:sz="4" w:space="0" w:color="auto"/>
              <w:bottom w:val="single" w:sz="4" w:space="0" w:color="auto"/>
              <w:right w:val="single" w:sz="4" w:space="0" w:color="auto"/>
            </w:tcBorders>
            <w:vAlign w:val="center"/>
            <w:hideMark/>
          </w:tcPr>
          <w:p w14:paraId="1FEB5096"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324</w:t>
            </w:r>
          </w:p>
        </w:tc>
      </w:tr>
      <w:tr w:rsidR="00D474F6" w:rsidRPr="0034133C" w14:paraId="3F6F88E6" w14:textId="77777777" w:rsidTr="00D73E24">
        <w:trPr>
          <w:trHeight w:val="4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D3659B4" w14:textId="77777777"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191C0A30"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6-13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3BF84F7"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42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55CD40B"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782</w:t>
            </w:r>
          </w:p>
        </w:tc>
        <w:tc>
          <w:tcPr>
            <w:tcW w:w="1449" w:type="dxa"/>
            <w:tcBorders>
              <w:top w:val="single" w:sz="4" w:space="0" w:color="auto"/>
              <w:left w:val="single" w:sz="4" w:space="0" w:color="auto"/>
              <w:bottom w:val="single" w:sz="4" w:space="0" w:color="auto"/>
              <w:right w:val="single" w:sz="4" w:space="0" w:color="auto"/>
            </w:tcBorders>
            <w:vAlign w:val="center"/>
            <w:hideMark/>
          </w:tcPr>
          <w:p w14:paraId="153F7B72"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824</w:t>
            </w:r>
          </w:p>
        </w:tc>
      </w:tr>
      <w:tr w:rsidR="00D474F6" w:rsidRPr="0034133C" w14:paraId="0BF960A7" w14:textId="77777777" w:rsidTr="00D73E24">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E3BA25" w14:textId="77777777"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1F68E813"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14-17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69BD116"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2B0E499"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188</w:t>
            </w:r>
          </w:p>
        </w:tc>
        <w:tc>
          <w:tcPr>
            <w:tcW w:w="1449" w:type="dxa"/>
            <w:tcBorders>
              <w:top w:val="single" w:sz="4" w:space="0" w:color="auto"/>
              <w:left w:val="single" w:sz="4" w:space="0" w:color="auto"/>
              <w:bottom w:val="single" w:sz="4" w:space="0" w:color="auto"/>
              <w:right w:val="single" w:sz="4" w:space="0" w:color="auto"/>
            </w:tcBorders>
            <w:vAlign w:val="center"/>
            <w:hideMark/>
          </w:tcPr>
          <w:p w14:paraId="073EB6D9"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203</w:t>
            </w:r>
          </w:p>
        </w:tc>
      </w:tr>
      <w:tr w:rsidR="00D474F6" w:rsidRPr="0034133C" w14:paraId="14D94B39" w14:textId="77777777" w:rsidTr="00811417">
        <w:trPr>
          <w:trHeight w:val="40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FD9485" w14:textId="77777777"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3337B8D0" w14:textId="77777777" w:rsidR="00D474F6" w:rsidRPr="0034133C" w:rsidRDefault="00D474F6" w:rsidP="00D73E24">
            <w:pPr>
              <w:spacing w:after="0"/>
              <w:jc w:val="center"/>
              <w:rPr>
                <w:rFonts w:ascii="Times New Roman" w:hAnsi="Times New Roman" w:cs="Times New Roman"/>
                <w:szCs w:val="24"/>
              </w:rPr>
            </w:pPr>
            <w:r w:rsidRPr="0034133C">
              <w:rPr>
                <w:rFonts w:ascii="Times New Roman" w:hAnsi="Times New Roman" w:cs="Times New Roman"/>
                <w:szCs w:val="24"/>
              </w:rPr>
              <w:t>18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BB9DF32"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4B486FD"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3CAB5B45"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r>
    </w:tbl>
    <w:p w14:paraId="6F27856C" w14:textId="77777777" w:rsidR="00EA73B1" w:rsidRDefault="00EA73B1" w:rsidP="00D474F6">
      <w:pPr>
        <w:spacing w:after="0"/>
        <w:jc w:val="both"/>
        <w:rPr>
          <w:rFonts w:ascii="Times New Roman" w:hAnsi="Times New Roman" w:cs="Times New Roman"/>
          <w:sz w:val="24"/>
          <w:szCs w:val="24"/>
        </w:rPr>
      </w:pPr>
    </w:p>
    <w:p w14:paraId="5A367785" w14:textId="77777777" w:rsidR="00EA73B1" w:rsidRDefault="00EA73B1" w:rsidP="00D474F6">
      <w:pPr>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1842"/>
        <w:gridCol w:w="1842"/>
        <w:gridCol w:w="1843"/>
        <w:gridCol w:w="1843"/>
      </w:tblGrid>
      <w:tr w:rsidR="00D474F6" w:rsidRPr="0034133C" w14:paraId="0DA3E136" w14:textId="77777777" w:rsidTr="00D474F6">
        <w:tc>
          <w:tcPr>
            <w:tcW w:w="1842" w:type="dxa"/>
            <w:tcBorders>
              <w:top w:val="single" w:sz="4" w:space="0" w:color="auto"/>
              <w:left w:val="single" w:sz="4" w:space="0" w:color="auto"/>
              <w:bottom w:val="single" w:sz="4" w:space="0" w:color="auto"/>
              <w:right w:val="single" w:sz="4" w:space="0" w:color="auto"/>
            </w:tcBorders>
          </w:tcPr>
          <w:p w14:paraId="769409BF" w14:textId="77777777" w:rsidR="00D474F6" w:rsidRPr="0034133C" w:rsidRDefault="00D474F6" w:rsidP="00D474F6">
            <w:pPr>
              <w:spacing w:after="0"/>
              <w:jc w:val="both"/>
              <w:rPr>
                <w:rFonts w:ascii="Times New Roman" w:hAnsi="Times New Roman" w:cs="Times New Roman"/>
                <w:b/>
                <w:szCs w:val="24"/>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846DBD3"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Nyári szünet</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16BF5CF"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Őszi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5C1DCF7"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Téli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946D69B" w14:textId="77777777"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Tavaszi szünet</w:t>
            </w:r>
          </w:p>
        </w:tc>
      </w:tr>
      <w:tr w:rsidR="00D474F6" w:rsidRPr="0034133C" w14:paraId="2D2F70A9" w14:textId="77777777" w:rsidTr="00D474F6">
        <w:tc>
          <w:tcPr>
            <w:tcW w:w="1842" w:type="dxa"/>
            <w:tcBorders>
              <w:top w:val="single" w:sz="4" w:space="0" w:color="auto"/>
              <w:left w:val="single" w:sz="4" w:space="0" w:color="auto"/>
              <w:bottom w:val="single" w:sz="4" w:space="0" w:color="auto"/>
              <w:right w:val="single" w:sz="4" w:space="0" w:color="auto"/>
            </w:tcBorders>
            <w:hideMark/>
          </w:tcPr>
          <w:p w14:paraId="6303937B" w14:textId="77777777" w:rsidR="00D474F6" w:rsidRPr="0034133C" w:rsidRDefault="00D474F6" w:rsidP="00D474F6">
            <w:pPr>
              <w:spacing w:after="0"/>
              <w:jc w:val="both"/>
              <w:rPr>
                <w:rFonts w:ascii="Times New Roman" w:hAnsi="Times New Roman" w:cs="Times New Roman"/>
                <w:b/>
                <w:szCs w:val="24"/>
              </w:rPr>
            </w:pPr>
            <w:r w:rsidRPr="0034133C">
              <w:rPr>
                <w:rFonts w:ascii="Times New Roman" w:hAnsi="Times New Roman" w:cs="Times New Roman"/>
                <w:b/>
                <w:szCs w:val="24"/>
              </w:rPr>
              <w:t>Étkeztetésben részesülő gyermekek létszáma:</w:t>
            </w:r>
          </w:p>
        </w:tc>
        <w:tc>
          <w:tcPr>
            <w:tcW w:w="1842" w:type="dxa"/>
            <w:tcBorders>
              <w:top w:val="single" w:sz="4" w:space="0" w:color="auto"/>
              <w:left w:val="single" w:sz="4" w:space="0" w:color="auto"/>
              <w:bottom w:val="single" w:sz="4" w:space="0" w:color="auto"/>
              <w:right w:val="single" w:sz="4" w:space="0" w:color="auto"/>
            </w:tcBorders>
            <w:vAlign w:val="center"/>
          </w:tcPr>
          <w:p w14:paraId="1B3DBEBC" w14:textId="77777777" w:rsidR="00D474F6" w:rsidRPr="0034133C" w:rsidRDefault="00D474F6" w:rsidP="00D474F6">
            <w:pPr>
              <w:spacing w:after="0"/>
              <w:jc w:val="center"/>
              <w:rPr>
                <w:rFonts w:ascii="Times New Roman" w:hAnsi="Times New Roman" w:cs="Times New Roman"/>
                <w:szCs w:val="24"/>
              </w:rPr>
            </w:pPr>
          </w:p>
          <w:p w14:paraId="2ACAFF1A"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1496</w:t>
            </w:r>
          </w:p>
        </w:tc>
        <w:tc>
          <w:tcPr>
            <w:tcW w:w="1842" w:type="dxa"/>
            <w:tcBorders>
              <w:top w:val="single" w:sz="4" w:space="0" w:color="auto"/>
              <w:left w:val="single" w:sz="4" w:space="0" w:color="auto"/>
              <w:bottom w:val="single" w:sz="4" w:space="0" w:color="auto"/>
              <w:right w:val="single" w:sz="4" w:space="0" w:color="auto"/>
            </w:tcBorders>
            <w:vAlign w:val="center"/>
          </w:tcPr>
          <w:p w14:paraId="48A942E4" w14:textId="77777777" w:rsidR="00D474F6" w:rsidRPr="0034133C" w:rsidRDefault="00D474F6" w:rsidP="00D474F6">
            <w:pPr>
              <w:spacing w:after="0"/>
              <w:jc w:val="center"/>
              <w:rPr>
                <w:rFonts w:ascii="Times New Roman" w:hAnsi="Times New Roman" w:cs="Times New Roman"/>
                <w:szCs w:val="24"/>
              </w:rPr>
            </w:pPr>
          </w:p>
          <w:p w14:paraId="2077F262"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1153</w:t>
            </w:r>
          </w:p>
        </w:tc>
        <w:tc>
          <w:tcPr>
            <w:tcW w:w="1843" w:type="dxa"/>
            <w:tcBorders>
              <w:top w:val="single" w:sz="4" w:space="0" w:color="auto"/>
              <w:left w:val="single" w:sz="4" w:space="0" w:color="auto"/>
              <w:bottom w:val="single" w:sz="4" w:space="0" w:color="auto"/>
              <w:right w:val="single" w:sz="4" w:space="0" w:color="auto"/>
            </w:tcBorders>
            <w:vAlign w:val="center"/>
          </w:tcPr>
          <w:p w14:paraId="349A4D01" w14:textId="77777777" w:rsidR="00D474F6" w:rsidRPr="0034133C" w:rsidRDefault="00D474F6" w:rsidP="00D474F6">
            <w:pPr>
              <w:spacing w:after="0"/>
              <w:jc w:val="center"/>
              <w:rPr>
                <w:rFonts w:ascii="Times New Roman" w:hAnsi="Times New Roman" w:cs="Times New Roman"/>
                <w:szCs w:val="24"/>
              </w:rPr>
            </w:pPr>
          </w:p>
          <w:p w14:paraId="1E88EA12"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1153</w:t>
            </w:r>
          </w:p>
        </w:tc>
        <w:tc>
          <w:tcPr>
            <w:tcW w:w="1843" w:type="dxa"/>
            <w:tcBorders>
              <w:top w:val="single" w:sz="4" w:space="0" w:color="auto"/>
              <w:left w:val="single" w:sz="4" w:space="0" w:color="auto"/>
              <w:bottom w:val="single" w:sz="4" w:space="0" w:color="auto"/>
              <w:right w:val="single" w:sz="4" w:space="0" w:color="auto"/>
            </w:tcBorders>
            <w:vAlign w:val="center"/>
          </w:tcPr>
          <w:p w14:paraId="05886BB1" w14:textId="77777777" w:rsidR="00D474F6" w:rsidRPr="0034133C" w:rsidRDefault="00D474F6" w:rsidP="00D474F6">
            <w:pPr>
              <w:spacing w:after="0"/>
              <w:jc w:val="center"/>
              <w:rPr>
                <w:rFonts w:ascii="Times New Roman" w:hAnsi="Times New Roman" w:cs="Times New Roman"/>
                <w:szCs w:val="24"/>
              </w:rPr>
            </w:pPr>
          </w:p>
          <w:p w14:paraId="5D980CC9" w14:textId="77777777"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1266</w:t>
            </w:r>
          </w:p>
        </w:tc>
      </w:tr>
    </w:tbl>
    <w:p w14:paraId="1001BD9E" w14:textId="77777777" w:rsidR="00D474F6" w:rsidRPr="00D474F6" w:rsidRDefault="00D474F6" w:rsidP="00D474F6">
      <w:pPr>
        <w:spacing w:after="0"/>
        <w:jc w:val="both"/>
        <w:rPr>
          <w:rFonts w:ascii="Times New Roman" w:hAnsi="Times New Roman" w:cs="Times New Roman"/>
          <w:sz w:val="24"/>
          <w:szCs w:val="24"/>
        </w:rPr>
      </w:pPr>
    </w:p>
    <w:p w14:paraId="2DD40F0C" w14:textId="77777777" w:rsidR="00D474F6" w:rsidRPr="00D474F6" w:rsidRDefault="00D474F6" w:rsidP="00D474F6">
      <w:pPr>
        <w:spacing w:after="0"/>
        <w:jc w:val="both"/>
        <w:rPr>
          <w:rFonts w:ascii="Times New Roman" w:hAnsi="Times New Roman" w:cs="Times New Roman"/>
          <w:bCs/>
          <w:sz w:val="24"/>
          <w:szCs w:val="24"/>
        </w:rPr>
      </w:pPr>
      <w:r w:rsidRPr="00D474F6">
        <w:rPr>
          <w:rFonts w:ascii="Times New Roman" w:hAnsi="Times New Roman" w:cs="Times New Roman"/>
          <w:sz w:val="24"/>
          <w:szCs w:val="24"/>
        </w:rPr>
        <w:t xml:space="preserve">A nyári étkeztetést a tavalyi évben is a </w:t>
      </w:r>
      <w:r w:rsidRPr="00D474F6">
        <w:rPr>
          <w:rFonts w:ascii="Times New Roman" w:hAnsi="Times New Roman" w:cs="Times New Roman"/>
          <w:bCs/>
          <w:sz w:val="24"/>
          <w:szCs w:val="24"/>
        </w:rPr>
        <w:t>Tiszavasvári Város Közétkeztetési Nonprofit Kft-n keresztül biztosítottuk, nagyon jó eredménnyel. A Kft. a már megszokott magas színvonalon biztosította az étkeztetést és szervezte a szabadidős programokat a gyerekeknek.</w:t>
      </w:r>
    </w:p>
    <w:p w14:paraId="3B51FF20" w14:textId="77777777" w:rsidR="00D474F6" w:rsidRPr="00D474F6" w:rsidRDefault="00D474F6" w:rsidP="00D474F6">
      <w:pPr>
        <w:spacing w:after="0"/>
        <w:jc w:val="both"/>
        <w:rPr>
          <w:rFonts w:ascii="Times New Roman" w:hAnsi="Times New Roman" w:cs="Times New Roman"/>
          <w:sz w:val="24"/>
          <w:szCs w:val="24"/>
        </w:rPr>
      </w:pPr>
    </w:p>
    <w:p w14:paraId="53B53834" w14:textId="77777777" w:rsidR="00CF0D68" w:rsidRDefault="00D474F6" w:rsidP="00D474F6">
      <w:pPr>
        <w:autoSpaceDE w:val="0"/>
        <w:autoSpaceDN w:val="0"/>
        <w:adjustRightInd w:val="0"/>
        <w:spacing w:after="0"/>
        <w:rPr>
          <w:rFonts w:ascii="Times New Roman" w:hAnsi="Times New Roman" w:cs="Times New Roman"/>
          <w:sz w:val="24"/>
        </w:rPr>
      </w:pPr>
      <w:r>
        <w:rPr>
          <w:rFonts w:ascii="Times New Roman" w:hAnsi="Times New Roman" w:cs="Times New Roman"/>
          <w:sz w:val="24"/>
        </w:rPr>
        <w:t>Az intézményi gyermekétkeztetést a 4.1 d) részben részletesen kifejtettem.</w:t>
      </w:r>
    </w:p>
    <w:p w14:paraId="6A3A0AF7" w14:textId="77777777" w:rsidR="00D474F6" w:rsidRPr="007E7DA6" w:rsidRDefault="00D474F6" w:rsidP="00D474F6">
      <w:pPr>
        <w:autoSpaceDE w:val="0"/>
        <w:autoSpaceDN w:val="0"/>
        <w:adjustRightInd w:val="0"/>
        <w:spacing w:after="0"/>
        <w:rPr>
          <w:i/>
          <w:iCs/>
          <w:sz w:val="24"/>
        </w:rPr>
      </w:pPr>
    </w:p>
    <w:p w14:paraId="4FC38B08" w14:textId="77777777"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i)</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az egyenlő bánásmód követelményének megsértése a szolgáltatások nyújtásakor járási, önkormányzati adat, civil érdekképviselők észrevételei  </w:t>
      </w:r>
    </w:p>
    <w:p w14:paraId="1BB9A1ED" w14:textId="77777777" w:rsidR="00CF0D68" w:rsidRPr="007E7DA6" w:rsidRDefault="00CF0D68" w:rsidP="00FD2B9C">
      <w:pPr>
        <w:autoSpaceDE w:val="0"/>
        <w:autoSpaceDN w:val="0"/>
        <w:adjustRightInd w:val="0"/>
        <w:spacing w:after="0"/>
        <w:rPr>
          <w:iCs/>
        </w:rPr>
      </w:pPr>
    </w:p>
    <w:p w14:paraId="3B85C9C7" w14:textId="77777777" w:rsidR="00CF0D68" w:rsidRPr="00D06BF4" w:rsidRDefault="00CF0D68" w:rsidP="00CF0D68">
      <w:pPr>
        <w:autoSpaceDE w:val="0"/>
        <w:autoSpaceDN w:val="0"/>
        <w:adjustRightInd w:val="0"/>
        <w:spacing w:after="0"/>
        <w:jc w:val="both"/>
        <w:rPr>
          <w:rFonts w:ascii="Times New Roman" w:hAnsi="Times New Roman" w:cs="Times New Roman"/>
          <w:iCs/>
          <w:sz w:val="24"/>
        </w:rPr>
      </w:pPr>
      <w:r w:rsidRPr="00D06BF4">
        <w:rPr>
          <w:rFonts w:ascii="Times New Roman" w:hAnsi="Times New Roman" w:cs="Times New Roman"/>
          <w:iCs/>
          <w:sz w:val="24"/>
        </w:rPr>
        <w:t>Az esélyegyenlőségi tanácshoz ilyen irányú észrevétel nem érkezett.</w:t>
      </w:r>
    </w:p>
    <w:p w14:paraId="169AB87A" w14:textId="77777777" w:rsidR="00CF0D68" w:rsidRPr="00D06BF4" w:rsidRDefault="00CF0D68" w:rsidP="00CF0D68">
      <w:pPr>
        <w:autoSpaceDE w:val="0"/>
        <w:autoSpaceDN w:val="0"/>
        <w:adjustRightInd w:val="0"/>
        <w:spacing w:after="0"/>
        <w:ind w:firstLine="142"/>
        <w:jc w:val="both"/>
        <w:rPr>
          <w:rFonts w:ascii="Times New Roman" w:hAnsi="Times New Roman" w:cs="Times New Roman"/>
          <w:i/>
          <w:iCs/>
          <w:sz w:val="28"/>
        </w:rPr>
      </w:pPr>
    </w:p>
    <w:p w14:paraId="48A3EA59" w14:textId="77777777"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j)</w:t>
      </w:r>
      <w:r w:rsidRPr="00D06BF4">
        <w:rPr>
          <w:rFonts w:ascii="Times New Roman" w:hAnsi="Times New Roman" w:cs="Times New Roman"/>
          <w:i/>
          <w:sz w:val="24"/>
        </w:rPr>
        <w:t xml:space="preserve"> </w:t>
      </w:r>
      <w:r>
        <w:rPr>
          <w:rFonts w:ascii="Times New Roman" w:hAnsi="Times New Roman" w:cs="Times New Roman"/>
          <w:i/>
          <w:sz w:val="24"/>
        </w:rPr>
        <w:t>P</w:t>
      </w:r>
      <w:r w:rsidRPr="00D06BF4">
        <w:rPr>
          <w:rFonts w:ascii="Times New Roman" w:hAnsi="Times New Roman" w:cs="Times New Roman"/>
          <w:i/>
          <w:sz w:val="24"/>
        </w:rPr>
        <w:t>ozitív diszkrimináció (hátránykompenzáló juttatások, szolgáltatások) az ellátórendszerek keretein belül</w:t>
      </w:r>
    </w:p>
    <w:p w14:paraId="536243DA" w14:textId="77777777" w:rsidR="00CF0D68" w:rsidRPr="00D06BF4" w:rsidRDefault="00CF0D68" w:rsidP="00CF0D68">
      <w:pPr>
        <w:spacing w:after="0"/>
        <w:jc w:val="both"/>
        <w:rPr>
          <w:rFonts w:ascii="Times New Roman" w:hAnsi="Times New Roman" w:cs="Times New Roman"/>
          <w:sz w:val="24"/>
        </w:rPr>
      </w:pPr>
    </w:p>
    <w:p w14:paraId="7BD1F522" w14:textId="77777777" w:rsidR="00CF0D68" w:rsidRPr="00D06BF4" w:rsidRDefault="00CF0D68" w:rsidP="00CF0D68">
      <w:pPr>
        <w:spacing w:after="0"/>
        <w:jc w:val="both"/>
        <w:rPr>
          <w:rFonts w:ascii="Times New Roman" w:hAnsi="Times New Roman" w:cs="Times New Roman"/>
          <w:sz w:val="24"/>
        </w:rPr>
      </w:pPr>
      <w:r w:rsidRPr="00D06BF4">
        <w:rPr>
          <w:rFonts w:ascii="Times New Roman" w:hAnsi="Times New Roman" w:cs="Times New Roman"/>
          <w:sz w:val="24"/>
        </w:rPr>
        <w:t>Nincs adat.</w:t>
      </w:r>
    </w:p>
    <w:p w14:paraId="40B60B9E" w14:textId="77777777" w:rsidR="00C90A91" w:rsidRDefault="00C90A91" w:rsidP="00FD2B9C">
      <w:pPr>
        <w:spacing w:after="0"/>
        <w:rPr>
          <w:rFonts w:ascii="Times New Roman" w:hAnsi="Times New Roman" w:cs="Times New Roman"/>
          <w:sz w:val="24"/>
          <w:szCs w:val="24"/>
        </w:rPr>
      </w:pPr>
    </w:p>
    <w:p w14:paraId="22E88664" w14:textId="77777777" w:rsidR="00FB4705" w:rsidRDefault="00FB4705" w:rsidP="00FD2B9C">
      <w:pPr>
        <w:spacing w:after="0"/>
        <w:rPr>
          <w:rFonts w:ascii="Times New Roman" w:hAnsi="Times New Roman" w:cs="Times New Roman"/>
          <w:sz w:val="24"/>
          <w:szCs w:val="24"/>
        </w:rPr>
      </w:pPr>
    </w:p>
    <w:p w14:paraId="4D786393" w14:textId="77777777" w:rsidR="00CF0D68" w:rsidRPr="00D06BF4" w:rsidRDefault="00CF0D68" w:rsidP="00CF0D68">
      <w:pPr>
        <w:autoSpaceDE w:val="0"/>
        <w:autoSpaceDN w:val="0"/>
        <w:adjustRightInd w:val="0"/>
        <w:spacing w:after="20"/>
        <w:jc w:val="both"/>
        <w:rPr>
          <w:rFonts w:ascii="Times New Roman" w:hAnsi="Times New Roman" w:cs="Times New Roman"/>
          <w:b/>
          <w:sz w:val="24"/>
        </w:rPr>
      </w:pPr>
      <w:r w:rsidRPr="00D06BF4">
        <w:rPr>
          <w:rFonts w:ascii="Times New Roman" w:hAnsi="Times New Roman" w:cs="Times New Roman"/>
          <w:b/>
          <w:sz w:val="24"/>
        </w:rPr>
        <w:t>4.4 A kiemelt figyelmet igénylő gyermekek/tanulók, valamint fogyatékossággal élő gyerekek közoktatási lehetőségei és esélyegyenlősége</w:t>
      </w:r>
    </w:p>
    <w:p w14:paraId="1E90CF8D" w14:textId="77777777" w:rsidR="00CF0D68" w:rsidRPr="007E7DA6" w:rsidRDefault="00CF0D68" w:rsidP="00FD2B9C">
      <w:pPr>
        <w:spacing w:after="0"/>
        <w:rPr>
          <w:highlight w:val="red"/>
        </w:rPr>
      </w:pPr>
    </w:p>
    <w:p w14:paraId="34772333" w14:textId="77777777" w:rsidR="00CF0D68" w:rsidRPr="00D06BF4" w:rsidRDefault="00CF0D68" w:rsidP="00CF0D68">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a)</w:t>
      </w:r>
      <w:r w:rsidRPr="00D06BF4">
        <w:rPr>
          <w:rFonts w:ascii="Times New Roman" w:hAnsi="Times New Roman" w:cs="Times New Roman"/>
          <w:i/>
          <w:sz w:val="24"/>
        </w:rPr>
        <w:t xml:space="preserve"> A hátrányos, illetve halmozottan hátrányos helyzetű, valamint sajátos nevelési igényű és beilleszkedési, tanulási, magatartási nehézséggel küzdő gyermekek/tanulók óvodai, iskolai ellátása</w:t>
      </w:r>
    </w:p>
    <w:p w14:paraId="598E203C" w14:textId="77777777" w:rsidR="009A53C6" w:rsidRDefault="009A53C6" w:rsidP="009A53C6">
      <w:pPr>
        <w:spacing w:after="0"/>
      </w:pPr>
    </w:p>
    <w:p w14:paraId="3C778D4A" w14:textId="77777777"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Tiszavasváriban működő Magiszter Alapítványi Óvoda és Iskola pedagógiai programjában kiemelt szerepet kapnak a hátrányos/halmozottan hátrányos helyzetből érkező gyermekekhez kapcsolódó oktatási-nevelési feladatok. Ezek segítségével kívánják – a szülőkkel szoros </w:t>
      </w:r>
      <w:r w:rsidRPr="009A53C6">
        <w:rPr>
          <w:rFonts w:ascii="Times New Roman" w:hAnsi="Times New Roman" w:cs="Times New Roman"/>
          <w:sz w:val="24"/>
        </w:rPr>
        <w:lastRenderedPageBreak/>
        <w:t xml:space="preserve">együttműködésben – kisgyermekkortól a szakmaszerzésig kísérni és komplex programmal segíteni tanítványainkat az egyéni adottságaik kiteljesítésében. </w:t>
      </w:r>
    </w:p>
    <w:p w14:paraId="51743483"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Alapítvány alapvető céljai között szerepel az oktatás minőségének a fejlesztése és az egész életen át tartó tanulási folyamat segítése.</w:t>
      </w:r>
    </w:p>
    <w:p w14:paraId="720F5D41"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esélyteremtést szolgálja az iskola és óvoda egymásra épülő szakmai programja, az átmenetek pedagógiai kezelése, a korai fejlesztés, az egyéni fejlődéskövetés. A gyerekek szükségleteihez igazított tanítási módszerekkel törekednek, a hátrányos helyzetből induló tanulóik iskolai sikerességét elősegíteni. Óvodájának saját fejlesztésű referencia-programja a „Szó-beszéd.com”, mellyel a nyelvi hátrányok kezelésére, az intenzív magyar szókincsbővítésre fektetnek nagy hangsúlyt.   Általános iskolában eredményesen alkalmazzák a „Családom a barátom” elnevezésű, – a szülői háttérrel szoros együttműködésre építő – programot. Módszereik között szerepel még a lassított iskolakezdés, amely az alapkészségek intenzív fejlesztésére épít, valamint humanizált tanár-diák kapcsolatra törekszik.  Igyekeznek elfogadó, pozitív légkört teremteni és az aktív tevékenykedtetésre, játékosságra épített tanulást részesítik előnyben.</w:t>
      </w:r>
    </w:p>
    <w:p w14:paraId="52797462"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 nevelő-oktató munka során alkalmazzák az Utolsó padból, a Kedvesház és az Integrált Pedagógiai Rendszer adaptálható elemeit.</w:t>
      </w:r>
    </w:p>
    <w:p w14:paraId="1872B17D" w14:textId="77777777"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Felső tagozatos tanulóik számára pályaorientációs programmal és a helyben működő „Nekem is van esélyem” Tanoda változatos foglalkozásaival segítik a sikeres továbbtanulást.</w:t>
      </w:r>
    </w:p>
    <w:p w14:paraId="030FD2BE" w14:textId="77777777" w:rsidR="009A53C6" w:rsidRDefault="006B06CA" w:rsidP="00FD2B9C">
      <w:pPr>
        <w:spacing w:after="0"/>
        <w:jc w:val="both"/>
        <w:rPr>
          <w:rFonts w:ascii="Times New Roman" w:hAnsi="Times New Roman" w:cs="Times New Roman"/>
          <w:sz w:val="24"/>
        </w:rPr>
      </w:pPr>
      <w:r w:rsidRPr="009A53C6">
        <w:rPr>
          <w:rFonts w:ascii="Times New Roman" w:hAnsi="Times New Roman" w:cs="Times New Roman"/>
          <w:sz w:val="24"/>
        </w:rPr>
        <w:t>Óvodásaik és diákjaik részére is számos szakköri programot kínálnak. Kiemelt figyelmet fordítanak a versenyszerű-, és a tömegsportra, az informatikai tudás fejlesztésére valamint a művészeti oktatásra. Sportköri kínálatukban szerepel a labdarúgás, kosárlabda, mazsorett és az idei évtől a horgászat is.</w:t>
      </w:r>
      <w:r w:rsidR="00D474F6">
        <w:rPr>
          <w:rFonts w:ascii="Times New Roman" w:hAnsi="Times New Roman" w:cs="Times New Roman"/>
          <w:sz w:val="24"/>
        </w:rPr>
        <w:t xml:space="preserve"> Művészeti témájú foglalkozásai</w:t>
      </w:r>
      <w:r w:rsidRPr="009A53C6">
        <w:rPr>
          <w:rFonts w:ascii="Times New Roman" w:hAnsi="Times New Roman" w:cs="Times New Roman"/>
          <w:sz w:val="24"/>
        </w:rPr>
        <w:t>k közül választhatnak tanulóik a néptánc, a képzőművészet és a drámajáték közül.</w:t>
      </w:r>
    </w:p>
    <w:p w14:paraId="11147DB2" w14:textId="77777777" w:rsidR="006B06CA" w:rsidRDefault="006B06CA" w:rsidP="0007491C">
      <w:pPr>
        <w:spacing w:after="0"/>
        <w:jc w:val="both"/>
        <w:rPr>
          <w:rFonts w:ascii="Times New Roman" w:hAnsi="Times New Roman" w:cs="Times New Roman"/>
          <w:sz w:val="24"/>
        </w:rPr>
      </w:pPr>
      <w:r w:rsidRPr="009A53C6">
        <w:rPr>
          <w:rFonts w:ascii="Times New Roman" w:hAnsi="Times New Roman" w:cs="Times New Roman"/>
          <w:sz w:val="24"/>
        </w:rPr>
        <w:t>Minden évben sikerrel pályáznak az Útravaló ösztöndíj programra, melynek segítségével a hetedik és nyolcadik osztályos diákjaik – tanórákon kívüli – tantárgyi fejlesztésben vehetnek részt. Jól végzett munkája ju</w:t>
      </w:r>
      <w:r w:rsidR="009A53C6">
        <w:rPr>
          <w:rFonts w:ascii="Times New Roman" w:hAnsi="Times New Roman" w:cs="Times New Roman"/>
          <w:sz w:val="24"/>
        </w:rPr>
        <w:t>talmául évente csaknem 50 diáju</w:t>
      </w:r>
      <w:r w:rsidR="009A53C6" w:rsidRPr="009A53C6">
        <w:rPr>
          <w:rFonts w:ascii="Times New Roman" w:hAnsi="Times New Roman" w:cs="Times New Roman"/>
          <w:sz w:val="24"/>
        </w:rPr>
        <w:t>k</w:t>
      </w:r>
      <w:r w:rsidRPr="009A53C6">
        <w:rPr>
          <w:rFonts w:ascii="Times New Roman" w:hAnsi="Times New Roman" w:cs="Times New Roman"/>
          <w:sz w:val="24"/>
        </w:rPr>
        <w:t xml:space="preserve"> részesül tanulmányi ösztöndíjban.</w:t>
      </w:r>
    </w:p>
    <w:p w14:paraId="5A26D1C2" w14:textId="77777777" w:rsidR="0007491C" w:rsidRDefault="0007491C" w:rsidP="00FD2B9C">
      <w:pPr>
        <w:spacing w:after="0"/>
        <w:jc w:val="both"/>
        <w:rPr>
          <w:rFonts w:ascii="Times New Roman" w:hAnsi="Times New Roman" w:cs="Times New Roman"/>
          <w:sz w:val="24"/>
        </w:rPr>
      </w:pPr>
    </w:p>
    <w:p w14:paraId="1E49E3E2" w14:textId="77777777" w:rsidR="0007491C" w:rsidRPr="00D06BF4" w:rsidRDefault="0007491C" w:rsidP="0007491C">
      <w:pPr>
        <w:autoSpaceDE w:val="0"/>
        <w:autoSpaceDN w:val="0"/>
        <w:adjustRightInd w:val="0"/>
        <w:spacing w:after="20" w:line="240" w:lineRule="auto"/>
        <w:jc w:val="both"/>
        <w:rPr>
          <w:rFonts w:ascii="Times New Roman" w:hAnsi="Times New Roman" w:cs="Times New Roman"/>
          <w:i/>
          <w:sz w:val="24"/>
        </w:rPr>
      </w:pPr>
      <w:r w:rsidRPr="00D06BF4">
        <w:rPr>
          <w:rFonts w:ascii="Times New Roman" w:hAnsi="Times New Roman" w:cs="Times New Roman"/>
          <w:i/>
          <w:sz w:val="24"/>
        </w:rPr>
        <w:t xml:space="preserve">b) </w:t>
      </w:r>
      <w:r>
        <w:rPr>
          <w:rFonts w:ascii="Times New Roman" w:hAnsi="Times New Roman" w:cs="Times New Roman"/>
          <w:i/>
          <w:sz w:val="24"/>
        </w:rPr>
        <w:t>A</w:t>
      </w:r>
      <w:r w:rsidRPr="00D06BF4">
        <w:rPr>
          <w:rFonts w:ascii="Times New Roman" w:hAnsi="Times New Roman" w:cs="Times New Roman"/>
          <w:i/>
          <w:sz w:val="24"/>
        </w:rPr>
        <w:t xml:space="preserve"> közneveléshez kapcsolódó kiegészítő szolgáltatások (pl. iskolára/óvodára jutó gyógypedagógusok, iskolapszichológusok száma stb.) </w:t>
      </w:r>
    </w:p>
    <w:p w14:paraId="13B817DE" w14:textId="77777777" w:rsidR="0007491C" w:rsidRPr="009A53C6" w:rsidRDefault="0007491C" w:rsidP="00FD2B9C">
      <w:pPr>
        <w:spacing w:after="0"/>
        <w:jc w:val="both"/>
        <w:rPr>
          <w:rFonts w:ascii="Times New Roman" w:hAnsi="Times New Roman" w:cs="Times New Roman"/>
          <w:sz w:val="24"/>
        </w:rPr>
      </w:pPr>
    </w:p>
    <w:p w14:paraId="18784D0F" w14:textId="77777777" w:rsidR="00CF0D68" w:rsidRDefault="0007491C" w:rsidP="0007491C">
      <w:pPr>
        <w:spacing w:after="0"/>
        <w:jc w:val="both"/>
        <w:rPr>
          <w:rFonts w:ascii="Times New Roman" w:hAnsi="Times New Roman" w:cs="Times New Roman"/>
          <w:sz w:val="24"/>
        </w:rPr>
      </w:pPr>
      <w:r w:rsidRPr="0007491C">
        <w:rPr>
          <w:rFonts w:ascii="Times New Roman" w:hAnsi="Times New Roman" w:cs="Times New Roman"/>
          <w:sz w:val="24"/>
        </w:rPr>
        <w:t>A jogszabályi keretek között az önkormányzat biztosítja a szükséges szakember ellátottságot (iskolapszichológus, gyógypedagógus)</w:t>
      </w:r>
      <w:r>
        <w:rPr>
          <w:rFonts w:ascii="Times New Roman" w:hAnsi="Times New Roman" w:cs="Times New Roman"/>
          <w:sz w:val="24"/>
        </w:rPr>
        <w:t>.</w:t>
      </w:r>
    </w:p>
    <w:p w14:paraId="5A30EEC5" w14:textId="77777777" w:rsidR="00611496" w:rsidRPr="00611496" w:rsidRDefault="00611496" w:rsidP="00611496">
      <w:pPr>
        <w:spacing w:after="0"/>
        <w:jc w:val="both"/>
        <w:rPr>
          <w:rFonts w:ascii="Times New Roman" w:hAnsi="Times New Roman" w:cs="Times New Roman"/>
          <w:sz w:val="24"/>
        </w:rPr>
      </w:pPr>
      <w:r w:rsidRPr="00611496">
        <w:rPr>
          <w:rFonts w:ascii="Times New Roman" w:hAnsi="Times New Roman" w:cs="Times New Roman"/>
          <w:sz w:val="24"/>
        </w:rPr>
        <w:t>A</w:t>
      </w:r>
      <w:r>
        <w:rPr>
          <w:rFonts w:ascii="Times New Roman" w:hAnsi="Times New Roman" w:cs="Times New Roman"/>
          <w:sz w:val="24"/>
        </w:rPr>
        <w:t xml:space="preserve"> Tiszavasvári Egyesített Óvodai Intézményben az</w:t>
      </w:r>
      <w:r w:rsidRPr="00611496">
        <w:rPr>
          <w:rFonts w:ascii="Times New Roman" w:hAnsi="Times New Roman" w:cs="Times New Roman"/>
          <w:sz w:val="24"/>
        </w:rPr>
        <w:t xml:space="preserve"> SNI (sajátos nevelési igényű) gyermekek ellátását, a szakértői vélemények alapján szerveztük meg. Így megbízási szerz</w:t>
      </w:r>
      <w:r w:rsidR="00B67A9C">
        <w:rPr>
          <w:rFonts w:ascii="Times New Roman" w:hAnsi="Times New Roman" w:cs="Times New Roman"/>
          <w:sz w:val="24"/>
        </w:rPr>
        <w:t>ődéssel látják el a szakemberek/</w:t>
      </w:r>
      <w:r w:rsidRPr="00611496">
        <w:rPr>
          <w:rFonts w:ascii="Times New Roman" w:hAnsi="Times New Roman" w:cs="Times New Roman"/>
          <w:sz w:val="24"/>
        </w:rPr>
        <w:t>gyógypedagógus, fejlesztőpedagógus, t</w:t>
      </w:r>
      <w:r w:rsidR="00B67A9C">
        <w:rPr>
          <w:rFonts w:ascii="Times New Roman" w:hAnsi="Times New Roman" w:cs="Times New Roman"/>
          <w:sz w:val="24"/>
        </w:rPr>
        <w:t xml:space="preserve">iflopedagógus, szurdopedagógus </w:t>
      </w:r>
      <w:r w:rsidRPr="00611496">
        <w:rPr>
          <w:rFonts w:ascii="Times New Roman" w:hAnsi="Times New Roman" w:cs="Times New Roman"/>
          <w:sz w:val="24"/>
        </w:rPr>
        <w:t>a gyermekek fejlesztését a meghatározott óraszámban.</w:t>
      </w:r>
    </w:p>
    <w:p w14:paraId="2244EFDB" w14:textId="77777777" w:rsidR="00611496" w:rsidRDefault="00611496" w:rsidP="0007491C">
      <w:pPr>
        <w:spacing w:after="0"/>
        <w:jc w:val="both"/>
        <w:rPr>
          <w:rFonts w:ascii="Times New Roman" w:hAnsi="Times New Roman" w:cs="Times New Roman"/>
          <w:sz w:val="24"/>
        </w:rPr>
      </w:pPr>
      <w:r w:rsidRPr="00611496">
        <w:rPr>
          <w:rFonts w:ascii="Times New Roman" w:hAnsi="Times New Roman" w:cs="Times New Roman"/>
          <w:sz w:val="24"/>
        </w:rPr>
        <w:t>A logopédiai ellátást 2017</w:t>
      </w:r>
      <w:r w:rsidR="00B67A9C">
        <w:rPr>
          <w:rFonts w:ascii="Times New Roman" w:hAnsi="Times New Roman" w:cs="Times New Roman"/>
          <w:sz w:val="24"/>
        </w:rPr>
        <w:t>.</w:t>
      </w:r>
      <w:r w:rsidRPr="00611496">
        <w:rPr>
          <w:rFonts w:ascii="Times New Roman" w:hAnsi="Times New Roman" w:cs="Times New Roman"/>
          <w:sz w:val="24"/>
        </w:rPr>
        <w:t xml:space="preserve"> augusztusáig a Nevelési Tanácsadó keretein belül tudtuk biztosítani az óvodába járó gyermekek részére. Sajnos szeptembertől ez az ellátás nincs a gyermekek számára biztosítva. </w:t>
      </w:r>
      <w:r w:rsidR="00B67A9C">
        <w:rPr>
          <w:rFonts w:ascii="Times New Roman" w:hAnsi="Times New Roman" w:cs="Times New Roman"/>
          <w:sz w:val="24"/>
        </w:rPr>
        <w:t xml:space="preserve"> </w:t>
      </w:r>
      <w:r w:rsidRPr="00611496">
        <w:rPr>
          <w:rFonts w:ascii="Times New Roman" w:hAnsi="Times New Roman" w:cs="Times New Roman"/>
          <w:sz w:val="24"/>
        </w:rPr>
        <w:t xml:space="preserve">A gyermekek logopédiai ellátása 2018.04.16-án megindult, de csak két hónapig tartott. A legfrissebb információnk alapján szeptembertől </w:t>
      </w:r>
      <w:r w:rsidR="00B67A9C" w:rsidRPr="00611496">
        <w:rPr>
          <w:rFonts w:ascii="Times New Roman" w:hAnsi="Times New Roman" w:cs="Times New Roman"/>
          <w:sz w:val="24"/>
        </w:rPr>
        <w:t xml:space="preserve">az intézményvezető </w:t>
      </w:r>
      <w:r w:rsidRPr="00611496">
        <w:rPr>
          <w:rFonts w:ascii="Times New Roman" w:hAnsi="Times New Roman" w:cs="Times New Roman"/>
          <w:sz w:val="24"/>
        </w:rPr>
        <w:t xml:space="preserve">ismét kérvényezte </w:t>
      </w:r>
      <w:r w:rsidR="00B67A9C">
        <w:rPr>
          <w:rFonts w:ascii="Times New Roman" w:hAnsi="Times New Roman" w:cs="Times New Roman"/>
          <w:sz w:val="24"/>
        </w:rPr>
        <w:t>a logopédiai ellátást, hiszen nagy szükség van a munkájára, különösen az iskolába készülő gyerekek körében.</w:t>
      </w:r>
    </w:p>
    <w:p w14:paraId="49B27ACD" w14:textId="77777777" w:rsidR="0007491C" w:rsidRDefault="0007491C" w:rsidP="0007491C">
      <w:pPr>
        <w:spacing w:after="0"/>
        <w:jc w:val="both"/>
        <w:rPr>
          <w:rFonts w:ascii="Times New Roman" w:hAnsi="Times New Roman" w:cs="Times New Roman"/>
          <w:sz w:val="24"/>
        </w:rPr>
      </w:pPr>
    </w:p>
    <w:p w14:paraId="5F1DE6EF" w14:textId="77777777" w:rsidR="0007491C" w:rsidRPr="00D06BF4" w:rsidRDefault="0007491C" w:rsidP="0007491C">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c)</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és jogellenes elkülönítés az oktatás, képzés területén, az intézmények között és az egyes intézményeken belüli szegregációs problémák </w:t>
      </w:r>
    </w:p>
    <w:p w14:paraId="19313E36" w14:textId="77777777" w:rsidR="0007491C" w:rsidRPr="00D06BF4" w:rsidRDefault="0007491C" w:rsidP="0007491C">
      <w:pPr>
        <w:spacing w:after="0"/>
        <w:rPr>
          <w:rFonts w:ascii="Times New Roman" w:hAnsi="Times New Roman" w:cs="Times New Roman"/>
          <w:sz w:val="24"/>
        </w:rPr>
      </w:pPr>
    </w:p>
    <w:p w14:paraId="112C59DD" w14:textId="77777777" w:rsidR="0007491C" w:rsidRPr="00D06BF4" w:rsidRDefault="0007491C" w:rsidP="0007491C">
      <w:pPr>
        <w:spacing w:after="0"/>
        <w:rPr>
          <w:rFonts w:ascii="Times New Roman" w:hAnsi="Times New Roman" w:cs="Times New Roman"/>
          <w:sz w:val="24"/>
        </w:rPr>
      </w:pPr>
      <w:r w:rsidRPr="00D06BF4">
        <w:rPr>
          <w:rFonts w:ascii="Times New Roman" w:hAnsi="Times New Roman" w:cs="Times New Roman"/>
          <w:sz w:val="24"/>
        </w:rPr>
        <w:t>Nincs adat.</w:t>
      </w:r>
    </w:p>
    <w:p w14:paraId="6D802842" w14:textId="77777777" w:rsidR="0007491C" w:rsidRPr="00FD2B9C" w:rsidRDefault="0007491C" w:rsidP="00FD2B9C">
      <w:pPr>
        <w:autoSpaceDE w:val="0"/>
        <w:autoSpaceDN w:val="0"/>
        <w:adjustRightInd w:val="0"/>
        <w:spacing w:after="0"/>
        <w:rPr>
          <w:rFonts w:ascii="Times New Roman" w:hAnsi="Times New Roman" w:cs="Times New Roman"/>
          <w:iCs/>
          <w:sz w:val="28"/>
        </w:rPr>
      </w:pPr>
    </w:p>
    <w:p w14:paraId="689555EC" w14:textId="77777777"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d)</w:t>
      </w:r>
      <w:r w:rsidRPr="00D06BF4">
        <w:rPr>
          <w:rFonts w:ascii="Times New Roman" w:hAnsi="Times New Roman" w:cs="Times New Roman"/>
          <w:i/>
          <w:sz w:val="24"/>
          <w:szCs w:val="24"/>
        </w:rPr>
        <w:t xml:space="preserve"> </w:t>
      </w:r>
      <w:r>
        <w:rPr>
          <w:rFonts w:ascii="Times New Roman" w:hAnsi="Times New Roman" w:cs="Times New Roman"/>
          <w:i/>
          <w:sz w:val="24"/>
          <w:szCs w:val="24"/>
        </w:rPr>
        <w:t>A</w:t>
      </w:r>
      <w:r w:rsidRPr="00D06BF4">
        <w:rPr>
          <w:rFonts w:ascii="Times New Roman" w:hAnsi="Times New Roman" w:cs="Times New Roman"/>
          <w:i/>
          <w:sz w:val="24"/>
          <w:szCs w:val="24"/>
        </w:rPr>
        <w:t>z intézmények között a tanulók iskolai eredményességében, az oktatás hatékonyságában mutatkozó eltérések</w:t>
      </w:r>
    </w:p>
    <w:p w14:paraId="440E38F1" w14:textId="77777777" w:rsidR="0007491C" w:rsidRPr="00D06BF4" w:rsidRDefault="0007491C" w:rsidP="0007491C">
      <w:pPr>
        <w:spacing w:after="0"/>
        <w:jc w:val="both"/>
        <w:rPr>
          <w:rFonts w:ascii="Times New Roman" w:hAnsi="Times New Roman" w:cs="Times New Roman"/>
          <w:sz w:val="24"/>
          <w:szCs w:val="24"/>
        </w:rPr>
      </w:pPr>
    </w:p>
    <w:p w14:paraId="70AB5934" w14:textId="77777777" w:rsidR="0007491C" w:rsidRPr="00D06BF4" w:rsidRDefault="0007491C" w:rsidP="0007491C">
      <w:pPr>
        <w:spacing w:after="0"/>
        <w:jc w:val="both"/>
        <w:rPr>
          <w:rFonts w:ascii="Times New Roman" w:hAnsi="Times New Roman" w:cs="Times New Roman"/>
          <w:sz w:val="24"/>
          <w:szCs w:val="24"/>
        </w:rPr>
      </w:pPr>
      <w:r w:rsidRPr="00D06BF4">
        <w:rPr>
          <w:rFonts w:ascii="Times New Roman" w:hAnsi="Times New Roman" w:cs="Times New Roman"/>
          <w:sz w:val="24"/>
          <w:szCs w:val="24"/>
        </w:rPr>
        <w:t>Nincs adat.</w:t>
      </w:r>
    </w:p>
    <w:p w14:paraId="788A100E" w14:textId="77777777"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e)</w:t>
      </w:r>
      <w:r>
        <w:rPr>
          <w:rFonts w:ascii="Times New Roman" w:hAnsi="Times New Roman" w:cs="Times New Roman"/>
          <w:i/>
          <w:sz w:val="24"/>
          <w:szCs w:val="24"/>
        </w:rPr>
        <w:t xml:space="preserve"> P</w:t>
      </w:r>
      <w:r w:rsidRPr="00D06BF4">
        <w:rPr>
          <w:rFonts w:ascii="Times New Roman" w:hAnsi="Times New Roman" w:cs="Times New Roman"/>
          <w:i/>
          <w:sz w:val="24"/>
          <w:szCs w:val="24"/>
        </w:rPr>
        <w:t>ozitív diszkrimináció (hátránykompenzáló juttatások, szolgáltatások)</w:t>
      </w:r>
    </w:p>
    <w:p w14:paraId="6396E624" w14:textId="77777777" w:rsidR="0007491C" w:rsidRPr="00D06BF4" w:rsidRDefault="0007491C" w:rsidP="0007491C">
      <w:pPr>
        <w:spacing w:after="0"/>
        <w:jc w:val="both"/>
        <w:rPr>
          <w:rFonts w:ascii="Times New Roman" w:hAnsi="Times New Roman" w:cs="Times New Roman"/>
          <w:sz w:val="24"/>
        </w:rPr>
      </w:pPr>
    </w:p>
    <w:p w14:paraId="2F07D310" w14:textId="77777777" w:rsidR="0007491C" w:rsidRDefault="0007491C" w:rsidP="0007491C">
      <w:pPr>
        <w:spacing w:after="0"/>
        <w:jc w:val="both"/>
        <w:rPr>
          <w:rFonts w:ascii="Times New Roman" w:hAnsi="Times New Roman" w:cs="Times New Roman"/>
          <w:sz w:val="24"/>
        </w:rPr>
      </w:pPr>
      <w:r w:rsidRPr="00D06BF4">
        <w:rPr>
          <w:rFonts w:ascii="Times New Roman" w:hAnsi="Times New Roman" w:cs="Times New Roman"/>
          <w:sz w:val="24"/>
        </w:rPr>
        <w:t>Nincs adat.</w:t>
      </w:r>
    </w:p>
    <w:p w14:paraId="5A38DA70" w14:textId="77777777" w:rsidR="0007491C" w:rsidRPr="00D06BF4" w:rsidRDefault="0007491C" w:rsidP="00FD2B9C">
      <w:pPr>
        <w:spacing w:after="0"/>
        <w:jc w:val="both"/>
        <w:rPr>
          <w:rFonts w:ascii="Times New Roman" w:hAnsi="Times New Roman" w:cs="Times New Roman"/>
          <w:sz w:val="24"/>
        </w:rPr>
      </w:pPr>
    </w:p>
    <w:p w14:paraId="5220DB6B" w14:textId="77777777" w:rsidR="0007491C" w:rsidRPr="007E7DA6" w:rsidRDefault="0007491C" w:rsidP="00FD2B9C">
      <w:pPr>
        <w:spacing w:after="0"/>
      </w:pPr>
    </w:p>
    <w:p w14:paraId="518E84D1" w14:textId="77777777" w:rsidR="0007491C" w:rsidRPr="00D06BF4" w:rsidRDefault="0007491C" w:rsidP="0007491C">
      <w:pPr>
        <w:spacing w:after="0"/>
        <w:jc w:val="both"/>
        <w:rPr>
          <w:rFonts w:ascii="Times New Roman" w:hAnsi="Times New Roman" w:cs="Times New Roman"/>
          <w:sz w:val="24"/>
        </w:rPr>
      </w:pPr>
      <w:r w:rsidRPr="00D06BF4">
        <w:rPr>
          <w:rFonts w:ascii="Times New Roman" w:hAnsi="Times New Roman" w:cs="Times New Roman"/>
          <w:b/>
          <w:sz w:val="24"/>
        </w:rPr>
        <w:t>4.5 Következtetések: problémák beazonosítása, fejles</w:t>
      </w:r>
      <w:r w:rsidR="00FD2B9C">
        <w:rPr>
          <w:rFonts w:ascii="Times New Roman" w:hAnsi="Times New Roman" w:cs="Times New Roman"/>
          <w:b/>
          <w:sz w:val="24"/>
        </w:rPr>
        <w:t>ztési lehetőségek meghatározása</w:t>
      </w:r>
    </w:p>
    <w:p w14:paraId="638A23CF" w14:textId="77777777" w:rsidR="0007491C" w:rsidRPr="00D06BF4" w:rsidRDefault="0007491C" w:rsidP="0007491C">
      <w:pPr>
        <w:autoSpaceDE w:val="0"/>
        <w:autoSpaceDN w:val="0"/>
        <w:adjustRightInd w:val="0"/>
        <w:spacing w:after="0"/>
        <w:ind w:firstLine="142"/>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0"/>
        <w:gridCol w:w="4648"/>
      </w:tblGrid>
      <w:tr w:rsidR="00B708AB" w:rsidRPr="003B0498" w14:paraId="40D187DC" w14:textId="77777777" w:rsidTr="00BC344B">
        <w:trPr>
          <w:jc w:val="center"/>
        </w:trPr>
        <w:tc>
          <w:tcPr>
            <w:tcW w:w="9288" w:type="dxa"/>
            <w:gridSpan w:val="2"/>
          </w:tcPr>
          <w:p w14:paraId="458CACE4"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3B0498">
              <w:rPr>
                <w:rFonts w:ascii="Times New Roman" w:hAnsi="Times New Roman"/>
                <w:b/>
              </w:rPr>
              <w:t>A gyerekek helyzete, esélyegyenlősége vizsgálata</w:t>
            </w:r>
          </w:p>
        </w:tc>
      </w:tr>
      <w:tr w:rsidR="00B708AB" w:rsidRPr="004B7860" w14:paraId="14596A69" w14:textId="77777777" w:rsidTr="00BC344B">
        <w:trPr>
          <w:jc w:val="center"/>
        </w:trPr>
        <w:tc>
          <w:tcPr>
            <w:tcW w:w="4640" w:type="dxa"/>
          </w:tcPr>
          <w:p w14:paraId="4155E561" w14:textId="77777777"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Beazonosított problémák</w:t>
            </w:r>
          </w:p>
        </w:tc>
        <w:tc>
          <w:tcPr>
            <w:tcW w:w="4648" w:type="dxa"/>
          </w:tcPr>
          <w:p w14:paraId="174D87A4" w14:textId="77777777"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Fejlesztési lehetőségek</w:t>
            </w:r>
          </w:p>
        </w:tc>
      </w:tr>
      <w:tr w:rsidR="00B708AB" w:rsidRPr="0043493C" w14:paraId="7D7297C5" w14:textId="77777777" w:rsidTr="00C50208">
        <w:trPr>
          <w:jc w:val="center"/>
        </w:trPr>
        <w:tc>
          <w:tcPr>
            <w:tcW w:w="4640" w:type="dxa"/>
            <w:vAlign w:val="center"/>
          </w:tcPr>
          <w:p w14:paraId="4553EABA"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A gyerekek körében terjednek a különböző betegségek – tetvesség</w:t>
            </w:r>
            <w:r>
              <w:rPr>
                <w:rFonts w:ascii="Times New Roman" w:hAnsi="Times New Roman"/>
                <w:szCs w:val="22"/>
              </w:rPr>
              <w:t>, TBC, rüh, ótvar</w:t>
            </w:r>
          </w:p>
        </w:tc>
        <w:tc>
          <w:tcPr>
            <w:tcW w:w="4648" w:type="dxa"/>
            <w:vAlign w:val="center"/>
          </w:tcPr>
          <w:p w14:paraId="3F60BE55"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Szűrővizsgálatok szervezése,</w:t>
            </w:r>
            <w:r>
              <w:rPr>
                <w:rFonts w:ascii="Times New Roman" w:hAnsi="Times New Roman"/>
              </w:rPr>
              <w:t xml:space="preserve"> </w:t>
            </w:r>
            <w:r w:rsidRPr="0043493C">
              <w:rPr>
                <w:rFonts w:ascii="Times New Roman" w:hAnsi="Times New Roman"/>
              </w:rPr>
              <w:t>személyi higiéné tudatossága, ennek oktatása klub rendszerben</w:t>
            </w:r>
          </w:p>
        </w:tc>
      </w:tr>
      <w:tr w:rsidR="00B708AB" w:rsidRPr="0043493C" w14:paraId="45D55DD0" w14:textId="77777777" w:rsidTr="00C50208">
        <w:trPr>
          <w:jc w:val="center"/>
        </w:trPr>
        <w:tc>
          <w:tcPr>
            <w:tcW w:w="4640" w:type="dxa"/>
            <w:vAlign w:val="center"/>
          </w:tcPr>
          <w:p w14:paraId="3035590D"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 xml:space="preserve">A hátrányos és halmozottan hátrányos helyzetű tanulók aránya az általános iskolások körében </w:t>
            </w:r>
            <w:r>
              <w:rPr>
                <w:rFonts w:ascii="Times New Roman" w:hAnsi="Times New Roman"/>
                <w:szCs w:val="22"/>
              </w:rPr>
              <w:t>nagyon magas</w:t>
            </w:r>
          </w:p>
        </w:tc>
        <w:tc>
          <w:tcPr>
            <w:tcW w:w="4648" w:type="dxa"/>
            <w:vAlign w:val="center"/>
          </w:tcPr>
          <w:p w14:paraId="09A62490"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Iskolaelhagyás megakadályozása, lemorzsolódás elleni tevékenységek összehangolása</w:t>
            </w:r>
          </w:p>
        </w:tc>
      </w:tr>
      <w:tr w:rsidR="00B708AB" w:rsidRPr="0043493C" w14:paraId="5B984C05" w14:textId="77777777" w:rsidTr="00C50208">
        <w:trPr>
          <w:jc w:val="center"/>
        </w:trPr>
        <w:tc>
          <w:tcPr>
            <w:tcW w:w="4640" w:type="dxa"/>
            <w:vAlign w:val="center"/>
          </w:tcPr>
          <w:p w14:paraId="257CC291"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tankötelezett életkor betöltése után a gyerekek egy része kiiratkozik az iskolából. </w:t>
            </w:r>
          </w:p>
        </w:tc>
        <w:tc>
          <w:tcPr>
            <w:tcW w:w="4648" w:type="dxa"/>
            <w:vAlign w:val="center"/>
          </w:tcPr>
          <w:p w14:paraId="3E40EB86"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Továbbtanulás elősegítése, az iskola keretén belül a szakmákkal való megismerkedési lehetőségének megteremtése, ösztöndíjprogram létrehozása, </w:t>
            </w:r>
            <w:r w:rsidRPr="0043493C">
              <w:rPr>
                <w:rFonts w:ascii="Times New Roman" w:hAnsi="Times New Roman"/>
              </w:rPr>
              <w:t>egyéni életpályára tanácsadás</w:t>
            </w:r>
          </w:p>
        </w:tc>
      </w:tr>
      <w:tr w:rsidR="00CC67F5" w:rsidRPr="0043493C" w14:paraId="7B5F6337" w14:textId="77777777" w:rsidTr="00C50208">
        <w:trPr>
          <w:jc w:val="center"/>
        </w:trPr>
        <w:tc>
          <w:tcPr>
            <w:tcW w:w="4640" w:type="dxa"/>
            <w:vAlign w:val="center"/>
          </w:tcPr>
          <w:p w14:paraId="7CA93B92"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A Tiszavasvári Egyesített Óvodai Intézmény Minimanó és a Varázsceruza óvodai egységekben az infrastrukturális és a tárgyi ellátottságok hiánya, korszerűsítése</w:t>
            </w:r>
          </w:p>
        </w:tc>
        <w:tc>
          <w:tcPr>
            <w:tcW w:w="4648" w:type="dxa"/>
            <w:vAlign w:val="center"/>
          </w:tcPr>
          <w:p w14:paraId="035F557E"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Csoportszobák kialakítása, a tárgyi felszerelések cseréje illetve azok bővítése</w:t>
            </w:r>
          </w:p>
        </w:tc>
      </w:tr>
      <w:tr w:rsidR="00B708AB" w:rsidRPr="003B0498" w14:paraId="0474F75A" w14:textId="77777777"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14:paraId="156E27C6"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Egyesített Óvodai Intézményben folyamatosan növekszik az SNI gyermekek száma</w:t>
            </w:r>
          </w:p>
        </w:tc>
        <w:tc>
          <w:tcPr>
            <w:tcW w:w="4648" w:type="dxa"/>
            <w:tcBorders>
              <w:top w:val="single" w:sz="4" w:space="0" w:color="auto"/>
              <w:left w:val="single" w:sz="4" w:space="0" w:color="auto"/>
              <w:bottom w:val="single" w:sz="4" w:space="0" w:color="auto"/>
              <w:right w:val="single" w:sz="4" w:space="0" w:color="auto"/>
            </w:tcBorders>
            <w:vAlign w:val="center"/>
          </w:tcPr>
          <w:p w14:paraId="3DF894E5"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1 fő gyógypedagógus felvétele, aki az SNI gyermekekkel foglalkozik</w:t>
            </w:r>
          </w:p>
        </w:tc>
      </w:tr>
      <w:tr w:rsidR="00CC67F5" w:rsidRPr="003B0498" w14:paraId="18E2ED44" w14:textId="77777777"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14:paraId="1641E93A"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8" w:type="dxa"/>
            <w:tcBorders>
              <w:top w:val="single" w:sz="4" w:space="0" w:color="auto"/>
              <w:left w:val="single" w:sz="4" w:space="0" w:color="auto"/>
              <w:bottom w:val="single" w:sz="4" w:space="0" w:color="auto"/>
              <w:right w:val="single" w:sz="4" w:space="0" w:color="auto"/>
            </w:tcBorders>
            <w:vAlign w:val="center"/>
          </w:tcPr>
          <w:p w14:paraId="799D0C04"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Bölcsőde férőhelyek számának növelése, csoportszoba kialakítása, időszakos ingyenes gyermekfelügyelet működtetése</w:t>
            </w:r>
          </w:p>
        </w:tc>
      </w:tr>
      <w:tr w:rsidR="00B708AB" w:rsidRPr="0043493C" w14:paraId="78E29B0F" w14:textId="77777777"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14:paraId="54B50E43"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Család és Gyermekjóléti Szolgálat erősítése</w:t>
            </w:r>
          </w:p>
        </w:tc>
        <w:tc>
          <w:tcPr>
            <w:tcW w:w="4648" w:type="dxa"/>
            <w:tcBorders>
              <w:top w:val="single" w:sz="4" w:space="0" w:color="auto"/>
              <w:left w:val="single" w:sz="4" w:space="0" w:color="auto"/>
              <w:bottom w:val="single" w:sz="4" w:space="0" w:color="auto"/>
              <w:right w:val="single" w:sz="4" w:space="0" w:color="auto"/>
            </w:tcBorders>
            <w:vAlign w:val="center"/>
          </w:tcPr>
          <w:p w14:paraId="40F101E6"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S</w:t>
            </w:r>
            <w:r w:rsidRPr="0043493C">
              <w:rPr>
                <w:rFonts w:ascii="Times New Roman" w:hAnsi="Times New Roman"/>
              </w:rPr>
              <w:t xml:space="preserve">zemélyi és tárgyi feltételeinek bővítése </w:t>
            </w:r>
            <w:r w:rsidR="00CC67F5">
              <w:rPr>
                <w:rFonts w:ascii="Times New Roman" w:hAnsi="Times New Roman"/>
              </w:rPr>
              <w:t>állami támogatással</w:t>
            </w:r>
          </w:p>
        </w:tc>
      </w:tr>
      <w:tr w:rsidR="00B708AB" w:rsidRPr="0043493C" w14:paraId="4E9644F4" w14:textId="77777777"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14:paraId="28638BBB" w14:textId="77777777" w:rsidR="00B708AB"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lastRenderedPageBreak/>
              <w:t>Közösségi együttélés elősegítése</w:t>
            </w:r>
          </w:p>
        </w:tc>
        <w:tc>
          <w:tcPr>
            <w:tcW w:w="4648" w:type="dxa"/>
            <w:tcBorders>
              <w:top w:val="single" w:sz="4" w:space="0" w:color="auto"/>
              <w:left w:val="single" w:sz="4" w:space="0" w:color="auto"/>
              <w:bottom w:val="single" w:sz="4" w:space="0" w:color="auto"/>
              <w:right w:val="single" w:sz="4" w:space="0" w:color="auto"/>
            </w:tcBorders>
            <w:vAlign w:val="center"/>
          </w:tcPr>
          <w:p w14:paraId="0DF45363"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p>
          <w:p w14:paraId="712FB742"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intézmények látogatása, kulturális programokon részvétel</w:t>
            </w:r>
          </w:p>
        </w:tc>
      </w:tr>
    </w:tbl>
    <w:p w14:paraId="75E026B8" w14:textId="77777777" w:rsidR="0007491C" w:rsidRDefault="0007491C" w:rsidP="0007491C">
      <w:pPr>
        <w:spacing w:after="0"/>
        <w:jc w:val="both"/>
        <w:rPr>
          <w:rFonts w:ascii="Times New Roman" w:hAnsi="Times New Roman" w:cs="Times New Roman"/>
          <w:sz w:val="24"/>
        </w:rPr>
      </w:pPr>
    </w:p>
    <w:p w14:paraId="333A5821" w14:textId="77777777" w:rsidR="00CC67F5" w:rsidRPr="001A56D9" w:rsidRDefault="00CC67F5" w:rsidP="0007491C">
      <w:pPr>
        <w:spacing w:after="0"/>
        <w:jc w:val="both"/>
        <w:rPr>
          <w:rFonts w:ascii="Times New Roman" w:hAnsi="Times New Roman" w:cs="Times New Roman"/>
          <w:sz w:val="24"/>
          <w:szCs w:val="24"/>
        </w:rPr>
      </w:pPr>
    </w:p>
    <w:p w14:paraId="6053CA6B" w14:textId="77777777" w:rsidR="00623666" w:rsidRPr="00623666" w:rsidRDefault="00623666" w:rsidP="003B2FA4">
      <w:pPr>
        <w:pStyle w:val="Cmsor2"/>
        <w:rPr>
          <w:szCs w:val="22"/>
        </w:rPr>
      </w:pPr>
      <w:r w:rsidRPr="00623666">
        <w:t>5. A nők helyzete, esélyegyenlősége</w:t>
      </w:r>
    </w:p>
    <w:p w14:paraId="0989624F" w14:textId="77777777" w:rsidR="00623666" w:rsidRPr="00623666" w:rsidRDefault="00623666" w:rsidP="00FD2B9C">
      <w:pPr>
        <w:autoSpaceDE w:val="0"/>
        <w:autoSpaceDN w:val="0"/>
        <w:adjustRightInd w:val="0"/>
        <w:spacing w:after="0"/>
        <w:ind w:firstLine="142"/>
        <w:rPr>
          <w:rFonts w:ascii="Times New Roman" w:hAnsi="Times New Roman" w:cs="Times New Roman"/>
          <w:b/>
          <w:sz w:val="24"/>
        </w:rPr>
      </w:pPr>
    </w:p>
    <w:p w14:paraId="768D38B4" w14:textId="77777777" w:rsidR="00623666" w:rsidRDefault="00623666" w:rsidP="00FD2B9C">
      <w:pPr>
        <w:autoSpaceDE w:val="0"/>
        <w:autoSpaceDN w:val="0"/>
        <w:adjustRightInd w:val="0"/>
        <w:spacing w:after="0"/>
        <w:rPr>
          <w:rFonts w:ascii="Times New Roman" w:hAnsi="Times New Roman" w:cs="Times New Roman"/>
          <w:b/>
          <w:sz w:val="24"/>
        </w:rPr>
      </w:pPr>
      <w:r w:rsidRPr="00623666">
        <w:rPr>
          <w:rFonts w:ascii="Times New Roman" w:hAnsi="Times New Roman" w:cs="Times New Roman"/>
          <w:b/>
          <w:sz w:val="24"/>
        </w:rPr>
        <w:t>5.1 A nők gazdasági szerepe és esélyegyenlősége</w:t>
      </w:r>
    </w:p>
    <w:p w14:paraId="22C54096" w14:textId="77777777" w:rsidR="00FD2B9C" w:rsidRDefault="00FD2B9C" w:rsidP="00FD2B9C">
      <w:pPr>
        <w:autoSpaceDE w:val="0"/>
        <w:autoSpaceDN w:val="0"/>
        <w:adjustRightInd w:val="0"/>
        <w:spacing w:after="0"/>
        <w:rPr>
          <w:rFonts w:ascii="Times New Roman" w:hAnsi="Times New Roman" w:cs="Times New Roman"/>
          <w:b/>
          <w:sz w:val="24"/>
        </w:rPr>
      </w:pPr>
    </w:p>
    <w:p w14:paraId="044B8340" w14:textId="77777777" w:rsidR="00061E4A" w:rsidRDefault="00061E4A" w:rsidP="00061E4A">
      <w:pPr>
        <w:autoSpaceDE w:val="0"/>
        <w:autoSpaceDN w:val="0"/>
        <w:adjustRightInd w:val="0"/>
        <w:spacing w:after="20"/>
        <w:rPr>
          <w:rFonts w:ascii="Times New Roman" w:hAnsi="Times New Roman" w:cs="Times New Roman"/>
          <w:i/>
          <w:sz w:val="24"/>
        </w:rPr>
      </w:pPr>
      <w:r w:rsidRPr="00061E4A">
        <w:rPr>
          <w:rFonts w:ascii="Times New Roman" w:hAnsi="Times New Roman" w:cs="Times New Roman"/>
          <w:i/>
          <w:iCs/>
          <w:sz w:val="24"/>
        </w:rPr>
        <w:t>a)</w:t>
      </w:r>
      <w:r w:rsidRPr="00061E4A">
        <w:rPr>
          <w:rFonts w:ascii="Times New Roman" w:hAnsi="Times New Roman" w:cs="Times New Roman"/>
          <w:i/>
          <w:sz w:val="24"/>
        </w:rPr>
        <w:t xml:space="preserve"> </w:t>
      </w:r>
      <w:r>
        <w:rPr>
          <w:rFonts w:ascii="Times New Roman" w:hAnsi="Times New Roman" w:cs="Times New Roman"/>
          <w:i/>
          <w:sz w:val="24"/>
        </w:rPr>
        <w:t>F</w:t>
      </w:r>
      <w:r w:rsidRPr="00061E4A">
        <w:rPr>
          <w:rFonts w:ascii="Times New Roman" w:hAnsi="Times New Roman" w:cs="Times New Roman"/>
          <w:i/>
          <w:sz w:val="24"/>
        </w:rPr>
        <w:t>oglalkoztatás és munkanélküliség a nők körében</w:t>
      </w:r>
    </w:p>
    <w:p w14:paraId="5FF6F009" w14:textId="77777777" w:rsidR="00061E4A" w:rsidRPr="00EA73B1" w:rsidRDefault="00061E4A" w:rsidP="00061E4A">
      <w:pPr>
        <w:autoSpaceDE w:val="0"/>
        <w:autoSpaceDN w:val="0"/>
        <w:adjustRightInd w:val="0"/>
        <w:spacing w:after="20"/>
        <w:rPr>
          <w:rFonts w:ascii="Times New Roman" w:hAnsi="Times New Roman" w:cs="Times New Roman"/>
          <w:sz w:val="24"/>
        </w:rPr>
      </w:pPr>
    </w:p>
    <w:p w14:paraId="1F63758B" w14:textId="77777777" w:rsidR="00061E4A" w:rsidRDefault="00061E4A" w:rsidP="00061E4A">
      <w:pPr>
        <w:spacing w:after="0"/>
        <w:jc w:val="both"/>
        <w:rPr>
          <w:rFonts w:ascii="Times New Roman" w:hAnsi="Times New Roman" w:cs="Times New Roman"/>
          <w:sz w:val="24"/>
        </w:rPr>
      </w:pPr>
      <w:r w:rsidRPr="00061E4A">
        <w:rPr>
          <w:rFonts w:ascii="Times New Roman" w:hAnsi="Times New Roman" w:cs="Times New Roman"/>
          <w:iCs/>
          <w:sz w:val="24"/>
        </w:rPr>
        <w:t xml:space="preserve">A nők foglalkoztatását alapvetően befolyásoló tényező, hogy kisgyermekes anyáról van-e szó. A kisgyermekes szülők munkavállalását nehezíti a </w:t>
      </w:r>
      <w:r w:rsidR="001234E8">
        <w:rPr>
          <w:rFonts w:ascii="Times New Roman" w:hAnsi="Times New Roman" w:cs="Times New Roman"/>
          <w:iCs/>
          <w:sz w:val="24"/>
        </w:rPr>
        <w:t>kevés munkalehetőség</w:t>
      </w:r>
      <w:r w:rsidR="00CC67F5">
        <w:rPr>
          <w:rFonts w:ascii="Times New Roman" w:hAnsi="Times New Roman" w:cs="Times New Roman"/>
          <w:iCs/>
          <w:sz w:val="24"/>
        </w:rPr>
        <w:t xml:space="preserve"> mivel egyszerre van jelen a munkahelyhiány,</w:t>
      </w:r>
      <w:r w:rsidRPr="00061E4A">
        <w:rPr>
          <w:rFonts w:ascii="Times New Roman" w:hAnsi="Times New Roman" w:cs="Times New Roman"/>
          <w:iCs/>
          <w:sz w:val="24"/>
        </w:rPr>
        <w:t xml:space="preserve"> a nem szokványos foglalkoztatási formák mellőzése. </w:t>
      </w:r>
      <w:r w:rsidRPr="00061E4A">
        <w:rPr>
          <w:rFonts w:ascii="Times New Roman" w:hAnsi="Times New Roman" w:cs="Times New Roman"/>
          <w:sz w:val="24"/>
        </w:rPr>
        <w:t>Kevés a részmunkaidős és a távmunka, a rugalmas munkaidő alkalmazása. A kisgyermekes anyák a megnövekedett családi</w:t>
      </w:r>
      <w:r w:rsidR="00B67A9C">
        <w:rPr>
          <w:rFonts w:ascii="Times New Roman" w:hAnsi="Times New Roman" w:cs="Times New Roman"/>
          <w:sz w:val="24"/>
        </w:rPr>
        <w:t xml:space="preserve"> feladatok, a láthatatlan munka (háztartásvezetés) </w:t>
      </w:r>
      <w:r w:rsidRPr="00061E4A">
        <w:rPr>
          <w:rFonts w:ascii="Times New Roman" w:hAnsi="Times New Roman" w:cs="Times New Roman"/>
          <w:sz w:val="24"/>
        </w:rPr>
        <w:t>mellett akkor tudnak nagyobb eséllyel helytállni a munkahelyükön is, ha azok rugalmas lehetőségeket tudnak ajánlani számukra addig, amíg a gyermek kicsi. Ez több odafigyelést igényel mindkét féltől, a munkaadóktól és a munkavállalóktól is.</w:t>
      </w:r>
    </w:p>
    <w:p w14:paraId="45A11B08" w14:textId="77777777" w:rsidR="00061E4A" w:rsidRDefault="00061E4A" w:rsidP="00061E4A">
      <w:pPr>
        <w:spacing w:after="0"/>
        <w:jc w:val="both"/>
        <w:rPr>
          <w:rFonts w:ascii="Times New Roman" w:hAnsi="Times New Roman" w:cs="Times New Roman"/>
          <w:sz w:val="24"/>
        </w:rPr>
      </w:pPr>
    </w:p>
    <w:p w14:paraId="5096CAF6" w14:textId="77777777" w:rsidR="001A56D9" w:rsidRPr="00061E4A" w:rsidRDefault="001A56D9" w:rsidP="00061E4A">
      <w:pPr>
        <w:spacing w:after="0"/>
        <w:jc w:val="both"/>
        <w:rPr>
          <w:rFonts w:ascii="Times New Roman" w:hAnsi="Times New Roman" w:cs="Times New Roman"/>
          <w:sz w:val="24"/>
        </w:rPr>
      </w:pPr>
    </w:p>
    <w:tbl>
      <w:tblPr>
        <w:tblW w:w="8662" w:type="dxa"/>
        <w:jc w:val="center"/>
        <w:tblLayout w:type="fixed"/>
        <w:tblCellMar>
          <w:left w:w="70" w:type="dxa"/>
          <w:right w:w="70" w:type="dxa"/>
        </w:tblCellMar>
        <w:tblLook w:val="04A0" w:firstRow="1" w:lastRow="0" w:firstColumn="1" w:lastColumn="0" w:noHBand="0" w:noVBand="1"/>
      </w:tblPr>
      <w:tblGrid>
        <w:gridCol w:w="719"/>
        <w:gridCol w:w="1281"/>
        <w:gridCol w:w="1559"/>
        <w:gridCol w:w="1134"/>
        <w:gridCol w:w="1134"/>
        <w:gridCol w:w="1418"/>
        <w:gridCol w:w="1417"/>
      </w:tblGrid>
      <w:tr w:rsidR="00061E4A" w:rsidRPr="00061E4A" w14:paraId="2D677155" w14:textId="77777777" w:rsidTr="00061E4A">
        <w:trPr>
          <w:trHeight w:val="288"/>
          <w:jc w:val="center"/>
        </w:trPr>
        <w:tc>
          <w:tcPr>
            <w:tcW w:w="8662" w:type="dxa"/>
            <w:gridSpan w:val="7"/>
            <w:tcBorders>
              <w:top w:val="nil"/>
              <w:left w:val="nil"/>
              <w:bottom w:val="nil"/>
              <w:right w:val="nil"/>
            </w:tcBorders>
            <w:shd w:val="clear" w:color="auto" w:fill="auto"/>
            <w:noWrap/>
            <w:vAlign w:val="bottom"/>
            <w:hideMark/>
          </w:tcPr>
          <w:p w14:paraId="43F51D07" w14:textId="77777777" w:rsidR="00061E4A" w:rsidRPr="00061E4A" w:rsidRDefault="00061E4A" w:rsidP="0034133C">
            <w:pPr>
              <w:spacing w:after="0" w:line="240" w:lineRule="auto"/>
              <w:jc w:val="center"/>
              <w:rPr>
                <w:rFonts w:ascii="Times New Roman" w:eastAsia="Times New Roman" w:hAnsi="Times New Roman" w:cs="Times New Roman"/>
                <w:b/>
                <w:bCs/>
                <w:color w:val="000000"/>
                <w:sz w:val="24"/>
                <w:lang w:eastAsia="hu-HU"/>
              </w:rPr>
            </w:pPr>
            <w:r w:rsidRPr="00061E4A">
              <w:rPr>
                <w:rFonts w:ascii="Times New Roman" w:eastAsia="Times New Roman" w:hAnsi="Times New Roman" w:cs="Times New Roman"/>
                <w:b/>
                <w:bCs/>
                <w:color w:val="000000"/>
                <w:sz w:val="24"/>
                <w:lang w:eastAsia="hu-HU"/>
              </w:rPr>
              <w:t>5.1.1. számú táblázat - Foglalkoztatás és munkanélküliség a nők körében</w:t>
            </w:r>
          </w:p>
        </w:tc>
      </w:tr>
      <w:tr w:rsidR="00061E4A" w:rsidRPr="00061E4A" w14:paraId="3B2F4031" w14:textId="77777777" w:rsidTr="00061E4A">
        <w:trPr>
          <w:trHeight w:val="450"/>
          <w:jc w:val="center"/>
        </w:trPr>
        <w:tc>
          <w:tcPr>
            <w:tcW w:w="71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14:paraId="747390E8"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év</w:t>
            </w:r>
          </w:p>
        </w:tc>
        <w:tc>
          <w:tcPr>
            <w:tcW w:w="2840" w:type="dxa"/>
            <w:gridSpan w:val="2"/>
            <w:tcBorders>
              <w:top w:val="single" w:sz="4" w:space="0" w:color="auto"/>
              <w:left w:val="nil"/>
              <w:bottom w:val="single" w:sz="4" w:space="0" w:color="auto"/>
              <w:right w:val="single" w:sz="4" w:space="0" w:color="auto"/>
            </w:tcBorders>
            <w:shd w:val="clear" w:color="000000" w:fill="CCFFCC"/>
            <w:vAlign w:val="center"/>
            <w:hideMark/>
          </w:tcPr>
          <w:p w14:paraId="108B1BFB"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Munkavállalási korúak száma</w:t>
            </w:r>
          </w:p>
        </w:tc>
        <w:tc>
          <w:tcPr>
            <w:tcW w:w="2268" w:type="dxa"/>
            <w:gridSpan w:val="2"/>
            <w:tcBorders>
              <w:top w:val="single" w:sz="4" w:space="0" w:color="auto"/>
              <w:left w:val="nil"/>
              <w:bottom w:val="single" w:sz="4" w:space="0" w:color="auto"/>
              <w:right w:val="single" w:sz="4" w:space="0" w:color="auto"/>
            </w:tcBorders>
            <w:shd w:val="clear" w:color="000000" w:fill="CCFFCC"/>
            <w:vAlign w:val="center"/>
            <w:hideMark/>
          </w:tcPr>
          <w:p w14:paraId="43BD1DD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Foglalkoztatottak</w:t>
            </w:r>
          </w:p>
        </w:tc>
        <w:tc>
          <w:tcPr>
            <w:tcW w:w="2835" w:type="dxa"/>
            <w:gridSpan w:val="2"/>
            <w:tcBorders>
              <w:top w:val="single" w:sz="4" w:space="0" w:color="auto"/>
              <w:left w:val="nil"/>
              <w:bottom w:val="single" w:sz="4" w:space="0" w:color="auto"/>
              <w:right w:val="single" w:sz="4" w:space="0" w:color="auto"/>
            </w:tcBorders>
            <w:shd w:val="clear" w:color="000000" w:fill="CCFFCC"/>
            <w:vAlign w:val="center"/>
            <w:hideMark/>
          </w:tcPr>
          <w:p w14:paraId="492F6B2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Munkanélküliek</w:t>
            </w:r>
          </w:p>
        </w:tc>
      </w:tr>
      <w:tr w:rsidR="00061E4A" w:rsidRPr="00061E4A" w14:paraId="18CA5A02" w14:textId="77777777" w:rsidTr="00061E4A">
        <w:trPr>
          <w:trHeight w:val="272"/>
          <w:jc w:val="center"/>
        </w:trPr>
        <w:tc>
          <w:tcPr>
            <w:tcW w:w="719" w:type="dxa"/>
            <w:vMerge/>
            <w:tcBorders>
              <w:top w:val="single" w:sz="4" w:space="0" w:color="auto"/>
              <w:left w:val="single" w:sz="4" w:space="0" w:color="auto"/>
              <w:bottom w:val="single" w:sz="4" w:space="0" w:color="auto"/>
              <w:right w:val="single" w:sz="4" w:space="0" w:color="auto"/>
            </w:tcBorders>
            <w:vAlign w:val="center"/>
            <w:hideMark/>
          </w:tcPr>
          <w:p w14:paraId="1EBE5D09" w14:textId="77777777" w:rsidR="00061E4A" w:rsidRPr="00061E4A" w:rsidRDefault="00061E4A" w:rsidP="00061E4A">
            <w:pPr>
              <w:spacing w:after="0" w:line="240" w:lineRule="auto"/>
              <w:rPr>
                <w:rFonts w:ascii="Times New Roman" w:eastAsia="Times New Roman" w:hAnsi="Times New Roman" w:cs="Times New Roman"/>
                <w:color w:val="000000"/>
                <w:lang w:eastAsia="hu-HU"/>
              </w:rPr>
            </w:pPr>
          </w:p>
        </w:tc>
        <w:tc>
          <w:tcPr>
            <w:tcW w:w="1281" w:type="dxa"/>
            <w:tcBorders>
              <w:top w:val="nil"/>
              <w:left w:val="nil"/>
              <w:bottom w:val="single" w:sz="4" w:space="0" w:color="auto"/>
              <w:right w:val="single" w:sz="4" w:space="0" w:color="auto"/>
            </w:tcBorders>
            <w:shd w:val="clear" w:color="000000" w:fill="CCFFCC"/>
            <w:vAlign w:val="center"/>
            <w:hideMark/>
          </w:tcPr>
          <w:p w14:paraId="0803F5D1"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559" w:type="dxa"/>
            <w:tcBorders>
              <w:top w:val="nil"/>
              <w:left w:val="nil"/>
              <w:bottom w:val="single" w:sz="4" w:space="0" w:color="auto"/>
              <w:right w:val="single" w:sz="4" w:space="0" w:color="auto"/>
            </w:tcBorders>
            <w:shd w:val="clear" w:color="000000" w:fill="CCFFCC"/>
            <w:vAlign w:val="center"/>
            <w:hideMark/>
          </w:tcPr>
          <w:p w14:paraId="1AFA1AB6"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c>
          <w:tcPr>
            <w:tcW w:w="1134" w:type="dxa"/>
            <w:tcBorders>
              <w:top w:val="nil"/>
              <w:left w:val="nil"/>
              <w:bottom w:val="single" w:sz="4" w:space="0" w:color="auto"/>
              <w:right w:val="single" w:sz="4" w:space="0" w:color="auto"/>
            </w:tcBorders>
            <w:shd w:val="clear" w:color="000000" w:fill="CCFFCC"/>
            <w:vAlign w:val="center"/>
            <w:hideMark/>
          </w:tcPr>
          <w:p w14:paraId="07DF6C0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134" w:type="dxa"/>
            <w:tcBorders>
              <w:top w:val="nil"/>
              <w:left w:val="nil"/>
              <w:bottom w:val="single" w:sz="4" w:space="0" w:color="auto"/>
              <w:right w:val="single" w:sz="4" w:space="0" w:color="auto"/>
            </w:tcBorders>
            <w:shd w:val="clear" w:color="000000" w:fill="CCFFCC"/>
            <w:vAlign w:val="center"/>
            <w:hideMark/>
          </w:tcPr>
          <w:p w14:paraId="2140B71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c>
          <w:tcPr>
            <w:tcW w:w="1418" w:type="dxa"/>
            <w:tcBorders>
              <w:top w:val="nil"/>
              <w:left w:val="nil"/>
              <w:bottom w:val="single" w:sz="4" w:space="0" w:color="auto"/>
              <w:right w:val="single" w:sz="4" w:space="0" w:color="auto"/>
            </w:tcBorders>
            <w:shd w:val="clear" w:color="000000" w:fill="CCFFCC"/>
            <w:vAlign w:val="center"/>
            <w:hideMark/>
          </w:tcPr>
          <w:p w14:paraId="4ABDBA90"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417" w:type="dxa"/>
            <w:tcBorders>
              <w:top w:val="nil"/>
              <w:left w:val="nil"/>
              <w:bottom w:val="single" w:sz="4" w:space="0" w:color="auto"/>
              <w:right w:val="single" w:sz="4" w:space="0" w:color="auto"/>
            </w:tcBorders>
            <w:shd w:val="clear" w:color="000000" w:fill="CCFFCC"/>
            <w:vAlign w:val="center"/>
            <w:hideMark/>
          </w:tcPr>
          <w:p w14:paraId="6BAAF6C8"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r>
      <w:tr w:rsidR="00061E4A" w:rsidRPr="00061E4A" w14:paraId="5F5E6537" w14:textId="77777777" w:rsidTr="00061E4A">
        <w:trPr>
          <w:trHeight w:val="315"/>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25EBC23D"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2008</w:t>
            </w: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0876AE3"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4670</w:t>
            </w:r>
          </w:p>
        </w:tc>
        <w:tc>
          <w:tcPr>
            <w:tcW w:w="1559" w:type="dxa"/>
            <w:tcBorders>
              <w:top w:val="single" w:sz="8" w:space="0" w:color="auto"/>
              <w:left w:val="nil"/>
              <w:bottom w:val="single" w:sz="8" w:space="0" w:color="auto"/>
              <w:right w:val="single" w:sz="8" w:space="0" w:color="auto"/>
            </w:tcBorders>
            <w:shd w:val="clear" w:color="auto" w:fill="auto"/>
            <w:vAlign w:val="bottom"/>
            <w:hideMark/>
          </w:tcPr>
          <w:p w14:paraId="461C604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4459</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49A76202"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single" w:sz="8" w:space="0" w:color="auto"/>
              <w:left w:val="nil"/>
              <w:bottom w:val="single" w:sz="8" w:space="0" w:color="auto"/>
              <w:right w:val="single" w:sz="8" w:space="0" w:color="auto"/>
            </w:tcBorders>
            <w:shd w:val="clear" w:color="auto" w:fill="auto"/>
            <w:vAlign w:val="bottom"/>
            <w:hideMark/>
          </w:tcPr>
          <w:p w14:paraId="3567C01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single" w:sz="8" w:space="0" w:color="auto"/>
              <w:left w:val="nil"/>
              <w:bottom w:val="single" w:sz="8" w:space="0" w:color="auto"/>
              <w:right w:val="single" w:sz="8" w:space="0" w:color="auto"/>
            </w:tcBorders>
            <w:shd w:val="clear" w:color="auto" w:fill="auto"/>
            <w:hideMark/>
          </w:tcPr>
          <w:p w14:paraId="68420D1F"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574</w:t>
            </w:r>
          </w:p>
        </w:tc>
        <w:tc>
          <w:tcPr>
            <w:tcW w:w="1417" w:type="dxa"/>
            <w:tcBorders>
              <w:top w:val="single" w:sz="8" w:space="0" w:color="auto"/>
              <w:left w:val="nil"/>
              <w:bottom w:val="single" w:sz="8" w:space="0" w:color="auto"/>
              <w:right w:val="single" w:sz="8" w:space="0" w:color="auto"/>
            </w:tcBorders>
            <w:shd w:val="clear" w:color="auto" w:fill="auto"/>
            <w:hideMark/>
          </w:tcPr>
          <w:p w14:paraId="48FE5061"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382</w:t>
            </w:r>
          </w:p>
        </w:tc>
      </w:tr>
      <w:tr w:rsidR="00061E4A" w:rsidRPr="00061E4A" w14:paraId="41879615" w14:textId="77777777" w:rsidTr="00750129">
        <w:trPr>
          <w:trHeight w:val="315"/>
          <w:jc w:val="center"/>
        </w:trPr>
        <w:tc>
          <w:tcPr>
            <w:tcW w:w="719" w:type="dxa"/>
            <w:tcBorders>
              <w:top w:val="nil"/>
              <w:left w:val="single" w:sz="4" w:space="0" w:color="auto"/>
              <w:bottom w:val="single" w:sz="8" w:space="0" w:color="auto"/>
              <w:right w:val="single" w:sz="4" w:space="0" w:color="auto"/>
            </w:tcBorders>
            <w:shd w:val="clear" w:color="auto" w:fill="auto"/>
            <w:noWrap/>
            <w:vAlign w:val="center"/>
            <w:hideMark/>
          </w:tcPr>
          <w:p w14:paraId="435DCFDD"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2009</w:t>
            </w:r>
          </w:p>
        </w:tc>
        <w:tc>
          <w:tcPr>
            <w:tcW w:w="1281" w:type="dxa"/>
            <w:tcBorders>
              <w:top w:val="nil"/>
              <w:left w:val="single" w:sz="8" w:space="0" w:color="auto"/>
              <w:bottom w:val="single" w:sz="8" w:space="0" w:color="auto"/>
              <w:right w:val="single" w:sz="8" w:space="0" w:color="auto"/>
            </w:tcBorders>
            <w:shd w:val="clear" w:color="auto" w:fill="auto"/>
            <w:noWrap/>
            <w:vAlign w:val="bottom"/>
            <w:hideMark/>
          </w:tcPr>
          <w:p w14:paraId="00FC25CF"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3855</w:t>
            </w:r>
          </w:p>
        </w:tc>
        <w:tc>
          <w:tcPr>
            <w:tcW w:w="1559" w:type="dxa"/>
            <w:tcBorders>
              <w:top w:val="nil"/>
              <w:left w:val="nil"/>
              <w:bottom w:val="single" w:sz="8" w:space="0" w:color="auto"/>
              <w:right w:val="single" w:sz="8" w:space="0" w:color="auto"/>
            </w:tcBorders>
            <w:shd w:val="clear" w:color="auto" w:fill="auto"/>
            <w:vAlign w:val="bottom"/>
            <w:hideMark/>
          </w:tcPr>
          <w:p w14:paraId="6443257A"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4420</w:t>
            </w:r>
          </w:p>
        </w:tc>
        <w:tc>
          <w:tcPr>
            <w:tcW w:w="1134" w:type="dxa"/>
            <w:tcBorders>
              <w:top w:val="nil"/>
              <w:left w:val="nil"/>
              <w:bottom w:val="single" w:sz="8" w:space="0" w:color="auto"/>
              <w:right w:val="single" w:sz="8" w:space="0" w:color="auto"/>
            </w:tcBorders>
            <w:shd w:val="clear" w:color="auto" w:fill="auto"/>
            <w:noWrap/>
            <w:vAlign w:val="bottom"/>
            <w:hideMark/>
          </w:tcPr>
          <w:p w14:paraId="7F01AAC2"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8" w:space="0" w:color="auto"/>
              <w:right w:val="single" w:sz="8" w:space="0" w:color="auto"/>
            </w:tcBorders>
            <w:shd w:val="clear" w:color="auto" w:fill="auto"/>
            <w:vAlign w:val="bottom"/>
            <w:hideMark/>
          </w:tcPr>
          <w:p w14:paraId="7E00E04A"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8" w:space="0" w:color="auto"/>
              <w:right w:val="single" w:sz="8" w:space="0" w:color="auto"/>
            </w:tcBorders>
            <w:shd w:val="clear" w:color="auto" w:fill="auto"/>
            <w:hideMark/>
          </w:tcPr>
          <w:p w14:paraId="02A974F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516</w:t>
            </w:r>
          </w:p>
        </w:tc>
        <w:tc>
          <w:tcPr>
            <w:tcW w:w="1417" w:type="dxa"/>
            <w:tcBorders>
              <w:top w:val="nil"/>
              <w:left w:val="nil"/>
              <w:bottom w:val="single" w:sz="8" w:space="0" w:color="auto"/>
              <w:right w:val="single" w:sz="8" w:space="0" w:color="auto"/>
            </w:tcBorders>
            <w:shd w:val="clear" w:color="auto" w:fill="auto"/>
            <w:hideMark/>
          </w:tcPr>
          <w:p w14:paraId="39F9DC5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351</w:t>
            </w:r>
          </w:p>
        </w:tc>
      </w:tr>
      <w:tr w:rsidR="00061E4A" w:rsidRPr="00061E4A" w14:paraId="1D49748F" w14:textId="77777777" w:rsidTr="00750129">
        <w:trPr>
          <w:trHeight w:val="315"/>
          <w:jc w:val="center"/>
        </w:trPr>
        <w:tc>
          <w:tcPr>
            <w:tcW w:w="719"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09957A40"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2010</w:t>
            </w: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67F9BD4"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4675</w:t>
            </w:r>
          </w:p>
        </w:tc>
        <w:tc>
          <w:tcPr>
            <w:tcW w:w="1559" w:type="dxa"/>
            <w:tcBorders>
              <w:top w:val="single" w:sz="8" w:space="0" w:color="auto"/>
              <w:left w:val="nil"/>
              <w:bottom w:val="single" w:sz="8" w:space="0" w:color="auto"/>
              <w:right w:val="single" w:sz="8" w:space="0" w:color="auto"/>
            </w:tcBorders>
            <w:shd w:val="clear" w:color="auto" w:fill="auto"/>
            <w:vAlign w:val="bottom"/>
            <w:hideMark/>
          </w:tcPr>
          <w:p w14:paraId="2889DEC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4417</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4C34F639"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single" w:sz="8" w:space="0" w:color="auto"/>
              <w:left w:val="nil"/>
              <w:bottom w:val="single" w:sz="8" w:space="0" w:color="auto"/>
              <w:right w:val="single" w:sz="8" w:space="0" w:color="auto"/>
            </w:tcBorders>
            <w:shd w:val="clear" w:color="auto" w:fill="auto"/>
            <w:vAlign w:val="bottom"/>
            <w:hideMark/>
          </w:tcPr>
          <w:p w14:paraId="26D6D8CD"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single" w:sz="8" w:space="0" w:color="auto"/>
              <w:left w:val="nil"/>
              <w:bottom w:val="single" w:sz="8" w:space="0" w:color="auto"/>
              <w:right w:val="single" w:sz="8" w:space="0" w:color="auto"/>
            </w:tcBorders>
            <w:shd w:val="clear" w:color="auto" w:fill="auto"/>
            <w:hideMark/>
          </w:tcPr>
          <w:p w14:paraId="1B480020"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476</w:t>
            </w:r>
          </w:p>
        </w:tc>
        <w:tc>
          <w:tcPr>
            <w:tcW w:w="1417" w:type="dxa"/>
            <w:tcBorders>
              <w:top w:val="single" w:sz="8" w:space="0" w:color="auto"/>
              <w:left w:val="nil"/>
              <w:bottom w:val="single" w:sz="8" w:space="0" w:color="auto"/>
              <w:right w:val="single" w:sz="8" w:space="0" w:color="auto"/>
            </w:tcBorders>
            <w:shd w:val="clear" w:color="auto" w:fill="auto"/>
            <w:hideMark/>
          </w:tcPr>
          <w:p w14:paraId="34398253"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341</w:t>
            </w:r>
          </w:p>
        </w:tc>
      </w:tr>
      <w:tr w:rsidR="00061E4A" w:rsidRPr="00061E4A" w14:paraId="6B322CD0" w14:textId="77777777" w:rsidTr="00061E4A">
        <w:trPr>
          <w:trHeight w:val="315"/>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26095397"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2011</w:t>
            </w:r>
          </w:p>
        </w:tc>
        <w:tc>
          <w:tcPr>
            <w:tcW w:w="1281" w:type="dxa"/>
            <w:tcBorders>
              <w:top w:val="nil"/>
              <w:left w:val="single" w:sz="8" w:space="0" w:color="auto"/>
              <w:bottom w:val="single" w:sz="8" w:space="0" w:color="auto"/>
              <w:right w:val="single" w:sz="8" w:space="0" w:color="auto"/>
            </w:tcBorders>
            <w:shd w:val="clear" w:color="auto" w:fill="auto"/>
            <w:noWrap/>
            <w:vAlign w:val="bottom"/>
            <w:hideMark/>
          </w:tcPr>
          <w:p w14:paraId="4ED87FD4"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4659</w:t>
            </w:r>
          </w:p>
        </w:tc>
        <w:tc>
          <w:tcPr>
            <w:tcW w:w="1559" w:type="dxa"/>
            <w:tcBorders>
              <w:top w:val="nil"/>
              <w:left w:val="nil"/>
              <w:bottom w:val="single" w:sz="8" w:space="0" w:color="auto"/>
              <w:right w:val="single" w:sz="8" w:space="0" w:color="auto"/>
            </w:tcBorders>
            <w:shd w:val="clear" w:color="auto" w:fill="auto"/>
            <w:vAlign w:val="bottom"/>
            <w:hideMark/>
          </w:tcPr>
          <w:p w14:paraId="62ACB5CA"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4386</w:t>
            </w:r>
          </w:p>
        </w:tc>
        <w:tc>
          <w:tcPr>
            <w:tcW w:w="1134" w:type="dxa"/>
            <w:tcBorders>
              <w:top w:val="nil"/>
              <w:left w:val="nil"/>
              <w:bottom w:val="single" w:sz="8" w:space="0" w:color="auto"/>
              <w:right w:val="single" w:sz="8" w:space="0" w:color="auto"/>
            </w:tcBorders>
            <w:shd w:val="clear" w:color="auto" w:fill="auto"/>
            <w:noWrap/>
            <w:vAlign w:val="bottom"/>
            <w:hideMark/>
          </w:tcPr>
          <w:p w14:paraId="16C6F50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5205</w:t>
            </w:r>
          </w:p>
        </w:tc>
        <w:tc>
          <w:tcPr>
            <w:tcW w:w="1134" w:type="dxa"/>
            <w:tcBorders>
              <w:top w:val="nil"/>
              <w:left w:val="nil"/>
              <w:bottom w:val="single" w:sz="8" w:space="0" w:color="auto"/>
              <w:right w:val="single" w:sz="8" w:space="0" w:color="auto"/>
            </w:tcBorders>
            <w:shd w:val="clear" w:color="auto" w:fill="auto"/>
            <w:vAlign w:val="bottom"/>
            <w:hideMark/>
          </w:tcPr>
          <w:p w14:paraId="69B3D86D"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3819</w:t>
            </w:r>
          </w:p>
        </w:tc>
        <w:tc>
          <w:tcPr>
            <w:tcW w:w="1418" w:type="dxa"/>
            <w:tcBorders>
              <w:top w:val="nil"/>
              <w:left w:val="nil"/>
              <w:bottom w:val="single" w:sz="8" w:space="0" w:color="auto"/>
              <w:right w:val="single" w:sz="8" w:space="0" w:color="auto"/>
            </w:tcBorders>
            <w:shd w:val="clear" w:color="auto" w:fill="auto"/>
            <w:hideMark/>
          </w:tcPr>
          <w:p w14:paraId="3382AC3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660</w:t>
            </w:r>
          </w:p>
        </w:tc>
        <w:tc>
          <w:tcPr>
            <w:tcW w:w="1417" w:type="dxa"/>
            <w:tcBorders>
              <w:top w:val="nil"/>
              <w:left w:val="nil"/>
              <w:bottom w:val="single" w:sz="8" w:space="0" w:color="auto"/>
              <w:right w:val="single" w:sz="8" w:space="0" w:color="auto"/>
            </w:tcBorders>
            <w:shd w:val="clear" w:color="auto" w:fill="auto"/>
            <w:hideMark/>
          </w:tcPr>
          <w:p w14:paraId="37163D15"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468</w:t>
            </w:r>
          </w:p>
        </w:tc>
      </w:tr>
      <w:tr w:rsidR="00061E4A" w:rsidRPr="00061E4A" w14:paraId="11E5CB27" w14:textId="77777777" w:rsidTr="00061E4A">
        <w:trPr>
          <w:trHeight w:val="300"/>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7EEE0DC3"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2012</w:t>
            </w:r>
          </w:p>
        </w:tc>
        <w:tc>
          <w:tcPr>
            <w:tcW w:w="1281" w:type="dxa"/>
            <w:tcBorders>
              <w:top w:val="nil"/>
              <w:left w:val="single" w:sz="8" w:space="0" w:color="auto"/>
              <w:bottom w:val="single" w:sz="8" w:space="0" w:color="auto"/>
              <w:right w:val="single" w:sz="8" w:space="0" w:color="auto"/>
            </w:tcBorders>
            <w:shd w:val="clear" w:color="auto" w:fill="auto"/>
            <w:vAlign w:val="bottom"/>
            <w:hideMark/>
          </w:tcPr>
          <w:p w14:paraId="0D92E8C1"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4661</w:t>
            </w:r>
          </w:p>
        </w:tc>
        <w:tc>
          <w:tcPr>
            <w:tcW w:w="1559" w:type="dxa"/>
            <w:tcBorders>
              <w:top w:val="nil"/>
              <w:left w:val="nil"/>
              <w:bottom w:val="single" w:sz="8" w:space="0" w:color="auto"/>
              <w:right w:val="single" w:sz="8" w:space="0" w:color="auto"/>
            </w:tcBorders>
            <w:shd w:val="clear" w:color="auto" w:fill="auto"/>
            <w:vAlign w:val="bottom"/>
            <w:hideMark/>
          </w:tcPr>
          <w:p w14:paraId="57F7F1C7"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4465</w:t>
            </w:r>
          </w:p>
        </w:tc>
        <w:tc>
          <w:tcPr>
            <w:tcW w:w="1134" w:type="dxa"/>
            <w:tcBorders>
              <w:top w:val="nil"/>
              <w:left w:val="nil"/>
              <w:bottom w:val="single" w:sz="8" w:space="0" w:color="auto"/>
              <w:right w:val="single" w:sz="8" w:space="0" w:color="auto"/>
            </w:tcBorders>
            <w:shd w:val="clear" w:color="auto" w:fill="auto"/>
            <w:vAlign w:val="bottom"/>
            <w:hideMark/>
          </w:tcPr>
          <w:p w14:paraId="5E034BF0"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8" w:space="0" w:color="auto"/>
              <w:right w:val="single" w:sz="8" w:space="0" w:color="auto"/>
            </w:tcBorders>
            <w:shd w:val="clear" w:color="auto" w:fill="auto"/>
            <w:vAlign w:val="bottom"/>
            <w:hideMark/>
          </w:tcPr>
          <w:p w14:paraId="3F851E90"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8" w:space="0" w:color="auto"/>
              <w:right w:val="single" w:sz="8" w:space="0" w:color="auto"/>
            </w:tcBorders>
            <w:shd w:val="clear" w:color="auto" w:fill="auto"/>
            <w:hideMark/>
          </w:tcPr>
          <w:p w14:paraId="70F2551F"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633</w:t>
            </w:r>
          </w:p>
        </w:tc>
        <w:tc>
          <w:tcPr>
            <w:tcW w:w="1417" w:type="dxa"/>
            <w:tcBorders>
              <w:top w:val="nil"/>
              <w:left w:val="nil"/>
              <w:bottom w:val="single" w:sz="8" w:space="0" w:color="auto"/>
              <w:right w:val="single" w:sz="8" w:space="0" w:color="auto"/>
            </w:tcBorders>
            <w:shd w:val="clear" w:color="auto" w:fill="auto"/>
            <w:hideMark/>
          </w:tcPr>
          <w:p w14:paraId="1BB88C29"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493</w:t>
            </w:r>
          </w:p>
        </w:tc>
      </w:tr>
      <w:tr w:rsidR="00061E4A" w:rsidRPr="00061E4A" w14:paraId="24093EB6" w14:textId="77777777"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37AF4ADF"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2013</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5AD80D39"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4647</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D803719"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4325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ACE896F"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07B2883"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1FCE047B"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549</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3D8EA2D3"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338</w:t>
            </w:r>
          </w:p>
        </w:tc>
      </w:tr>
      <w:tr w:rsidR="00061E4A" w:rsidRPr="00061E4A" w14:paraId="4585DAE9" w14:textId="77777777"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11B79F97"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2014</w:t>
            </w:r>
          </w:p>
        </w:tc>
        <w:tc>
          <w:tcPr>
            <w:tcW w:w="1281" w:type="dxa"/>
            <w:tcBorders>
              <w:top w:val="nil"/>
              <w:left w:val="nil"/>
              <w:bottom w:val="single" w:sz="4" w:space="0" w:color="auto"/>
              <w:right w:val="single" w:sz="4" w:space="0" w:color="auto"/>
            </w:tcBorders>
            <w:shd w:val="clear" w:color="auto" w:fill="auto"/>
            <w:noWrap/>
            <w:vAlign w:val="center"/>
            <w:hideMark/>
          </w:tcPr>
          <w:p w14:paraId="4C7224AB"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4589</w:t>
            </w:r>
          </w:p>
        </w:tc>
        <w:tc>
          <w:tcPr>
            <w:tcW w:w="1559" w:type="dxa"/>
            <w:tcBorders>
              <w:top w:val="nil"/>
              <w:left w:val="nil"/>
              <w:bottom w:val="single" w:sz="4" w:space="0" w:color="auto"/>
              <w:right w:val="single" w:sz="4" w:space="0" w:color="auto"/>
            </w:tcBorders>
            <w:shd w:val="clear" w:color="auto" w:fill="auto"/>
            <w:vAlign w:val="center"/>
            <w:hideMark/>
          </w:tcPr>
          <w:p w14:paraId="51F59288"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3820</w:t>
            </w:r>
          </w:p>
        </w:tc>
        <w:tc>
          <w:tcPr>
            <w:tcW w:w="1134" w:type="dxa"/>
            <w:tcBorders>
              <w:top w:val="nil"/>
              <w:left w:val="nil"/>
              <w:bottom w:val="single" w:sz="4" w:space="0" w:color="auto"/>
              <w:right w:val="single" w:sz="4" w:space="0" w:color="auto"/>
            </w:tcBorders>
            <w:shd w:val="clear" w:color="auto" w:fill="auto"/>
            <w:noWrap/>
            <w:vAlign w:val="center"/>
            <w:hideMark/>
          </w:tcPr>
          <w:p w14:paraId="55034026"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4" w:space="0" w:color="auto"/>
              <w:right w:val="single" w:sz="4" w:space="0" w:color="auto"/>
            </w:tcBorders>
            <w:shd w:val="clear" w:color="auto" w:fill="auto"/>
            <w:vAlign w:val="center"/>
            <w:hideMark/>
          </w:tcPr>
          <w:p w14:paraId="78C0DC59"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4" w:space="0" w:color="auto"/>
              <w:right w:val="single" w:sz="4" w:space="0" w:color="auto"/>
            </w:tcBorders>
            <w:shd w:val="clear" w:color="auto" w:fill="auto"/>
            <w:vAlign w:val="center"/>
            <w:hideMark/>
          </w:tcPr>
          <w:p w14:paraId="19D24DC7"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543</w:t>
            </w:r>
          </w:p>
        </w:tc>
        <w:tc>
          <w:tcPr>
            <w:tcW w:w="1417" w:type="dxa"/>
            <w:tcBorders>
              <w:top w:val="nil"/>
              <w:left w:val="nil"/>
              <w:bottom w:val="single" w:sz="4" w:space="0" w:color="auto"/>
              <w:right w:val="single" w:sz="4" w:space="0" w:color="auto"/>
            </w:tcBorders>
            <w:shd w:val="clear" w:color="auto" w:fill="auto"/>
            <w:vAlign w:val="center"/>
            <w:hideMark/>
          </w:tcPr>
          <w:p w14:paraId="33FE801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391</w:t>
            </w:r>
          </w:p>
        </w:tc>
      </w:tr>
      <w:tr w:rsidR="00061E4A" w:rsidRPr="00061E4A" w14:paraId="1552936D" w14:textId="77777777"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3B2BF895"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2015</w:t>
            </w:r>
          </w:p>
        </w:tc>
        <w:tc>
          <w:tcPr>
            <w:tcW w:w="1281" w:type="dxa"/>
            <w:tcBorders>
              <w:top w:val="nil"/>
              <w:left w:val="nil"/>
              <w:bottom w:val="single" w:sz="4" w:space="0" w:color="auto"/>
              <w:right w:val="single" w:sz="4" w:space="0" w:color="auto"/>
            </w:tcBorders>
            <w:shd w:val="clear" w:color="auto" w:fill="auto"/>
            <w:noWrap/>
            <w:vAlign w:val="center"/>
            <w:hideMark/>
          </w:tcPr>
          <w:p w14:paraId="20EC411A"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4581</w:t>
            </w:r>
          </w:p>
        </w:tc>
        <w:tc>
          <w:tcPr>
            <w:tcW w:w="1559" w:type="dxa"/>
            <w:tcBorders>
              <w:top w:val="nil"/>
              <w:left w:val="nil"/>
              <w:bottom w:val="single" w:sz="4" w:space="0" w:color="auto"/>
              <w:right w:val="single" w:sz="4" w:space="0" w:color="auto"/>
            </w:tcBorders>
            <w:shd w:val="clear" w:color="auto" w:fill="auto"/>
            <w:vAlign w:val="center"/>
            <w:hideMark/>
          </w:tcPr>
          <w:p w14:paraId="228A352D"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3833</w:t>
            </w:r>
          </w:p>
        </w:tc>
        <w:tc>
          <w:tcPr>
            <w:tcW w:w="1134" w:type="dxa"/>
            <w:tcBorders>
              <w:top w:val="nil"/>
              <w:left w:val="nil"/>
              <w:bottom w:val="single" w:sz="4" w:space="0" w:color="auto"/>
              <w:right w:val="single" w:sz="4" w:space="0" w:color="auto"/>
            </w:tcBorders>
            <w:shd w:val="clear" w:color="auto" w:fill="auto"/>
            <w:noWrap/>
            <w:vAlign w:val="center"/>
            <w:hideMark/>
          </w:tcPr>
          <w:p w14:paraId="2B26B1B3"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4" w:space="0" w:color="auto"/>
              <w:right w:val="single" w:sz="4" w:space="0" w:color="auto"/>
            </w:tcBorders>
            <w:shd w:val="clear" w:color="auto" w:fill="auto"/>
            <w:vAlign w:val="center"/>
            <w:hideMark/>
          </w:tcPr>
          <w:p w14:paraId="067BFC45"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4" w:space="0" w:color="auto"/>
              <w:right w:val="single" w:sz="4" w:space="0" w:color="auto"/>
            </w:tcBorders>
            <w:shd w:val="clear" w:color="auto" w:fill="auto"/>
            <w:vAlign w:val="center"/>
            <w:hideMark/>
          </w:tcPr>
          <w:p w14:paraId="5D89872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506</w:t>
            </w:r>
          </w:p>
        </w:tc>
        <w:tc>
          <w:tcPr>
            <w:tcW w:w="1417" w:type="dxa"/>
            <w:tcBorders>
              <w:top w:val="nil"/>
              <w:left w:val="nil"/>
              <w:bottom w:val="single" w:sz="4" w:space="0" w:color="auto"/>
              <w:right w:val="single" w:sz="4" w:space="0" w:color="auto"/>
            </w:tcBorders>
            <w:shd w:val="clear" w:color="auto" w:fill="auto"/>
            <w:vAlign w:val="center"/>
            <w:hideMark/>
          </w:tcPr>
          <w:p w14:paraId="0013DEAF"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356</w:t>
            </w:r>
          </w:p>
        </w:tc>
      </w:tr>
      <w:tr w:rsidR="00061E4A" w:rsidRPr="00061E4A" w14:paraId="7CCDF002" w14:textId="77777777"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14:paraId="1BEE8AC0"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2016</w:t>
            </w:r>
          </w:p>
        </w:tc>
        <w:tc>
          <w:tcPr>
            <w:tcW w:w="1281" w:type="dxa"/>
            <w:tcBorders>
              <w:top w:val="nil"/>
              <w:left w:val="nil"/>
              <w:bottom w:val="single" w:sz="4" w:space="0" w:color="auto"/>
              <w:right w:val="single" w:sz="4" w:space="0" w:color="auto"/>
            </w:tcBorders>
            <w:shd w:val="clear" w:color="auto" w:fill="auto"/>
            <w:noWrap/>
            <w:vAlign w:val="center"/>
            <w:hideMark/>
          </w:tcPr>
          <w:p w14:paraId="294DBA31"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4529</w:t>
            </w:r>
          </w:p>
        </w:tc>
        <w:tc>
          <w:tcPr>
            <w:tcW w:w="1559" w:type="dxa"/>
            <w:tcBorders>
              <w:top w:val="nil"/>
              <w:left w:val="nil"/>
              <w:bottom w:val="single" w:sz="4" w:space="0" w:color="auto"/>
              <w:right w:val="single" w:sz="4" w:space="0" w:color="auto"/>
            </w:tcBorders>
            <w:shd w:val="clear" w:color="auto" w:fill="auto"/>
            <w:vAlign w:val="center"/>
            <w:hideMark/>
          </w:tcPr>
          <w:p w14:paraId="25ECB448"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4190</w:t>
            </w:r>
          </w:p>
        </w:tc>
        <w:tc>
          <w:tcPr>
            <w:tcW w:w="1134" w:type="dxa"/>
            <w:tcBorders>
              <w:top w:val="nil"/>
              <w:left w:val="nil"/>
              <w:bottom w:val="single" w:sz="4" w:space="0" w:color="auto"/>
              <w:right w:val="single" w:sz="4" w:space="0" w:color="auto"/>
            </w:tcBorders>
            <w:shd w:val="clear" w:color="auto" w:fill="auto"/>
            <w:noWrap/>
            <w:vAlign w:val="center"/>
            <w:hideMark/>
          </w:tcPr>
          <w:p w14:paraId="04CCF6C4"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4" w:space="0" w:color="auto"/>
              <w:right w:val="single" w:sz="4" w:space="0" w:color="auto"/>
            </w:tcBorders>
            <w:shd w:val="clear" w:color="auto" w:fill="auto"/>
            <w:vAlign w:val="center"/>
            <w:hideMark/>
          </w:tcPr>
          <w:p w14:paraId="4623710E"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4" w:space="0" w:color="auto"/>
              <w:right w:val="single" w:sz="4" w:space="0" w:color="auto"/>
            </w:tcBorders>
            <w:shd w:val="clear" w:color="auto" w:fill="auto"/>
            <w:vAlign w:val="center"/>
            <w:hideMark/>
          </w:tcPr>
          <w:p w14:paraId="58B4F43C"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447</w:t>
            </w:r>
          </w:p>
        </w:tc>
        <w:tc>
          <w:tcPr>
            <w:tcW w:w="1417" w:type="dxa"/>
            <w:tcBorders>
              <w:top w:val="nil"/>
              <w:left w:val="nil"/>
              <w:bottom w:val="single" w:sz="4" w:space="0" w:color="auto"/>
              <w:right w:val="single" w:sz="4" w:space="0" w:color="auto"/>
            </w:tcBorders>
            <w:shd w:val="clear" w:color="auto" w:fill="auto"/>
            <w:vAlign w:val="center"/>
            <w:hideMark/>
          </w:tcPr>
          <w:p w14:paraId="310A8CF2" w14:textId="77777777"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319</w:t>
            </w:r>
          </w:p>
        </w:tc>
      </w:tr>
    </w:tbl>
    <w:p w14:paraId="037D839A" w14:textId="77777777" w:rsidR="00061E4A" w:rsidRPr="00061E4A" w:rsidRDefault="00061E4A" w:rsidP="00061E4A">
      <w:pPr>
        <w:spacing w:after="0" w:line="240" w:lineRule="auto"/>
        <w:jc w:val="right"/>
        <w:rPr>
          <w:rFonts w:ascii="Times New Roman" w:eastAsia="Times New Roman" w:hAnsi="Times New Roman" w:cs="Times New Roman"/>
          <w:color w:val="000000"/>
          <w:sz w:val="20"/>
          <w:lang w:eastAsia="hu-HU"/>
        </w:rPr>
      </w:pPr>
      <w:r w:rsidRPr="00061E4A">
        <w:rPr>
          <w:rFonts w:ascii="Times New Roman" w:eastAsia="Times New Roman" w:hAnsi="Times New Roman" w:cs="Times New Roman"/>
          <w:color w:val="000000"/>
          <w:sz w:val="20"/>
          <w:lang w:eastAsia="hu-HU"/>
        </w:rPr>
        <w:t>Forrás: TeIr és helyi adatgyűjtés</w:t>
      </w:r>
    </w:p>
    <w:p w14:paraId="012E5CA0" w14:textId="77777777" w:rsidR="002E045C" w:rsidRDefault="002E045C" w:rsidP="00FD2B9C">
      <w:pPr>
        <w:autoSpaceDE w:val="0"/>
        <w:autoSpaceDN w:val="0"/>
        <w:adjustRightInd w:val="0"/>
        <w:spacing w:after="0"/>
        <w:rPr>
          <w:rFonts w:ascii="Times New Roman" w:hAnsi="Times New Roman" w:cs="Times New Roman"/>
          <w:sz w:val="24"/>
        </w:rPr>
      </w:pPr>
    </w:p>
    <w:p w14:paraId="6AA42A02" w14:textId="77777777" w:rsidR="00FD2B9C" w:rsidRDefault="002E045C" w:rsidP="00FD2B9C">
      <w:pPr>
        <w:autoSpaceDE w:val="0"/>
        <w:autoSpaceDN w:val="0"/>
        <w:adjustRightInd w:val="0"/>
        <w:spacing w:after="0"/>
        <w:rPr>
          <w:rFonts w:ascii="Times New Roman" w:hAnsi="Times New Roman" w:cs="Times New Roman"/>
          <w:sz w:val="24"/>
        </w:rPr>
      </w:pPr>
      <w:r>
        <w:rPr>
          <w:rFonts w:ascii="Times New Roman" w:hAnsi="Times New Roman" w:cs="Times New Roman"/>
          <w:sz w:val="24"/>
        </w:rPr>
        <w:t>A táblázat adataiból jól látható, hogy 201</w:t>
      </w:r>
      <w:r w:rsidR="001234E8">
        <w:rPr>
          <w:rFonts w:ascii="Times New Roman" w:hAnsi="Times New Roman" w:cs="Times New Roman"/>
          <w:sz w:val="24"/>
        </w:rPr>
        <w:t>4</w:t>
      </w:r>
      <w:r>
        <w:rPr>
          <w:rFonts w:ascii="Times New Roman" w:hAnsi="Times New Roman" w:cs="Times New Roman"/>
          <w:sz w:val="24"/>
        </w:rPr>
        <w:t>. évtől folyamatosan csökken a munkanélküliek száma, a nők arányában évente közel 40 fővel.</w:t>
      </w:r>
    </w:p>
    <w:p w14:paraId="36EC7E4C" w14:textId="77777777" w:rsidR="002E045C" w:rsidRDefault="002E045C" w:rsidP="00FD2B9C">
      <w:pPr>
        <w:autoSpaceDE w:val="0"/>
        <w:autoSpaceDN w:val="0"/>
        <w:adjustRightInd w:val="0"/>
        <w:spacing w:after="0"/>
        <w:rPr>
          <w:rFonts w:ascii="Times New Roman" w:hAnsi="Times New Roman" w:cs="Times New Roman"/>
          <w:sz w:val="24"/>
        </w:rPr>
      </w:pPr>
    </w:p>
    <w:p w14:paraId="29B5FA4F" w14:textId="77777777" w:rsidR="002E045C" w:rsidRP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b)</w:t>
      </w:r>
      <w:r w:rsidRPr="002E045C">
        <w:rPr>
          <w:rFonts w:ascii="Times New Roman" w:hAnsi="Times New Roman" w:cs="Times New Roman"/>
          <w:i/>
          <w:sz w:val="24"/>
        </w:rPr>
        <w:t xml:space="preserve"> </w:t>
      </w:r>
      <w:r w:rsidR="000304CC">
        <w:rPr>
          <w:rFonts w:ascii="Times New Roman" w:hAnsi="Times New Roman" w:cs="Times New Roman"/>
          <w:i/>
          <w:sz w:val="24"/>
        </w:rPr>
        <w:t>N</w:t>
      </w:r>
      <w:r w:rsidRPr="002E045C">
        <w:rPr>
          <w:rFonts w:ascii="Times New Roman" w:hAnsi="Times New Roman" w:cs="Times New Roman"/>
          <w:i/>
          <w:sz w:val="24"/>
        </w:rPr>
        <w:t xml:space="preserve">ők részvétele foglalkoztatást segítő és képzési programokban </w:t>
      </w:r>
    </w:p>
    <w:p w14:paraId="4550743A" w14:textId="77777777" w:rsidR="002E045C" w:rsidRPr="007E7DA6" w:rsidRDefault="002E045C" w:rsidP="002E045C">
      <w:pPr>
        <w:autoSpaceDE w:val="0"/>
        <w:autoSpaceDN w:val="0"/>
        <w:adjustRightInd w:val="0"/>
        <w:spacing w:after="20"/>
      </w:pPr>
    </w:p>
    <w:p w14:paraId="3A87B282" w14:textId="77777777" w:rsidR="002E045C" w:rsidRPr="002E045C" w:rsidRDefault="002E045C" w:rsidP="002E045C">
      <w:pPr>
        <w:autoSpaceDE w:val="0"/>
        <w:autoSpaceDN w:val="0"/>
        <w:adjustRightInd w:val="0"/>
        <w:spacing w:after="20"/>
        <w:rPr>
          <w:rFonts w:ascii="Times New Roman" w:hAnsi="Times New Roman" w:cs="Times New Roman"/>
          <w:sz w:val="24"/>
        </w:rPr>
      </w:pPr>
      <w:r w:rsidRPr="002E045C">
        <w:rPr>
          <w:rFonts w:ascii="Times New Roman" w:hAnsi="Times New Roman" w:cs="Times New Roman"/>
          <w:sz w:val="24"/>
        </w:rPr>
        <w:t>Nincs adat.</w:t>
      </w:r>
    </w:p>
    <w:p w14:paraId="02D7EC1D" w14:textId="77777777" w:rsidR="002E045C" w:rsidRPr="002E045C" w:rsidRDefault="002E045C" w:rsidP="002E045C">
      <w:pPr>
        <w:autoSpaceDE w:val="0"/>
        <w:autoSpaceDN w:val="0"/>
        <w:adjustRightInd w:val="0"/>
        <w:spacing w:after="20"/>
        <w:rPr>
          <w:iCs/>
          <w:sz w:val="24"/>
        </w:rPr>
      </w:pPr>
    </w:p>
    <w:p w14:paraId="3089C191" w14:textId="77777777" w:rsid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lastRenderedPageBreak/>
        <w:t>c)</w:t>
      </w:r>
      <w:r w:rsidRPr="002E045C">
        <w:rPr>
          <w:rFonts w:ascii="Times New Roman" w:hAnsi="Times New Roman" w:cs="Times New Roman"/>
          <w:i/>
          <w:sz w:val="24"/>
        </w:rPr>
        <w:t xml:space="preserve"> </w:t>
      </w:r>
      <w:r w:rsidR="000304CC">
        <w:rPr>
          <w:rFonts w:ascii="Times New Roman" w:hAnsi="Times New Roman" w:cs="Times New Roman"/>
          <w:i/>
          <w:sz w:val="24"/>
        </w:rPr>
        <w:t>A</w:t>
      </w:r>
      <w:r w:rsidRPr="002E045C">
        <w:rPr>
          <w:rFonts w:ascii="Times New Roman" w:hAnsi="Times New Roman" w:cs="Times New Roman"/>
          <w:i/>
          <w:sz w:val="24"/>
        </w:rPr>
        <w:t>lacsony iskolai végzettségű nők elhelyezkedési lehetőségei</w:t>
      </w:r>
    </w:p>
    <w:p w14:paraId="2FD3B7E3" w14:textId="77777777" w:rsidR="000304CC" w:rsidRPr="002E045C" w:rsidRDefault="000304CC" w:rsidP="002E045C">
      <w:pPr>
        <w:autoSpaceDE w:val="0"/>
        <w:autoSpaceDN w:val="0"/>
        <w:adjustRightInd w:val="0"/>
        <w:spacing w:after="20"/>
        <w:rPr>
          <w:rFonts w:ascii="Times New Roman" w:hAnsi="Times New Roman" w:cs="Times New Roman"/>
          <w:i/>
          <w:sz w:val="24"/>
        </w:rPr>
      </w:pPr>
    </w:p>
    <w:p w14:paraId="684252A2" w14:textId="77777777" w:rsidR="000304CC" w:rsidRPr="000304CC" w:rsidRDefault="000304CC" w:rsidP="000304CC">
      <w:pPr>
        <w:autoSpaceDE w:val="0"/>
        <w:autoSpaceDN w:val="0"/>
        <w:adjustRightInd w:val="0"/>
        <w:spacing w:after="20"/>
        <w:jc w:val="both"/>
        <w:rPr>
          <w:rFonts w:ascii="Times New Roman" w:hAnsi="Times New Roman" w:cs="Times New Roman"/>
          <w:iCs/>
          <w:sz w:val="24"/>
        </w:rPr>
      </w:pPr>
      <w:r w:rsidRPr="000304CC">
        <w:rPr>
          <w:rFonts w:ascii="Times New Roman" w:hAnsi="Times New Roman" w:cs="Times New Roman"/>
          <w:iCs/>
          <w:sz w:val="24"/>
        </w:rPr>
        <w:t>Az alacsony iskolai végzettség már önmagában is olyan tényező, mely rontja az egyén munkavállalási esélyeit. Ha ehhez még hozzáadódik az is, hogy az alacsony iskolai végzettségű személy a „gyengébb” nemhez tartozik, elhelyezkedési lehetőségei tovább csökkenhetnek.</w:t>
      </w:r>
    </w:p>
    <w:p w14:paraId="53690284" w14:textId="77777777" w:rsidR="002E045C" w:rsidRPr="002E045C" w:rsidRDefault="000304CC" w:rsidP="000304CC">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A 2016. évben a regisztrált munkanélküliek között összesen 97 fő az, akinek nincs meg a nyolc általános végzettsége. Nincs adatunk arra vonatkozóan, hogy ebből hány fő nő.</w:t>
      </w:r>
    </w:p>
    <w:p w14:paraId="7E9270D8" w14:textId="77777777" w:rsidR="00053E83" w:rsidRPr="000304CC" w:rsidRDefault="00053E83" w:rsidP="00A4744C">
      <w:pPr>
        <w:spacing w:after="0"/>
        <w:jc w:val="both"/>
        <w:rPr>
          <w:rFonts w:ascii="Times New Roman" w:hAnsi="Times New Roman" w:cs="Times New Roman"/>
          <w:sz w:val="24"/>
          <w:u w:val="single"/>
        </w:rPr>
      </w:pPr>
    </w:p>
    <w:p w14:paraId="53000814" w14:textId="77777777" w:rsidR="000304CC" w:rsidRPr="000304CC" w:rsidRDefault="000304CC" w:rsidP="000304CC">
      <w:pPr>
        <w:autoSpaceDE w:val="0"/>
        <w:autoSpaceDN w:val="0"/>
        <w:adjustRightInd w:val="0"/>
        <w:spacing w:after="20"/>
        <w:rPr>
          <w:rFonts w:ascii="Times New Roman" w:hAnsi="Times New Roman" w:cs="Times New Roman"/>
          <w:i/>
          <w:sz w:val="24"/>
        </w:rPr>
      </w:pPr>
      <w:r w:rsidRPr="000304CC">
        <w:rPr>
          <w:rFonts w:ascii="Times New Roman" w:hAnsi="Times New Roman" w:cs="Times New Roman"/>
          <w:i/>
          <w:iCs/>
          <w:sz w:val="24"/>
        </w:rPr>
        <w:t>d)</w:t>
      </w:r>
      <w:r w:rsidRPr="000304CC">
        <w:rPr>
          <w:rFonts w:ascii="Times New Roman" w:hAnsi="Times New Roman" w:cs="Times New Roman"/>
          <w:i/>
          <w:sz w:val="24"/>
        </w:rPr>
        <w:t xml:space="preserve"> </w:t>
      </w:r>
      <w:r>
        <w:rPr>
          <w:rFonts w:ascii="Times New Roman" w:hAnsi="Times New Roman" w:cs="Times New Roman"/>
          <w:i/>
          <w:sz w:val="24"/>
        </w:rPr>
        <w:t>H</w:t>
      </w:r>
      <w:r w:rsidRPr="000304CC">
        <w:rPr>
          <w:rFonts w:ascii="Times New Roman" w:hAnsi="Times New Roman" w:cs="Times New Roman"/>
          <w:i/>
          <w:sz w:val="24"/>
        </w:rPr>
        <w:t>átrányos megkülönböztetés a foglalkoztatás területén (pl. bérkülönbség)</w:t>
      </w:r>
    </w:p>
    <w:p w14:paraId="4342B99D" w14:textId="77777777" w:rsidR="000304CC" w:rsidRDefault="000304CC" w:rsidP="00A4744C">
      <w:pPr>
        <w:spacing w:after="0"/>
        <w:jc w:val="both"/>
        <w:rPr>
          <w:rFonts w:ascii="Times New Roman" w:hAnsi="Times New Roman" w:cs="Times New Roman"/>
          <w:sz w:val="24"/>
        </w:rPr>
      </w:pPr>
    </w:p>
    <w:p w14:paraId="71D78769" w14:textId="77777777" w:rsidR="004E2021" w:rsidRDefault="00CC67F5" w:rsidP="00A4744C">
      <w:pPr>
        <w:spacing w:after="0"/>
        <w:jc w:val="both"/>
        <w:rPr>
          <w:rFonts w:ascii="Times New Roman" w:hAnsi="Times New Roman" w:cs="Times New Roman"/>
          <w:sz w:val="24"/>
        </w:rPr>
      </w:pPr>
      <w:r>
        <w:rPr>
          <w:rFonts w:ascii="Times New Roman" w:hAnsi="Times New Roman" w:cs="Times New Roman"/>
          <w:sz w:val="24"/>
        </w:rPr>
        <w:t>A közszféra kivételével előf</w:t>
      </w:r>
      <w:r w:rsidR="00A27825">
        <w:rPr>
          <w:rFonts w:ascii="Times New Roman" w:hAnsi="Times New Roman" w:cs="Times New Roman"/>
          <w:sz w:val="24"/>
        </w:rPr>
        <w:t>ordulhat, de nincs tudomásunk róla.</w:t>
      </w:r>
    </w:p>
    <w:p w14:paraId="7472BD01" w14:textId="77777777" w:rsidR="000304CC" w:rsidRDefault="000304CC" w:rsidP="00A4744C">
      <w:pPr>
        <w:spacing w:after="0"/>
        <w:jc w:val="both"/>
        <w:rPr>
          <w:rFonts w:ascii="Times New Roman" w:hAnsi="Times New Roman" w:cs="Times New Roman"/>
          <w:sz w:val="24"/>
        </w:rPr>
      </w:pPr>
    </w:p>
    <w:p w14:paraId="70C9C4EC" w14:textId="77777777" w:rsidR="000304CC" w:rsidRDefault="000304CC" w:rsidP="00A4744C">
      <w:pPr>
        <w:spacing w:after="0"/>
        <w:jc w:val="both"/>
        <w:rPr>
          <w:rFonts w:ascii="Times New Roman" w:hAnsi="Times New Roman" w:cs="Times New Roman"/>
          <w:sz w:val="24"/>
        </w:rPr>
      </w:pPr>
    </w:p>
    <w:p w14:paraId="079491CA" w14:textId="77777777" w:rsidR="000304CC" w:rsidRPr="000304CC" w:rsidRDefault="000304CC" w:rsidP="000304CC">
      <w:pPr>
        <w:autoSpaceDE w:val="0"/>
        <w:autoSpaceDN w:val="0"/>
        <w:adjustRightInd w:val="0"/>
        <w:spacing w:after="20"/>
        <w:jc w:val="both"/>
        <w:rPr>
          <w:rFonts w:ascii="Times New Roman" w:hAnsi="Times New Roman" w:cs="Times New Roman"/>
          <w:sz w:val="24"/>
        </w:rPr>
      </w:pPr>
      <w:r w:rsidRPr="000304CC">
        <w:rPr>
          <w:rFonts w:ascii="Times New Roman" w:hAnsi="Times New Roman" w:cs="Times New Roman"/>
          <w:b/>
          <w:sz w:val="24"/>
        </w:rPr>
        <w:t>5.2 A munkaerő-piaci és családi feladatok összeegyeztetését segítő szolgáltatások (pl. bölcsődei, családi napközi, óvodai férőhelyek, férőhelyhiány; közintézményekben rugalmas munkaidő, családbarát munkahelyi megoldások stb.</w:t>
      </w:r>
      <w:r w:rsidRPr="000304CC">
        <w:rPr>
          <w:rFonts w:ascii="Times New Roman" w:hAnsi="Times New Roman" w:cs="Times New Roman"/>
          <w:sz w:val="24"/>
        </w:rPr>
        <w:t>)</w:t>
      </w:r>
    </w:p>
    <w:p w14:paraId="69A9B631" w14:textId="77777777" w:rsidR="009F6114" w:rsidRDefault="009F6114" w:rsidP="009F6114">
      <w:pPr>
        <w:spacing w:after="0"/>
        <w:jc w:val="both"/>
        <w:rPr>
          <w:rFonts w:ascii="Times New Roman" w:hAnsi="Times New Roman" w:cs="Times New Roman"/>
          <w:sz w:val="24"/>
        </w:rPr>
      </w:pPr>
    </w:p>
    <w:p w14:paraId="2EBF5E67" w14:textId="77777777" w:rsidR="009F6114"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 xml:space="preserve">Tiszavasváriban egy bölcsőde működik. A bölcsődei </w:t>
      </w:r>
      <w:r>
        <w:rPr>
          <w:rFonts w:ascii="Times New Roman" w:hAnsi="Times New Roman" w:cs="Times New Roman"/>
          <w:sz w:val="24"/>
        </w:rPr>
        <w:t>felvétel esetében érvényesül az</w:t>
      </w:r>
      <w:r w:rsidRPr="009F6114">
        <w:rPr>
          <w:rFonts w:ascii="Times New Roman" w:hAnsi="Times New Roman" w:cs="Times New Roman"/>
          <w:sz w:val="24"/>
        </w:rPr>
        <w:t xml:space="preserve">az alapelv, hogy előnyt élveznek azon szülők gyermekei, akik szociális szempontból jobban rászorulnak (tehát akit egyedülálló szülő nevel, vagy akivel együtt a családban nevelt kiskorú gyermekek száma meghaladja a három főt, </w:t>
      </w:r>
      <w:r w:rsidR="00CB1D7F">
        <w:rPr>
          <w:rFonts w:ascii="Times New Roman" w:hAnsi="Times New Roman" w:cs="Times New Roman"/>
          <w:sz w:val="24"/>
        </w:rPr>
        <w:t>védelembe vett gyermek, rendszeres gyermekvédelmi kedvezményre jogosult</w:t>
      </w:r>
      <w:r w:rsidRPr="009F6114">
        <w:rPr>
          <w:rFonts w:ascii="Times New Roman" w:hAnsi="Times New Roman" w:cs="Times New Roman"/>
          <w:sz w:val="24"/>
        </w:rPr>
        <w:t xml:space="preserve"> stb.). </w:t>
      </w:r>
    </w:p>
    <w:p w14:paraId="7E955EC5" w14:textId="77777777" w:rsidR="000304CC"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Családi napközi a városban nem működik, azonban az Egyesített Óvodai Intézmény 4 telephelyen látja el a feladatát, és a Magiszter Alapítványi Óvoda</w:t>
      </w:r>
      <w:r>
        <w:rPr>
          <w:rFonts w:ascii="Times New Roman" w:hAnsi="Times New Roman" w:cs="Times New Roman"/>
          <w:sz w:val="24"/>
        </w:rPr>
        <w:t>,</w:t>
      </w:r>
      <w:r w:rsidRPr="009F6114">
        <w:rPr>
          <w:rFonts w:ascii="Times New Roman" w:hAnsi="Times New Roman" w:cs="Times New Roman"/>
          <w:sz w:val="24"/>
        </w:rPr>
        <w:t xml:space="preserve"> Általános Iskola</w:t>
      </w:r>
      <w:r>
        <w:rPr>
          <w:rFonts w:ascii="Times New Roman" w:hAnsi="Times New Roman" w:cs="Times New Roman"/>
          <w:sz w:val="24"/>
        </w:rPr>
        <w:t>, Gimnázium, Szakgimnázium</w:t>
      </w:r>
      <w:r w:rsidRPr="009F6114">
        <w:rPr>
          <w:rFonts w:ascii="Times New Roman" w:hAnsi="Times New Roman" w:cs="Times New Roman"/>
          <w:sz w:val="24"/>
        </w:rPr>
        <w:t xml:space="preserve"> </w:t>
      </w:r>
      <w:r>
        <w:rPr>
          <w:rFonts w:ascii="Times New Roman" w:hAnsi="Times New Roman" w:cs="Times New Roman"/>
          <w:sz w:val="24"/>
        </w:rPr>
        <w:t>és Szakközépiskola</w:t>
      </w:r>
      <w:r w:rsidR="005704E1">
        <w:rPr>
          <w:rFonts w:ascii="Times New Roman" w:hAnsi="Times New Roman" w:cs="Times New Roman"/>
          <w:sz w:val="24"/>
        </w:rPr>
        <w:t>, Alapfokú Művészeti Iskola</w:t>
      </w:r>
      <w:r w:rsidRPr="009F6114">
        <w:rPr>
          <w:rFonts w:ascii="Times New Roman" w:hAnsi="Times New Roman" w:cs="Times New Roman"/>
          <w:sz w:val="24"/>
        </w:rPr>
        <w:t xml:space="preserve"> </w:t>
      </w:r>
      <w:r>
        <w:rPr>
          <w:rFonts w:ascii="Times New Roman" w:hAnsi="Times New Roman" w:cs="Times New Roman"/>
          <w:sz w:val="24"/>
        </w:rPr>
        <w:t xml:space="preserve">Tiszavasvári Tagintézménye </w:t>
      </w:r>
      <w:r w:rsidRPr="009F6114">
        <w:rPr>
          <w:rFonts w:ascii="Times New Roman" w:hAnsi="Times New Roman" w:cs="Times New Roman"/>
          <w:sz w:val="24"/>
        </w:rPr>
        <w:t>óvodát is fenn tart a városban.</w:t>
      </w:r>
    </w:p>
    <w:p w14:paraId="4361A51A" w14:textId="77777777" w:rsidR="00990432" w:rsidRPr="00990432" w:rsidRDefault="00990432" w:rsidP="009F6114">
      <w:pPr>
        <w:spacing w:after="0"/>
        <w:jc w:val="both"/>
        <w:rPr>
          <w:rFonts w:ascii="Times New Roman" w:hAnsi="Times New Roman" w:cs="Times New Roman"/>
          <w:sz w:val="24"/>
        </w:rPr>
      </w:pPr>
    </w:p>
    <w:p w14:paraId="1407A1E7" w14:textId="77777777" w:rsidR="00990432" w:rsidRPr="00990432" w:rsidRDefault="00990432" w:rsidP="009F6114">
      <w:pPr>
        <w:spacing w:after="0"/>
        <w:jc w:val="both"/>
        <w:rPr>
          <w:rFonts w:ascii="Times New Roman" w:hAnsi="Times New Roman" w:cs="Times New Roman"/>
          <w:sz w:val="24"/>
        </w:rPr>
      </w:pPr>
    </w:p>
    <w:p w14:paraId="03DACB07" w14:textId="77777777" w:rsidR="00990432" w:rsidRDefault="00990432" w:rsidP="00990432">
      <w:pPr>
        <w:autoSpaceDE w:val="0"/>
        <w:autoSpaceDN w:val="0"/>
        <w:adjustRightInd w:val="0"/>
        <w:spacing w:after="20"/>
        <w:jc w:val="both"/>
        <w:rPr>
          <w:rFonts w:ascii="Times New Roman" w:hAnsi="Times New Roman" w:cs="Times New Roman"/>
          <w:b/>
          <w:sz w:val="24"/>
        </w:rPr>
      </w:pPr>
      <w:r w:rsidRPr="00990432">
        <w:rPr>
          <w:rFonts w:ascii="Times New Roman" w:hAnsi="Times New Roman" w:cs="Times New Roman"/>
          <w:b/>
          <w:sz w:val="24"/>
        </w:rPr>
        <w:t>5.3 Családtervezés, anya- és gyermekgondozás területe</w:t>
      </w:r>
    </w:p>
    <w:p w14:paraId="7BAB702E" w14:textId="77777777" w:rsidR="00D20949" w:rsidRDefault="00D20949" w:rsidP="00D20949">
      <w:pPr>
        <w:autoSpaceDE w:val="0"/>
        <w:autoSpaceDN w:val="0"/>
        <w:adjustRightInd w:val="0"/>
        <w:spacing w:after="20"/>
        <w:jc w:val="both"/>
        <w:rPr>
          <w:rFonts w:ascii="Times New Roman" w:hAnsi="Times New Roman" w:cs="Times New Roman"/>
          <w:color w:val="333333"/>
          <w:sz w:val="24"/>
          <w:szCs w:val="24"/>
          <w:shd w:val="clear" w:color="auto" w:fill="FFFFFF"/>
        </w:rPr>
      </w:pPr>
    </w:p>
    <w:p w14:paraId="7AFB8E17" w14:textId="77777777" w:rsidR="00754141" w:rsidRPr="00F120B5" w:rsidRDefault="00754141" w:rsidP="00754141">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r w:rsidRPr="00F120B5">
        <w:rPr>
          <w:rFonts w:ascii="Times New Roman" w:eastAsia="Times New Roman" w:hAnsi="Times New Roman" w:cs="Times New Roman"/>
          <w:b/>
          <w:sz w:val="24"/>
          <w:szCs w:val="24"/>
          <w:lang w:eastAsia="hu-HU"/>
        </w:rPr>
        <w:t xml:space="preserve">Kornisné Liptay Elza Szociális és Gyermekjóléti Központ </w:t>
      </w:r>
      <w:r w:rsidRPr="00F120B5">
        <w:rPr>
          <w:rFonts w:ascii="Times New Roman" w:eastAsia="Times New Roman" w:hAnsi="Times New Roman" w:cs="Times New Roman"/>
          <w:sz w:val="24"/>
          <w:szCs w:val="24"/>
          <w:lang w:eastAsia="hu-HU"/>
        </w:rPr>
        <w:t>ön</w:t>
      </w:r>
      <w:r>
        <w:rPr>
          <w:rFonts w:ascii="Times New Roman" w:eastAsia="Times New Roman" w:hAnsi="Times New Roman" w:cs="Times New Roman"/>
          <w:sz w:val="24"/>
          <w:szCs w:val="24"/>
          <w:lang w:eastAsia="hu-HU"/>
        </w:rPr>
        <w:t>kormányzati költségvetési szerv</w:t>
      </w:r>
      <w:r w:rsidRPr="00F120B5">
        <w:rPr>
          <w:rFonts w:ascii="Times New Roman" w:eastAsia="Times New Roman" w:hAnsi="Times New Roman" w:cs="Times New Roman"/>
          <w:sz w:val="24"/>
          <w:szCs w:val="24"/>
          <w:lang w:eastAsia="hu-HU"/>
        </w:rPr>
        <w:t xml:space="preserve"> keretein belül működik.</w:t>
      </w:r>
      <w:r>
        <w:rPr>
          <w:rFonts w:ascii="Times New Roman" w:eastAsia="Times New Roman" w:hAnsi="Times New Roman" w:cs="Times New Roman"/>
          <w:sz w:val="24"/>
          <w:szCs w:val="24"/>
          <w:lang w:eastAsia="hu-HU"/>
        </w:rPr>
        <w:t xml:space="preserve"> Tevékenységéről részletesen a 4.3 d és e pontjában írtam.</w:t>
      </w:r>
    </w:p>
    <w:p w14:paraId="1F871273" w14:textId="77777777" w:rsidR="00657E03" w:rsidRDefault="00657E03" w:rsidP="00990432">
      <w:pPr>
        <w:autoSpaceDE w:val="0"/>
        <w:autoSpaceDN w:val="0"/>
        <w:adjustRightInd w:val="0"/>
        <w:spacing w:after="20"/>
        <w:jc w:val="both"/>
        <w:rPr>
          <w:rFonts w:ascii="Times New Roman" w:hAnsi="Times New Roman" w:cs="Times New Roman"/>
          <w:b/>
          <w:sz w:val="24"/>
        </w:rPr>
      </w:pPr>
    </w:p>
    <w:p w14:paraId="1BDB96A1" w14:textId="77777777" w:rsidR="00A27825" w:rsidRDefault="00A27825" w:rsidP="00990432">
      <w:pPr>
        <w:autoSpaceDE w:val="0"/>
        <w:autoSpaceDN w:val="0"/>
        <w:adjustRightInd w:val="0"/>
        <w:spacing w:after="20"/>
        <w:jc w:val="both"/>
        <w:rPr>
          <w:rFonts w:ascii="Times New Roman" w:hAnsi="Times New Roman" w:cs="Times New Roman"/>
          <w:b/>
          <w:sz w:val="24"/>
        </w:rPr>
      </w:pPr>
    </w:p>
    <w:p w14:paraId="522E5197" w14:textId="77777777" w:rsidR="00BB061C" w:rsidRPr="00BB061C" w:rsidRDefault="00BB061C" w:rsidP="00BB061C">
      <w:pPr>
        <w:autoSpaceDE w:val="0"/>
        <w:autoSpaceDN w:val="0"/>
        <w:adjustRightInd w:val="0"/>
        <w:spacing w:after="20"/>
        <w:rPr>
          <w:rFonts w:ascii="Times New Roman" w:hAnsi="Times New Roman" w:cs="Times New Roman"/>
          <w:b/>
          <w:sz w:val="24"/>
        </w:rPr>
      </w:pPr>
      <w:r w:rsidRPr="00BB061C">
        <w:rPr>
          <w:rFonts w:ascii="Times New Roman" w:hAnsi="Times New Roman" w:cs="Times New Roman"/>
          <w:b/>
          <w:sz w:val="24"/>
        </w:rPr>
        <w:t xml:space="preserve">5.4 </w:t>
      </w:r>
      <w:r w:rsidR="00345ACA">
        <w:rPr>
          <w:rFonts w:ascii="Times New Roman" w:hAnsi="Times New Roman" w:cs="Times New Roman"/>
          <w:b/>
          <w:sz w:val="24"/>
        </w:rPr>
        <w:t xml:space="preserve"> </w:t>
      </w:r>
      <w:r w:rsidRPr="00BB061C">
        <w:rPr>
          <w:rFonts w:ascii="Times New Roman" w:hAnsi="Times New Roman" w:cs="Times New Roman"/>
          <w:b/>
          <w:sz w:val="24"/>
        </w:rPr>
        <w:t>A nőket érő erőszak, családon belüli erőszak</w:t>
      </w:r>
    </w:p>
    <w:p w14:paraId="55FCE30C" w14:textId="77777777" w:rsidR="00990432" w:rsidRDefault="00990432" w:rsidP="00990432">
      <w:pPr>
        <w:autoSpaceDE w:val="0"/>
        <w:autoSpaceDN w:val="0"/>
        <w:adjustRightInd w:val="0"/>
        <w:spacing w:after="20"/>
        <w:jc w:val="both"/>
        <w:rPr>
          <w:rFonts w:ascii="Times New Roman" w:hAnsi="Times New Roman" w:cs="Times New Roman"/>
          <w:b/>
          <w:sz w:val="24"/>
        </w:rPr>
      </w:pPr>
    </w:p>
    <w:p w14:paraId="619F315A" w14:textId="77777777" w:rsidR="00657E03" w:rsidRPr="00657E03" w:rsidRDefault="00657E03" w:rsidP="00D15D8D">
      <w:pPr>
        <w:spacing w:after="0"/>
        <w:jc w:val="both"/>
        <w:rPr>
          <w:rFonts w:ascii="Times New Roman" w:hAnsi="Times New Roman" w:cs="Times New Roman"/>
          <w:sz w:val="24"/>
          <w:szCs w:val="24"/>
        </w:rPr>
      </w:pPr>
      <w:r w:rsidRPr="00657E03">
        <w:rPr>
          <w:rFonts w:ascii="Times New Roman" w:hAnsi="Times New Roman" w:cs="Times New Roman"/>
          <w:sz w:val="24"/>
          <w:szCs w:val="24"/>
        </w:rPr>
        <w:t xml:space="preserve">A családon belüli erőszak számtalan módon megvalósulhat, leggyakrabban fizikai-, </w:t>
      </w:r>
      <w:hyperlink r:id="rId27" w:tooltip="Szex" w:history="1">
        <w:r w:rsidRPr="00657E03">
          <w:rPr>
            <w:rStyle w:val="Hiperhivatkozs"/>
            <w:rFonts w:ascii="Times New Roman" w:hAnsi="Times New Roman" w:cs="Times New Roman"/>
            <w:color w:val="auto"/>
            <w:sz w:val="24"/>
            <w:szCs w:val="24"/>
            <w:u w:val="none"/>
          </w:rPr>
          <w:t>szexuális</w:t>
        </w:r>
      </w:hyperlink>
      <w:r w:rsidRPr="00657E03">
        <w:rPr>
          <w:rFonts w:ascii="Times New Roman" w:hAnsi="Times New Roman" w:cs="Times New Roman"/>
          <w:sz w:val="24"/>
          <w:szCs w:val="24"/>
        </w:rPr>
        <w:t xml:space="preserve">, érzelmi-, lelki-erőszakként, a bántalmazott személy pénzügyi-, baráti-, </w:t>
      </w:r>
      <w:hyperlink r:id="rId28" w:tooltip="Család (szociológia)" w:history="1">
        <w:r w:rsidRPr="00657E03">
          <w:rPr>
            <w:rStyle w:val="Hiperhivatkozs"/>
            <w:rFonts w:ascii="Times New Roman" w:hAnsi="Times New Roman" w:cs="Times New Roman"/>
            <w:color w:val="auto"/>
            <w:sz w:val="24"/>
            <w:szCs w:val="24"/>
            <w:u w:val="none"/>
          </w:rPr>
          <w:t>családi</w:t>
        </w:r>
      </w:hyperlink>
      <w:r w:rsidRPr="00657E03">
        <w:rPr>
          <w:rFonts w:ascii="Times New Roman" w:hAnsi="Times New Roman" w:cs="Times New Roman"/>
          <w:sz w:val="24"/>
          <w:szCs w:val="24"/>
        </w:rPr>
        <w:t xml:space="preserve">-kapcsolatának korlátozásaként jelentkezhet. A különböző erőszak-formákat, uralmi-formákat az erőszakos magatartások módszere (fizikai-, lelki-, szexuális erőszak), gyakorisága (rendszeres, eseti) és </w:t>
      </w:r>
      <w:r w:rsidRPr="00657E03">
        <w:rPr>
          <w:rFonts w:ascii="Times New Roman" w:hAnsi="Times New Roman" w:cs="Times New Roman"/>
          <w:sz w:val="24"/>
          <w:szCs w:val="24"/>
        </w:rPr>
        <w:lastRenderedPageBreak/>
        <w:t>nagysága (</w:t>
      </w:r>
      <w:hyperlink r:id="rId29" w:tooltip="Tettleges becsületsértés (a lap nem létezik)" w:history="1">
        <w:r w:rsidRPr="00657E03">
          <w:rPr>
            <w:rStyle w:val="Hiperhivatkozs"/>
            <w:rFonts w:ascii="Times New Roman" w:hAnsi="Times New Roman" w:cs="Times New Roman"/>
            <w:color w:val="auto"/>
            <w:sz w:val="24"/>
            <w:szCs w:val="24"/>
            <w:u w:val="none"/>
          </w:rPr>
          <w:t>tettleges becsületsértés</w:t>
        </w:r>
      </w:hyperlink>
      <w:r w:rsidRPr="00657E03">
        <w:rPr>
          <w:rFonts w:ascii="Times New Roman" w:hAnsi="Times New Roman" w:cs="Times New Roman"/>
          <w:sz w:val="24"/>
          <w:szCs w:val="24"/>
        </w:rPr>
        <w:t xml:space="preserve">, </w:t>
      </w:r>
      <w:hyperlink r:id="rId30" w:tooltip="Testi sértés" w:history="1">
        <w:r w:rsidRPr="00657E03">
          <w:rPr>
            <w:rStyle w:val="Hiperhivatkozs"/>
            <w:rFonts w:ascii="Times New Roman" w:hAnsi="Times New Roman" w:cs="Times New Roman"/>
            <w:color w:val="auto"/>
            <w:sz w:val="24"/>
            <w:szCs w:val="24"/>
            <w:u w:val="none"/>
          </w:rPr>
          <w:t>könnyű testi sértés</w:t>
        </w:r>
      </w:hyperlink>
      <w:r w:rsidRPr="00657E03">
        <w:rPr>
          <w:rFonts w:ascii="Times New Roman" w:hAnsi="Times New Roman" w:cs="Times New Roman"/>
          <w:sz w:val="24"/>
          <w:szCs w:val="24"/>
        </w:rPr>
        <w:t xml:space="preserve"> vagy akár </w:t>
      </w:r>
      <w:hyperlink r:id="rId31" w:tooltip="Emberölés" w:history="1">
        <w:r w:rsidRPr="00657E03">
          <w:rPr>
            <w:rStyle w:val="Hiperhivatkozs"/>
            <w:rFonts w:ascii="Times New Roman" w:hAnsi="Times New Roman" w:cs="Times New Roman"/>
            <w:color w:val="auto"/>
            <w:sz w:val="24"/>
            <w:szCs w:val="24"/>
            <w:u w:val="none"/>
          </w:rPr>
          <w:t>emberölés</w:t>
        </w:r>
      </w:hyperlink>
      <w:r w:rsidRPr="00657E03">
        <w:rPr>
          <w:rFonts w:ascii="Times New Roman" w:hAnsi="Times New Roman" w:cs="Times New Roman"/>
          <w:sz w:val="24"/>
          <w:szCs w:val="24"/>
        </w:rPr>
        <w:t>) alapján lehet elhatárolni. Az erőszak széles skálán mozoghat kezdve a nem személyre irányuló erőszak-formáktól (tárgyak összetörése, rugdosása, háziállatok kínzása) egészen a legsúlyosabb fizikai sértésekig (erőszakos közösülés, emberölés).</w:t>
      </w:r>
    </w:p>
    <w:p w14:paraId="33353C69" w14:textId="77777777" w:rsidR="00657E03" w:rsidRPr="00657E03" w:rsidRDefault="00657E03" w:rsidP="00657E03">
      <w:pPr>
        <w:spacing w:after="0"/>
        <w:jc w:val="both"/>
        <w:rPr>
          <w:rFonts w:ascii="Times New Roman" w:hAnsi="Times New Roman" w:cs="Times New Roman"/>
          <w:sz w:val="24"/>
          <w:szCs w:val="24"/>
        </w:rPr>
      </w:pPr>
      <w:r w:rsidRPr="00657E03">
        <w:rPr>
          <w:rFonts w:ascii="Times New Roman" w:hAnsi="Times New Roman" w:cs="Times New Roman"/>
          <w:sz w:val="24"/>
          <w:szCs w:val="24"/>
        </w:rPr>
        <w:t>Jellemző bűncselekmények: legnagyobb számban testi sértés, személyi szabadság megsértése, magánlaksértés, közterületen garázdaság, illetve a verbális erőszak körében a zaklatás. Itt említendő meg az, hogy a családon belüli erőszakra jellemző módon az alap erőszakos cselekmények bizonyítása, nyilvánosságra kerülése sok esetben nem történik, történhet meg, ugyanakkor a későbbiekben kiskorú veszélyeztetése bűntette keretében elhúzódó hatása felmerülhet.</w:t>
      </w:r>
    </w:p>
    <w:p w14:paraId="1C5B6582" w14:textId="77777777" w:rsidR="00D15D8D" w:rsidRPr="00D15D8D" w:rsidRDefault="00D15D8D" w:rsidP="00754141">
      <w:pPr>
        <w:spacing w:after="0"/>
        <w:jc w:val="both"/>
        <w:rPr>
          <w:rFonts w:ascii="Times New Roman" w:hAnsi="Times New Roman" w:cs="Times New Roman"/>
          <w:b/>
          <w:sz w:val="24"/>
        </w:rPr>
      </w:pPr>
      <w:r w:rsidRPr="00D15D8D">
        <w:rPr>
          <w:rFonts w:ascii="Times New Roman" w:hAnsi="Times New Roman" w:cs="Times New Roman"/>
          <w:sz w:val="24"/>
        </w:rPr>
        <w:t xml:space="preserve">A Tiszavasvári Rendőrkapitányság 2016. évben </w:t>
      </w:r>
      <w:r w:rsidRPr="00D15D8D">
        <w:rPr>
          <w:rFonts w:ascii="Times New Roman" w:hAnsi="Times New Roman" w:cs="Times New Roman"/>
          <w:b/>
          <w:sz w:val="24"/>
        </w:rPr>
        <w:t>pozitív eredményt ért el a kiskorú veszélyeztetés bűncselekmények felderítésében,</w:t>
      </w:r>
      <w:r w:rsidRPr="00D15D8D">
        <w:rPr>
          <w:rFonts w:ascii="Times New Roman" w:hAnsi="Times New Roman" w:cs="Times New Roman"/>
          <w:sz w:val="24"/>
        </w:rPr>
        <w:t xml:space="preserve"> illetve a </w:t>
      </w:r>
      <w:r w:rsidRPr="00D15D8D">
        <w:rPr>
          <w:rFonts w:ascii="Times New Roman" w:hAnsi="Times New Roman" w:cs="Times New Roman"/>
          <w:b/>
          <w:sz w:val="24"/>
        </w:rPr>
        <w:t>családon belüli erőszak és fiatalkori bűnözés feltárásában.</w:t>
      </w:r>
    </w:p>
    <w:p w14:paraId="7951EC23" w14:textId="77777777" w:rsidR="00657E03" w:rsidRDefault="00D15D8D" w:rsidP="00D15D8D">
      <w:pPr>
        <w:spacing w:after="0"/>
        <w:jc w:val="both"/>
        <w:rPr>
          <w:rFonts w:ascii="Times New Roman" w:hAnsi="Times New Roman" w:cs="Times New Roman"/>
          <w:sz w:val="24"/>
        </w:rPr>
      </w:pPr>
      <w:r w:rsidRPr="00D15D8D">
        <w:rPr>
          <w:rFonts w:ascii="Times New Roman" w:hAnsi="Times New Roman" w:cs="Times New Roman"/>
          <w:sz w:val="24"/>
        </w:rPr>
        <w:t xml:space="preserve">A bűnelkövetők és sértetté vált személyek életkorának vonatkozásában hiteles statisztikai adatok nem állnak Tiszavasvári város vonatkozásában rendelkezésre. </w:t>
      </w:r>
    </w:p>
    <w:p w14:paraId="56DCF898" w14:textId="77777777" w:rsidR="00725ED7" w:rsidRDefault="00725ED7" w:rsidP="00D15D8D">
      <w:pPr>
        <w:spacing w:after="0"/>
        <w:jc w:val="both"/>
        <w:rPr>
          <w:rFonts w:ascii="Times New Roman" w:hAnsi="Times New Roman" w:cs="Times New Roman"/>
          <w:sz w:val="24"/>
        </w:rPr>
      </w:pPr>
    </w:p>
    <w:p w14:paraId="7639BF0D" w14:textId="77777777" w:rsidR="00725ED7" w:rsidRPr="00D15D8D" w:rsidRDefault="00725ED7" w:rsidP="00D15D8D">
      <w:pPr>
        <w:spacing w:after="0"/>
        <w:jc w:val="both"/>
        <w:rPr>
          <w:rFonts w:ascii="Times New Roman" w:hAnsi="Times New Roman" w:cs="Times New Roman"/>
          <w:sz w:val="24"/>
        </w:rPr>
      </w:pPr>
    </w:p>
    <w:p w14:paraId="20633BC7" w14:textId="77777777" w:rsidR="00BB061C" w:rsidRDefault="00BB061C" w:rsidP="00BB061C">
      <w:pPr>
        <w:spacing w:after="0"/>
        <w:jc w:val="both"/>
        <w:rPr>
          <w:rFonts w:ascii="Times New Roman" w:hAnsi="Times New Roman" w:cs="Times New Roman"/>
          <w:b/>
          <w:sz w:val="24"/>
        </w:rPr>
      </w:pPr>
      <w:r w:rsidRPr="00BB061C">
        <w:rPr>
          <w:rFonts w:ascii="Times New Roman" w:hAnsi="Times New Roman" w:cs="Times New Roman"/>
          <w:b/>
          <w:sz w:val="24"/>
        </w:rPr>
        <w:t>5.5 Krízishelyzetben igénybe vehető szolgáltatások (pl. anyaotthon, családok átmeneti otthona)</w:t>
      </w:r>
    </w:p>
    <w:p w14:paraId="19F9040F" w14:textId="77777777" w:rsidR="008B44EE" w:rsidRPr="00BB061C" w:rsidRDefault="008B44EE" w:rsidP="00BB061C">
      <w:pPr>
        <w:spacing w:after="0"/>
        <w:jc w:val="both"/>
        <w:rPr>
          <w:rFonts w:ascii="Times New Roman" w:hAnsi="Times New Roman" w:cs="Times New Roman"/>
          <w:b/>
          <w:sz w:val="24"/>
        </w:rPr>
      </w:pPr>
    </w:p>
    <w:p w14:paraId="011D60DC" w14:textId="77777777" w:rsidR="0013353B" w:rsidRPr="0013353B" w:rsidRDefault="0013353B" w:rsidP="0013353B">
      <w:pPr>
        <w:spacing w:after="0"/>
        <w:jc w:val="both"/>
        <w:rPr>
          <w:rFonts w:ascii="Times New Roman" w:hAnsi="Times New Roman" w:cs="Times New Roman"/>
          <w:b/>
          <w:sz w:val="24"/>
        </w:rPr>
      </w:pPr>
      <w:r w:rsidRPr="0013353B">
        <w:rPr>
          <w:rFonts w:ascii="Times New Roman" w:hAnsi="Times New Roman" w:cs="Times New Roman"/>
          <w:sz w:val="24"/>
        </w:rPr>
        <w:t xml:space="preserve">A Családok Átmeneti Otthona </w:t>
      </w:r>
      <w:r w:rsidRPr="0013353B">
        <w:rPr>
          <w:rFonts w:ascii="Times New Roman" w:hAnsi="Times New Roman" w:cs="Times New Roman"/>
          <w:b/>
          <w:sz w:val="24"/>
        </w:rPr>
        <w:t>2000 óta működött városunkban</w:t>
      </w:r>
      <w:r w:rsidRPr="0013353B">
        <w:rPr>
          <w:rFonts w:ascii="Times New Roman" w:hAnsi="Times New Roman" w:cs="Times New Roman"/>
          <w:sz w:val="24"/>
        </w:rPr>
        <w:t xml:space="preserve">. A családok átmeneti otthona, mint gyermekek átmeneti gondozása feladatellátás a </w:t>
      </w:r>
      <w:r w:rsidRPr="0013353B">
        <w:rPr>
          <w:rFonts w:ascii="Times New Roman" w:hAnsi="Times New Roman" w:cs="Times New Roman"/>
          <w:b/>
          <w:sz w:val="24"/>
        </w:rPr>
        <w:t xml:space="preserve">Kornisné </w:t>
      </w:r>
      <w:r>
        <w:rPr>
          <w:rFonts w:ascii="Times New Roman" w:hAnsi="Times New Roman" w:cs="Times New Roman"/>
          <w:b/>
          <w:sz w:val="24"/>
        </w:rPr>
        <w:t xml:space="preserve">Liptay Elza Szociális- és Gyermekvédelmi </w:t>
      </w:r>
      <w:r w:rsidRPr="0013353B">
        <w:rPr>
          <w:rFonts w:ascii="Times New Roman" w:hAnsi="Times New Roman" w:cs="Times New Roman"/>
          <w:b/>
          <w:sz w:val="24"/>
        </w:rPr>
        <w:t>Központ keretein belül működött,</w:t>
      </w:r>
      <w:r w:rsidRPr="0013353B">
        <w:rPr>
          <w:rFonts w:ascii="Times New Roman" w:hAnsi="Times New Roman" w:cs="Times New Roman"/>
          <w:sz w:val="24"/>
        </w:rPr>
        <w:t xml:space="preserve"> a Tiszavasvári, Kabay J. u. 23. szám alatt. </w:t>
      </w:r>
      <w:r w:rsidRPr="0013353B">
        <w:rPr>
          <w:rFonts w:ascii="Times New Roman" w:hAnsi="Times New Roman" w:cs="Times New Roman"/>
          <w:b/>
          <w:sz w:val="24"/>
        </w:rPr>
        <w:t xml:space="preserve">2016. december 20. napjában az ellátás megszüntetéséről döntött a Tiszavasvári Város Önkormányzata Képviselő-testülete, és a feladatot, a gyermekek átmeneti gondozásához való hozzáférést 2016. december 1. napjától ellátási szerződés útján biztosítja a fenntartó. </w:t>
      </w:r>
    </w:p>
    <w:p w14:paraId="5F198E3E" w14:textId="77777777" w:rsidR="0013353B" w:rsidRPr="0013353B" w:rsidRDefault="0013353B" w:rsidP="0013353B">
      <w:pPr>
        <w:spacing w:after="0"/>
        <w:jc w:val="both"/>
        <w:rPr>
          <w:rFonts w:ascii="Times New Roman" w:hAnsi="Times New Roman" w:cs="Times New Roman"/>
          <w:sz w:val="24"/>
        </w:rPr>
      </w:pPr>
      <w:r w:rsidRPr="0013353B">
        <w:rPr>
          <w:rFonts w:ascii="Times New Roman" w:hAnsi="Times New Roman" w:cs="Times New Roman"/>
          <w:sz w:val="24"/>
        </w:rPr>
        <w:t xml:space="preserve">A szolgáltatás </w:t>
      </w:r>
      <w:r w:rsidRPr="0013353B">
        <w:rPr>
          <w:rFonts w:ascii="Times New Roman" w:hAnsi="Times New Roman" w:cs="Times New Roman"/>
          <w:b/>
          <w:sz w:val="24"/>
        </w:rPr>
        <w:t>elsődleges célja azoknak a krízishelyzetbe került anyáknak és gyermekeiknek a segítése volt, akik számára az otthonban történő elhelyezés lehetőségét biztosított arra, hogy a gyermekeikkel együtt maradhassanak.</w:t>
      </w:r>
      <w:r w:rsidRPr="0013353B">
        <w:rPr>
          <w:rFonts w:ascii="Times New Roman" w:hAnsi="Times New Roman" w:cs="Times New Roman"/>
          <w:sz w:val="24"/>
        </w:rPr>
        <w:t xml:space="preserve"> Segítséget nyújtott a szülő számára a gyermekek teljes körű ellátásához, biztosította a gyermekkel való közös lakhatást, jogi, pszichológiai, ment</w:t>
      </w:r>
      <w:r>
        <w:rPr>
          <w:rFonts w:ascii="Times New Roman" w:hAnsi="Times New Roman" w:cs="Times New Roman"/>
          <w:sz w:val="24"/>
        </w:rPr>
        <w:t>álhigiénés segítséget nyújtott.</w:t>
      </w:r>
    </w:p>
    <w:p w14:paraId="7272D4D0" w14:textId="77777777" w:rsidR="0013353B" w:rsidRPr="0013353B" w:rsidRDefault="0013353B" w:rsidP="0013353B">
      <w:pPr>
        <w:spacing w:after="0"/>
        <w:jc w:val="both"/>
        <w:rPr>
          <w:rFonts w:ascii="Times New Roman" w:hAnsi="Times New Roman" w:cs="Times New Roman"/>
          <w:sz w:val="24"/>
        </w:rPr>
      </w:pPr>
      <w:r w:rsidRPr="0013353B">
        <w:rPr>
          <w:rFonts w:ascii="Times New Roman" w:hAnsi="Times New Roman" w:cs="Times New Roman"/>
          <w:sz w:val="24"/>
        </w:rPr>
        <w:t xml:space="preserve">A </w:t>
      </w:r>
      <w:r w:rsidRPr="0013353B">
        <w:rPr>
          <w:rFonts w:ascii="Times New Roman" w:hAnsi="Times New Roman" w:cs="Times New Roman"/>
          <w:b/>
          <w:sz w:val="24"/>
        </w:rPr>
        <w:t>család és gyermekjóléti szolgálattal együttműködve, közreműködést biztosított</w:t>
      </w:r>
      <w:r w:rsidRPr="0013353B">
        <w:rPr>
          <w:rFonts w:ascii="Times New Roman" w:hAnsi="Times New Roman" w:cs="Times New Roman"/>
          <w:sz w:val="24"/>
        </w:rPr>
        <w:t xml:space="preserve"> az átmeneti gondozást szükségessé tevő okok megszüntetésében, a család helyzetének rendezésében, otthon</w:t>
      </w:r>
      <w:r>
        <w:rPr>
          <w:rFonts w:ascii="Times New Roman" w:hAnsi="Times New Roman" w:cs="Times New Roman"/>
          <w:sz w:val="24"/>
        </w:rPr>
        <w:t xml:space="preserve">talanságának megszüntetésében. </w:t>
      </w:r>
    </w:p>
    <w:p w14:paraId="3A5B1145" w14:textId="77777777" w:rsidR="001A56D9" w:rsidRDefault="001A56D9" w:rsidP="008B44EE">
      <w:pPr>
        <w:autoSpaceDE w:val="0"/>
        <w:autoSpaceDN w:val="0"/>
        <w:adjustRightInd w:val="0"/>
        <w:spacing w:after="0"/>
        <w:jc w:val="both"/>
        <w:rPr>
          <w:rFonts w:ascii="Times New Roman" w:hAnsi="Times New Roman" w:cs="Times New Roman"/>
          <w:b/>
          <w:sz w:val="24"/>
        </w:rPr>
      </w:pPr>
    </w:p>
    <w:p w14:paraId="52B25883" w14:textId="77777777" w:rsidR="001A56D9" w:rsidRPr="008B44EE" w:rsidRDefault="001A56D9" w:rsidP="008B44EE">
      <w:pPr>
        <w:autoSpaceDE w:val="0"/>
        <w:autoSpaceDN w:val="0"/>
        <w:adjustRightInd w:val="0"/>
        <w:spacing w:after="0"/>
        <w:jc w:val="both"/>
        <w:rPr>
          <w:rFonts w:ascii="Times New Roman" w:hAnsi="Times New Roman" w:cs="Times New Roman"/>
          <w:b/>
          <w:sz w:val="24"/>
        </w:rPr>
      </w:pPr>
    </w:p>
    <w:p w14:paraId="1EFA6844" w14:textId="77777777" w:rsidR="00990432" w:rsidRPr="00990432" w:rsidRDefault="00990432" w:rsidP="00990432">
      <w:pPr>
        <w:autoSpaceDE w:val="0"/>
        <w:autoSpaceDN w:val="0"/>
        <w:adjustRightInd w:val="0"/>
        <w:spacing w:after="20"/>
        <w:rPr>
          <w:rFonts w:ascii="Times New Roman" w:hAnsi="Times New Roman" w:cs="Times New Roman"/>
          <w:b/>
          <w:sz w:val="24"/>
        </w:rPr>
      </w:pPr>
      <w:r w:rsidRPr="00990432">
        <w:rPr>
          <w:rFonts w:ascii="Times New Roman" w:hAnsi="Times New Roman" w:cs="Times New Roman"/>
          <w:b/>
          <w:sz w:val="24"/>
        </w:rPr>
        <w:t xml:space="preserve">5.6 </w:t>
      </w:r>
      <w:r w:rsidR="00345ACA">
        <w:rPr>
          <w:rFonts w:ascii="Times New Roman" w:hAnsi="Times New Roman" w:cs="Times New Roman"/>
          <w:b/>
          <w:sz w:val="24"/>
        </w:rPr>
        <w:t xml:space="preserve"> </w:t>
      </w:r>
      <w:r w:rsidRPr="00990432">
        <w:rPr>
          <w:rFonts w:ascii="Times New Roman" w:hAnsi="Times New Roman" w:cs="Times New Roman"/>
          <w:b/>
          <w:sz w:val="24"/>
        </w:rPr>
        <w:t>A nők szerepe a helyi közéletben</w:t>
      </w:r>
    </w:p>
    <w:p w14:paraId="077EC7E8" w14:textId="77777777" w:rsidR="00990432" w:rsidRPr="007E7DA6" w:rsidRDefault="00990432" w:rsidP="00990432">
      <w:pPr>
        <w:autoSpaceDE w:val="0"/>
        <w:autoSpaceDN w:val="0"/>
        <w:adjustRightInd w:val="0"/>
        <w:spacing w:after="20"/>
      </w:pPr>
    </w:p>
    <w:p w14:paraId="25C7C289" w14:textId="77777777" w:rsidR="00990432" w:rsidRPr="001A56D9" w:rsidRDefault="00990432" w:rsidP="001A56D9">
      <w:pPr>
        <w:autoSpaceDE w:val="0"/>
        <w:autoSpaceDN w:val="0"/>
        <w:adjustRightInd w:val="0"/>
        <w:spacing w:after="20"/>
        <w:jc w:val="both"/>
        <w:rPr>
          <w:rFonts w:ascii="Times New Roman" w:hAnsi="Times New Roman" w:cs="Times New Roman"/>
          <w:sz w:val="24"/>
        </w:rPr>
      </w:pPr>
      <w:r w:rsidRPr="00BB061C">
        <w:rPr>
          <w:rFonts w:ascii="Times New Roman" w:hAnsi="Times New Roman" w:cs="Times New Roman"/>
          <w:sz w:val="24"/>
        </w:rPr>
        <w:t xml:space="preserve">Tiszavasváriban a nők aktívan tevékenykednek a helyi közéletben. </w:t>
      </w:r>
      <w:r w:rsidR="00BB061C" w:rsidRPr="00BB061C">
        <w:rPr>
          <w:rFonts w:ascii="Times New Roman" w:hAnsi="Times New Roman" w:cs="Times New Roman"/>
          <w:sz w:val="24"/>
        </w:rPr>
        <w:t>Városunk jegyzője nő, a</w:t>
      </w:r>
      <w:r w:rsidRPr="00BB061C">
        <w:rPr>
          <w:rFonts w:ascii="Times New Roman" w:hAnsi="Times New Roman" w:cs="Times New Roman"/>
          <w:sz w:val="24"/>
        </w:rPr>
        <w:t xml:space="preserve"> </w:t>
      </w:r>
      <w:r w:rsidR="00BB061C" w:rsidRPr="00BB061C">
        <w:rPr>
          <w:rFonts w:ascii="Times New Roman" w:hAnsi="Times New Roman" w:cs="Times New Roman"/>
          <w:sz w:val="24"/>
        </w:rPr>
        <w:t>K</w:t>
      </w:r>
      <w:r w:rsidRPr="00BB061C">
        <w:rPr>
          <w:rFonts w:ascii="Times New Roman" w:hAnsi="Times New Roman" w:cs="Times New Roman"/>
          <w:sz w:val="24"/>
        </w:rPr>
        <w:t>épviselő-testület tagjai közül</w:t>
      </w:r>
      <w:r w:rsidR="00BB061C">
        <w:rPr>
          <w:rFonts w:ascii="Times New Roman" w:hAnsi="Times New Roman" w:cs="Times New Roman"/>
          <w:sz w:val="24"/>
        </w:rPr>
        <w:t xml:space="preserve"> pedig</w:t>
      </w:r>
      <w:r w:rsidRPr="00BB061C">
        <w:rPr>
          <w:rFonts w:ascii="Times New Roman" w:hAnsi="Times New Roman" w:cs="Times New Roman"/>
          <w:sz w:val="24"/>
        </w:rPr>
        <w:t xml:space="preserve"> </w:t>
      </w:r>
      <w:r w:rsidR="00D75023">
        <w:rPr>
          <w:rFonts w:ascii="Times New Roman" w:hAnsi="Times New Roman" w:cs="Times New Roman"/>
          <w:sz w:val="24"/>
        </w:rPr>
        <w:t>4</w:t>
      </w:r>
      <w:r w:rsidR="00BB061C" w:rsidRPr="00BB061C">
        <w:rPr>
          <w:rFonts w:ascii="Times New Roman" w:hAnsi="Times New Roman" w:cs="Times New Roman"/>
          <w:sz w:val="24"/>
        </w:rPr>
        <w:t xml:space="preserve"> fő nő</w:t>
      </w:r>
      <w:r w:rsidR="00B81D6F">
        <w:rPr>
          <w:rFonts w:ascii="Times New Roman" w:hAnsi="Times New Roman" w:cs="Times New Roman"/>
          <w:sz w:val="24"/>
        </w:rPr>
        <w:t xml:space="preserve"> látja el a képviselői feladatokat</w:t>
      </w:r>
      <w:r w:rsidR="00BB061C" w:rsidRPr="00BB061C">
        <w:rPr>
          <w:rFonts w:ascii="Times New Roman" w:hAnsi="Times New Roman" w:cs="Times New Roman"/>
          <w:sz w:val="24"/>
        </w:rPr>
        <w:t>.</w:t>
      </w:r>
      <w:r w:rsidRPr="00BB061C">
        <w:rPr>
          <w:rFonts w:ascii="Times New Roman" w:hAnsi="Times New Roman" w:cs="Times New Roman"/>
          <w:sz w:val="24"/>
        </w:rPr>
        <w:t xml:space="preserve"> </w:t>
      </w:r>
      <w:r w:rsidR="00BB061C">
        <w:rPr>
          <w:rFonts w:ascii="Times New Roman" w:hAnsi="Times New Roman" w:cs="Times New Roman"/>
          <w:sz w:val="24"/>
        </w:rPr>
        <w:t>Az i</w:t>
      </w:r>
      <w:r w:rsidR="00BB061C" w:rsidRPr="00BB061C">
        <w:rPr>
          <w:rFonts w:ascii="Times New Roman" w:hAnsi="Times New Roman" w:cs="Times New Roman"/>
          <w:sz w:val="24"/>
        </w:rPr>
        <w:t xml:space="preserve">ntézményvezetők között is több nő dolgozik elsőszámú vezetőként. </w:t>
      </w:r>
      <w:r w:rsidRPr="00BB061C">
        <w:rPr>
          <w:rFonts w:ascii="Times New Roman" w:hAnsi="Times New Roman" w:cs="Times New Roman"/>
          <w:sz w:val="24"/>
        </w:rPr>
        <w:t>Városunkban számos vállalkozást, civil kezdeményezést képviselnek nők, és a közigazgatásban dolgozók közül is nagyobb létszámú a női munkaerő</w:t>
      </w:r>
      <w:r w:rsidR="00BB061C" w:rsidRPr="00BB061C">
        <w:rPr>
          <w:rFonts w:ascii="Times New Roman" w:hAnsi="Times New Roman" w:cs="Times New Roman"/>
          <w:sz w:val="24"/>
        </w:rPr>
        <w:t>.</w:t>
      </w:r>
    </w:p>
    <w:p w14:paraId="7B7EBE88" w14:textId="77777777" w:rsidR="00BB061C" w:rsidRDefault="00BB061C" w:rsidP="00BB061C">
      <w:pPr>
        <w:spacing w:after="0"/>
      </w:pPr>
    </w:p>
    <w:p w14:paraId="48607386" w14:textId="77777777" w:rsidR="00DB5C28" w:rsidRPr="001A56D9" w:rsidRDefault="00DB5C28" w:rsidP="00BB061C">
      <w:pPr>
        <w:spacing w:after="0"/>
        <w:rPr>
          <w:sz w:val="24"/>
        </w:rPr>
      </w:pPr>
    </w:p>
    <w:p w14:paraId="373CA8EE" w14:textId="77777777" w:rsidR="00990432" w:rsidRPr="00BB061C" w:rsidRDefault="00345ACA" w:rsidP="00BB061C">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5.7 </w:t>
      </w:r>
      <w:r w:rsidR="00990432" w:rsidRPr="00BB061C">
        <w:rPr>
          <w:rFonts w:ascii="Times New Roman" w:hAnsi="Times New Roman" w:cs="Times New Roman"/>
          <w:b/>
          <w:sz w:val="24"/>
        </w:rPr>
        <w:t>A nőket helyi szinten fokozottan érintő társadalmi problémák és felszámolásukra irányuló kezdeményezések</w:t>
      </w:r>
    </w:p>
    <w:p w14:paraId="2D2996B7" w14:textId="77777777" w:rsidR="00990432" w:rsidRPr="007E7DA6" w:rsidRDefault="00990432" w:rsidP="00BB061C">
      <w:pPr>
        <w:spacing w:after="0"/>
      </w:pPr>
    </w:p>
    <w:p w14:paraId="2F87C5AB" w14:textId="77777777" w:rsidR="00D47302" w:rsidRPr="00D75023" w:rsidRDefault="00D75023" w:rsidP="00D75023">
      <w:pPr>
        <w:spacing w:after="0"/>
        <w:jc w:val="both"/>
      </w:pPr>
      <w:r w:rsidRPr="00D75023">
        <w:rPr>
          <w:rFonts w:ascii="Times New Roman" w:hAnsi="Times New Roman" w:cs="Times New Roman"/>
          <w:sz w:val="24"/>
        </w:rPr>
        <w:t>Kornisné Liptay Elza Szociális- és Gyermekvédelmi Központ</w:t>
      </w:r>
      <w:r>
        <w:rPr>
          <w:rFonts w:ascii="Times New Roman" w:hAnsi="Times New Roman" w:cs="Times New Roman"/>
          <w:sz w:val="24"/>
        </w:rPr>
        <w:t xml:space="preserve"> családbarát munkahely, családbarát és esélyegyenlőségi szabályzattal is rendelkezik. A munka és család összeegyeztetését segíti a NOE és az Otthon Segítünk Alapítvány.</w:t>
      </w:r>
    </w:p>
    <w:p w14:paraId="06B70D23" w14:textId="77777777" w:rsidR="00D47302" w:rsidRDefault="00D47302" w:rsidP="000A2C49">
      <w:pPr>
        <w:spacing w:after="0"/>
        <w:rPr>
          <w:b/>
        </w:rPr>
      </w:pPr>
    </w:p>
    <w:p w14:paraId="377FAD4A" w14:textId="77777777" w:rsidR="00D75023" w:rsidRPr="007E7DA6" w:rsidRDefault="00D75023" w:rsidP="000A2C49">
      <w:pPr>
        <w:spacing w:after="0"/>
        <w:rPr>
          <w:b/>
        </w:rPr>
      </w:pPr>
    </w:p>
    <w:p w14:paraId="3827C4DA" w14:textId="77777777" w:rsidR="00990432" w:rsidRPr="00BB061C" w:rsidRDefault="00990432" w:rsidP="00BB061C">
      <w:pPr>
        <w:autoSpaceDE w:val="0"/>
        <w:autoSpaceDN w:val="0"/>
        <w:adjustRightInd w:val="0"/>
        <w:spacing w:after="20"/>
        <w:jc w:val="both"/>
        <w:rPr>
          <w:rFonts w:ascii="Times New Roman" w:hAnsi="Times New Roman" w:cs="Times New Roman"/>
          <w:b/>
          <w:sz w:val="24"/>
        </w:rPr>
      </w:pPr>
      <w:r w:rsidRPr="00BB061C">
        <w:rPr>
          <w:rFonts w:ascii="Times New Roman" w:hAnsi="Times New Roman" w:cs="Times New Roman"/>
          <w:b/>
          <w:sz w:val="24"/>
        </w:rPr>
        <w:t>5.8 Következtetések: problémák beazonosítása, fejlesztési lehetőségek meghatározása</w:t>
      </w:r>
    </w:p>
    <w:p w14:paraId="68B7B848" w14:textId="77777777" w:rsidR="00990432" w:rsidRPr="007E7DA6" w:rsidRDefault="00990432" w:rsidP="00990432">
      <w:pPr>
        <w:autoSpaceDE w:val="0"/>
        <w:autoSpaceDN w:val="0"/>
        <w:adjustRightInd w:val="0"/>
        <w:spacing w:after="20"/>
        <w:ind w:firstLine="142"/>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5"/>
      </w:tblGrid>
      <w:tr w:rsidR="00B708AB" w:rsidRPr="003B0498" w14:paraId="1DA75709" w14:textId="77777777" w:rsidTr="00BC344B">
        <w:trPr>
          <w:jc w:val="center"/>
        </w:trPr>
        <w:tc>
          <w:tcPr>
            <w:tcW w:w="9288" w:type="dxa"/>
            <w:gridSpan w:val="2"/>
          </w:tcPr>
          <w:p w14:paraId="6B25A13B"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A nők helyzete, esélyegyenlősége vizsgálata</w:t>
            </w:r>
          </w:p>
        </w:tc>
      </w:tr>
      <w:tr w:rsidR="00B708AB" w:rsidRPr="003B0498" w14:paraId="62BAAB29" w14:textId="77777777" w:rsidTr="00BC344B">
        <w:trPr>
          <w:jc w:val="center"/>
        </w:trPr>
        <w:tc>
          <w:tcPr>
            <w:tcW w:w="4643" w:type="dxa"/>
          </w:tcPr>
          <w:p w14:paraId="37C2BED3"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5" w:type="dxa"/>
          </w:tcPr>
          <w:p w14:paraId="451F743A"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B708AB" w:rsidRPr="003B0498" w14:paraId="3552C979" w14:textId="77777777" w:rsidTr="00BC344B">
        <w:trPr>
          <w:jc w:val="center"/>
        </w:trPr>
        <w:tc>
          <w:tcPr>
            <w:tcW w:w="4643" w:type="dxa"/>
          </w:tcPr>
          <w:p w14:paraId="2E4538C9"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eastAsia="Calibri" w:hAnsi="Times New Roman"/>
                <w:szCs w:val="22"/>
              </w:rPr>
              <w:t xml:space="preserve">Nehezen összeegyeztethető a család és a munkahely </w:t>
            </w:r>
          </w:p>
        </w:tc>
        <w:tc>
          <w:tcPr>
            <w:tcW w:w="4645" w:type="dxa"/>
          </w:tcPr>
          <w:p w14:paraId="30A03849" w14:textId="77777777" w:rsidR="00B708AB"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Munkahelyek család baráttá tétele</w:t>
            </w:r>
          </w:p>
          <w:p w14:paraId="0D9C0404" w14:textId="77777777" w:rsidR="00B708AB" w:rsidRPr="0043493C"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 xml:space="preserve">szociális háló bővítése </w:t>
            </w:r>
          </w:p>
        </w:tc>
      </w:tr>
      <w:tr w:rsidR="00B708AB" w:rsidRPr="003B0498" w14:paraId="2BAAA75E" w14:textId="77777777" w:rsidTr="00BC344B">
        <w:trPr>
          <w:jc w:val="center"/>
        </w:trPr>
        <w:tc>
          <w:tcPr>
            <w:tcW w:w="4643" w:type="dxa"/>
          </w:tcPr>
          <w:p w14:paraId="4407ED64"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5" w:type="dxa"/>
          </w:tcPr>
          <w:p w14:paraId="7F2AE546"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Bölcsőde </w:t>
            </w:r>
            <w:r w:rsidRPr="003B0498">
              <w:rPr>
                <w:rFonts w:ascii="Times New Roman" w:hAnsi="Times New Roman"/>
              </w:rPr>
              <w:t>férőhelyek számának növelése</w:t>
            </w:r>
            <w:r>
              <w:rPr>
                <w:rFonts w:ascii="Times New Roman" w:hAnsi="Times New Roman"/>
              </w:rPr>
              <w:t>,csoportszoba kialakítása, időszakos gyermekfelügyelet működtetése</w:t>
            </w:r>
          </w:p>
        </w:tc>
      </w:tr>
      <w:tr w:rsidR="00B708AB" w:rsidRPr="003B0498" w14:paraId="2D19A4E1" w14:textId="77777777" w:rsidTr="00BC344B">
        <w:trPr>
          <w:trHeight w:val="70"/>
          <w:jc w:val="center"/>
        </w:trPr>
        <w:tc>
          <w:tcPr>
            <w:tcW w:w="4643" w:type="dxa"/>
          </w:tcPr>
          <w:p w14:paraId="4CE37B38"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Sportra, egészséges életmódra való ösztönzés hiánya </w:t>
            </w:r>
          </w:p>
        </w:tc>
        <w:tc>
          <w:tcPr>
            <w:tcW w:w="4645" w:type="dxa"/>
          </w:tcPr>
          <w:p w14:paraId="4DFAE46A"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Új sportlétesítmény létrehozása</w:t>
            </w:r>
          </w:p>
        </w:tc>
      </w:tr>
      <w:tr w:rsidR="00B708AB" w:rsidRPr="003B0498" w14:paraId="5D7B6CE5" w14:textId="77777777" w:rsidTr="00BC344B">
        <w:trPr>
          <w:trHeight w:val="70"/>
          <w:jc w:val="center"/>
        </w:trPr>
        <w:tc>
          <w:tcPr>
            <w:tcW w:w="4643" w:type="dxa"/>
          </w:tcPr>
          <w:p w14:paraId="4BD71491"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Közösségi együttélés elősegítése, kisgyermekes anyukák </w:t>
            </w:r>
            <w:r w:rsidRPr="00AA44CF">
              <w:rPr>
                <w:rFonts w:ascii="Times New Roman" w:hAnsi="Times New Roman"/>
              </w:rPr>
              <w:t>beilleszkedése</w:t>
            </w:r>
            <w:r>
              <w:rPr>
                <w:rFonts w:ascii="Times New Roman" w:hAnsi="Times New Roman"/>
                <w:strike/>
              </w:rPr>
              <w:t xml:space="preserve"> </w:t>
            </w:r>
          </w:p>
        </w:tc>
        <w:tc>
          <w:tcPr>
            <w:tcW w:w="4645" w:type="dxa"/>
          </w:tcPr>
          <w:p w14:paraId="153CEDCC" w14:textId="77777777" w:rsidR="00B708AB" w:rsidRPr="0043493C"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gyermeknevelési ismeretek és állampolgári ismeretek oktatása</w:t>
            </w:r>
            <w:r w:rsidRPr="00AA44CF">
              <w:rPr>
                <w:rFonts w:ascii="Times New Roman" w:hAnsi="Times New Roman"/>
                <w:color w:val="FF0000"/>
              </w:rPr>
              <w:t xml:space="preserve"> </w:t>
            </w:r>
          </w:p>
        </w:tc>
      </w:tr>
    </w:tbl>
    <w:p w14:paraId="630D7976" w14:textId="77777777" w:rsidR="0034133C" w:rsidRDefault="0034133C" w:rsidP="0034133C">
      <w:pPr>
        <w:spacing w:after="0"/>
      </w:pPr>
    </w:p>
    <w:p w14:paraId="16F98FC4" w14:textId="77777777" w:rsidR="0034133C" w:rsidRDefault="0034133C" w:rsidP="0034133C">
      <w:pPr>
        <w:spacing w:after="0"/>
      </w:pPr>
    </w:p>
    <w:p w14:paraId="7F0D1B41" w14:textId="77777777" w:rsidR="002A4E41" w:rsidRPr="0034133C" w:rsidRDefault="002A4E41" w:rsidP="0034133C">
      <w:pPr>
        <w:pStyle w:val="Cmsor2"/>
      </w:pPr>
      <w:r w:rsidRPr="0034133C">
        <w:t>6. Az idősek helyzete, esélyegyenlősége</w:t>
      </w:r>
    </w:p>
    <w:p w14:paraId="34DB90A3" w14:textId="77777777" w:rsidR="002A4E41" w:rsidRDefault="002A4E41" w:rsidP="002A4E41">
      <w:pPr>
        <w:autoSpaceDE w:val="0"/>
        <w:autoSpaceDN w:val="0"/>
        <w:adjustRightInd w:val="0"/>
        <w:spacing w:after="20"/>
        <w:ind w:firstLine="142"/>
        <w:rPr>
          <w:b/>
        </w:rPr>
      </w:pPr>
    </w:p>
    <w:p w14:paraId="66489926" w14:textId="77777777" w:rsidR="002A4E41" w:rsidRDefault="002A4E41" w:rsidP="002A4E41">
      <w:pPr>
        <w:autoSpaceDE w:val="0"/>
        <w:autoSpaceDN w:val="0"/>
        <w:adjustRightInd w:val="0"/>
        <w:spacing w:after="20"/>
        <w:jc w:val="both"/>
        <w:rPr>
          <w:rFonts w:ascii="Times New Roman" w:hAnsi="Times New Roman" w:cs="Times New Roman"/>
          <w:b/>
          <w:sz w:val="24"/>
        </w:rPr>
      </w:pPr>
      <w:r w:rsidRPr="002A4E41">
        <w:rPr>
          <w:rFonts w:ascii="Times New Roman" w:hAnsi="Times New Roman" w:cs="Times New Roman"/>
          <w:b/>
          <w:sz w:val="24"/>
        </w:rPr>
        <w:t>6.1 Az időskorú népesség főbb jellemzői (pl. száma, aránya, jövedelmi helyzete, demográfiai trendek stb.)</w:t>
      </w:r>
    </w:p>
    <w:p w14:paraId="0A284224" w14:textId="77777777" w:rsidR="0034133C" w:rsidRDefault="0034133C" w:rsidP="002A4E41">
      <w:pPr>
        <w:autoSpaceDE w:val="0"/>
        <w:autoSpaceDN w:val="0"/>
        <w:adjustRightInd w:val="0"/>
        <w:spacing w:after="20"/>
        <w:jc w:val="both"/>
        <w:rPr>
          <w:rFonts w:ascii="Times New Roman" w:hAnsi="Times New Roman" w:cs="Times New Roman"/>
          <w:b/>
          <w:sz w:val="24"/>
        </w:rPr>
      </w:pPr>
    </w:p>
    <w:p w14:paraId="457E11CE"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Magyarországon általában a nyugdíjazás időpontjától számítódik – társadalmi szinten – idősnek az ember. A nyugat-európai országokban, általánosságban 65–70 éves kortól tekintik idősnek az ott élőket. Az Idősügyi Nemzeti Stratégiában az Egészségügyi Világszervezet életkor szerinti felosztását használjuk.</w:t>
      </w:r>
    </w:p>
    <w:p w14:paraId="107DE48E"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E felosztásban:</w:t>
      </w:r>
    </w:p>
    <w:p w14:paraId="48B5D176"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60–74 év közöttiek az idősödők,</w:t>
      </w:r>
    </w:p>
    <w:p w14:paraId="0231665A"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75–89 évesek az idősek,</w:t>
      </w:r>
    </w:p>
    <w:p w14:paraId="3C302CF0"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90 év fölötti személyek a nagyon idősek –őket hívjuk a magyar nyelvben egyszerűen „aggoknak”.</w:t>
      </w:r>
    </w:p>
    <w:p w14:paraId="1F38CD68"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hAnsi="Times New Roman" w:cs="Times New Roman"/>
          <w:sz w:val="24"/>
        </w:rPr>
        <w:t xml:space="preserve">A nyugdíjasok esetében számszerűen nem meghatározott, azonban arányában igen magas az egyszemélyes háztartások száma. Ezen háztartások nagy részét alacsony nyugdíjjal rendelkező özvegy nők alkotják. Az, hogy az idősek hogyan élik meg az évek múlását, az </w:t>
      </w:r>
      <w:r w:rsidRPr="008F0409">
        <w:rPr>
          <w:rFonts w:ascii="Times New Roman" w:hAnsi="Times New Roman" w:cs="Times New Roman"/>
          <w:sz w:val="24"/>
        </w:rPr>
        <w:lastRenderedPageBreak/>
        <w:t>egyedüllétet, nagymértékben függ a társadalom nyújtotta életkörülményektől, az idősekkel szemben tanúsított társadalmi magatartástól.</w:t>
      </w:r>
    </w:p>
    <w:p w14:paraId="612CCD92" w14:textId="77777777" w:rsidR="00DB5C28" w:rsidRPr="002A4E41" w:rsidRDefault="00DB5C28" w:rsidP="002A4E41">
      <w:pPr>
        <w:autoSpaceDE w:val="0"/>
        <w:autoSpaceDN w:val="0"/>
        <w:adjustRightInd w:val="0"/>
        <w:spacing w:after="20"/>
        <w:jc w:val="both"/>
        <w:rPr>
          <w:rFonts w:ascii="Times New Roman" w:hAnsi="Times New Roman" w:cs="Times New Roman"/>
          <w:b/>
          <w:sz w:val="24"/>
        </w:rPr>
      </w:pPr>
    </w:p>
    <w:tbl>
      <w:tblPr>
        <w:tblW w:w="7797" w:type="dxa"/>
        <w:jc w:val="center"/>
        <w:tblCellMar>
          <w:left w:w="70" w:type="dxa"/>
          <w:right w:w="70" w:type="dxa"/>
        </w:tblCellMar>
        <w:tblLook w:val="04A0" w:firstRow="1" w:lastRow="0" w:firstColumn="1" w:lastColumn="0" w:noHBand="0" w:noVBand="1"/>
      </w:tblPr>
      <w:tblGrid>
        <w:gridCol w:w="707"/>
        <w:gridCol w:w="2837"/>
        <w:gridCol w:w="2552"/>
        <w:gridCol w:w="1701"/>
      </w:tblGrid>
      <w:tr w:rsidR="004622E7" w:rsidRPr="00FB6C84" w14:paraId="722A422E" w14:textId="77777777" w:rsidTr="00FB6C84">
        <w:trPr>
          <w:trHeight w:val="300"/>
          <w:jc w:val="center"/>
        </w:trPr>
        <w:tc>
          <w:tcPr>
            <w:tcW w:w="7797" w:type="dxa"/>
            <w:gridSpan w:val="4"/>
            <w:tcBorders>
              <w:top w:val="nil"/>
              <w:left w:val="nil"/>
              <w:bottom w:val="nil"/>
              <w:right w:val="nil"/>
            </w:tcBorders>
            <w:shd w:val="clear" w:color="auto" w:fill="auto"/>
            <w:noWrap/>
            <w:vAlign w:val="bottom"/>
            <w:hideMark/>
          </w:tcPr>
          <w:p w14:paraId="0ED73C20" w14:textId="77777777" w:rsidR="00FB6C84" w:rsidRPr="00FB6C84" w:rsidRDefault="004622E7" w:rsidP="0034133C">
            <w:pPr>
              <w:spacing w:after="0" w:line="240" w:lineRule="auto"/>
              <w:jc w:val="center"/>
              <w:rPr>
                <w:rFonts w:ascii="Times New Roman" w:eastAsia="Times New Roman" w:hAnsi="Times New Roman" w:cs="Times New Roman"/>
                <w:b/>
                <w:bCs/>
                <w:color w:val="000000"/>
                <w:sz w:val="24"/>
                <w:lang w:eastAsia="hu-HU"/>
              </w:rPr>
            </w:pPr>
            <w:r w:rsidRPr="00FB6C84">
              <w:rPr>
                <w:rFonts w:ascii="Times New Roman" w:eastAsia="Times New Roman" w:hAnsi="Times New Roman" w:cs="Times New Roman"/>
                <w:b/>
                <w:bCs/>
                <w:color w:val="000000"/>
                <w:sz w:val="24"/>
                <w:lang w:eastAsia="hu-HU"/>
              </w:rPr>
              <w:t>6.1.1. számú táblázat – Nyugdíjban, nyugdíjszerű ellátásban részesülők száma nemek szerint</w:t>
            </w:r>
          </w:p>
        </w:tc>
      </w:tr>
      <w:tr w:rsidR="004622E7" w:rsidRPr="00FB6C84" w14:paraId="1F1F8A28" w14:textId="77777777" w:rsidTr="00FB6C84">
        <w:trPr>
          <w:trHeight w:val="660"/>
          <w:jc w:val="center"/>
        </w:trPr>
        <w:tc>
          <w:tcPr>
            <w:tcW w:w="707" w:type="dxa"/>
            <w:tcBorders>
              <w:top w:val="single" w:sz="4" w:space="0" w:color="auto"/>
              <w:left w:val="single" w:sz="4" w:space="0" w:color="auto"/>
              <w:bottom w:val="single" w:sz="4" w:space="0" w:color="auto"/>
              <w:right w:val="single" w:sz="4" w:space="0" w:color="auto"/>
            </w:tcBorders>
            <w:shd w:val="clear" w:color="auto" w:fill="CCFFCC"/>
            <w:noWrap/>
            <w:vAlign w:val="center"/>
            <w:hideMark/>
          </w:tcPr>
          <w:p w14:paraId="5A39E581" w14:textId="77777777"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év</w:t>
            </w:r>
          </w:p>
        </w:tc>
        <w:tc>
          <w:tcPr>
            <w:tcW w:w="2837" w:type="dxa"/>
            <w:tcBorders>
              <w:top w:val="single" w:sz="4" w:space="0" w:color="auto"/>
              <w:left w:val="nil"/>
              <w:bottom w:val="single" w:sz="4" w:space="0" w:color="auto"/>
              <w:right w:val="single" w:sz="4" w:space="0" w:color="auto"/>
            </w:tcBorders>
            <w:shd w:val="clear" w:color="auto" w:fill="CCFFCC"/>
            <w:vAlign w:val="center"/>
            <w:hideMark/>
          </w:tcPr>
          <w:p w14:paraId="7A267D5F" w14:textId="77777777"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nyugdíjban, nyugdíjszerű ellátásban részesülő férfiak száma</w:t>
            </w:r>
          </w:p>
        </w:tc>
        <w:tc>
          <w:tcPr>
            <w:tcW w:w="2552" w:type="dxa"/>
            <w:tcBorders>
              <w:top w:val="single" w:sz="4" w:space="0" w:color="auto"/>
              <w:left w:val="nil"/>
              <w:bottom w:val="single" w:sz="4" w:space="0" w:color="auto"/>
              <w:right w:val="single" w:sz="4" w:space="0" w:color="auto"/>
            </w:tcBorders>
            <w:shd w:val="clear" w:color="auto" w:fill="CCFFCC"/>
            <w:vAlign w:val="center"/>
            <w:hideMark/>
          </w:tcPr>
          <w:p w14:paraId="31A49ADA" w14:textId="77777777"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nyugdíjban, nyugdíjszerű ellátásban részesülő nők száma</w:t>
            </w:r>
          </w:p>
        </w:tc>
        <w:tc>
          <w:tcPr>
            <w:tcW w:w="1701" w:type="dxa"/>
            <w:tcBorders>
              <w:top w:val="single" w:sz="4" w:space="0" w:color="auto"/>
              <w:left w:val="nil"/>
              <w:bottom w:val="single" w:sz="4" w:space="0" w:color="auto"/>
              <w:right w:val="single" w:sz="4" w:space="0" w:color="auto"/>
            </w:tcBorders>
            <w:shd w:val="clear" w:color="auto" w:fill="CCFFCC"/>
            <w:vAlign w:val="center"/>
            <w:hideMark/>
          </w:tcPr>
          <w:p w14:paraId="12D5620F" w14:textId="77777777"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összes nyugdíjas</w:t>
            </w:r>
          </w:p>
        </w:tc>
      </w:tr>
      <w:tr w:rsidR="004622E7" w:rsidRPr="00FB6C84" w14:paraId="585DCCE0" w14:textId="77777777" w:rsidTr="00FB6C84">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1803D68F"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2008</w:t>
            </w:r>
          </w:p>
        </w:tc>
        <w:tc>
          <w:tcPr>
            <w:tcW w:w="2837" w:type="dxa"/>
            <w:tcBorders>
              <w:top w:val="nil"/>
              <w:left w:val="nil"/>
              <w:bottom w:val="single" w:sz="8" w:space="0" w:color="auto"/>
              <w:right w:val="single" w:sz="8" w:space="0" w:color="auto"/>
            </w:tcBorders>
            <w:shd w:val="clear" w:color="auto" w:fill="auto"/>
            <w:noWrap/>
            <w:vAlign w:val="bottom"/>
            <w:hideMark/>
          </w:tcPr>
          <w:p w14:paraId="664ADE00"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1507</w:t>
            </w:r>
          </w:p>
        </w:tc>
        <w:tc>
          <w:tcPr>
            <w:tcW w:w="2552" w:type="dxa"/>
            <w:tcBorders>
              <w:top w:val="nil"/>
              <w:left w:val="nil"/>
              <w:bottom w:val="single" w:sz="8" w:space="0" w:color="auto"/>
              <w:right w:val="single" w:sz="8" w:space="0" w:color="auto"/>
            </w:tcBorders>
            <w:shd w:val="clear" w:color="auto" w:fill="auto"/>
            <w:noWrap/>
            <w:vAlign w:val="bottom"/>
            <w:hideMark/>
          </w:tcPr>
          <w:p w14:paraId="61338CBA"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2245</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14:paraId="11AA9689"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3752</w:t>
            </w:r>
          </w:p>
        </w:tc>
      </w:tr>
      <w:tr w:rsidR="004622E7" w:rsidRPr="00FB6C84" w14:paraId="00A531D2" w14:textId="77777777"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218995AD"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2009</w:t>
            </w:r>
          </w:p>
        </w:tc>
        <w:tc>
          <w:tcPr>
            <w:tcW w:w="2837" w:type="dxa"/>
            <w:tcBorders>
              <w:top w:val="nil"/>
              <w:left w:val="nil"/>
              <w:bottom w:val="single" w:sz="8" w:space="0" w:color="auto"/>
              <w:right w:val="single" w:sz="8" w:space="0" w:color="auto"/>
            </w:tcBorders>
            <w:shd w:val="clear" w:color="auto" w:fill="auto"/>
            <w:noWrap/>
            <w:vAlign w:val="bottom"/>
            <w:hideMark/>
          </w:tcPr>
          <w:p w14:paraId="363FE1B1"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1449</w:t>
            </w:r>
          </w:p>
        </w:tc>
        <w:tc>
          <w:tcPr>
            <w:tcW w:w="2552" w:type="dxa"/>
            <w:tcBorders>
              <w:top w:val="nil"/>
              <w:left w:val="nil"/>
              <w:bottom w:val="single" w:sz="8" w:space="0" w:color="auto"/>
              <w:right w:val="single" w:sz="8" w:space="0" w:color="auto"/>
            </w:tcBorders>
            <w:shd w:val="clear" w:color="auto" w:fill="auto"/>
            <w:noWrap/>
            <w:vAlign w:val="bottom"/>
            <w:hideMark/>
          </w:tcPr>
          <w:p w14:paraId="4BC226F4"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2189</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14:paraId="725D4ECE"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3638</w:t>
            </w:r>
          </w:p>
        </w:tc>
      </w:tr>
      <w:tr w:rsidR="004622E7" w:rsidRPr="00FB6C84" w14:paraId="1EF5738F" w14:textId="77777777"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5C74F7DD"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2010</w:t>
            </w:r>
          </w:p>
        </w:tc>
        <w:tc>
          <w:tcPr>
            <w:tcW w:w="2837" w:type="dxa"/>
            <w:tcBorders>
              <w:top w:val="nil"/>
              <w:left w:val="nil"/>
              <w:bottom w:val="single" w:sz="8" w:space="0" w:color="auto"/>
              <w:right w:val="single" w:sz="8" w:space="0" w:color="auto"/>
            </w:tcBorders>
            <w:shd w:val="clear" w:color="auto" w:fill="auto"/>
            <w:noWrap/>
            <w:vAlign w:val="bottom"/>
            <w:hideMark/>
          </w:tcPr>
          <w:p w14:paraId="0E55CA6E"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1432</w:t>
            </w:r>
          </w:p>
        </w:tc>
        <w:tc>
          <w:tcPr>
            <w:tcW w:w="2552" w:type="dxa"/>
            <w:tcBorders>
              <w:top w:val="nil"/>
              <w:left w:val="nil"/>
              <w:bottom w:val="single" w:sz="8" w:space="0" w:color="auto"/>
              <w:right w:val="single" w:sz="8" w:space="0" w:color="auto"/>
            </w:tcBorders>
            <w:shd w:val="clear" w:color="auto" w:fill="auto"/>
            <w:noWrap/>
            <w:vAlign w:val="bottom"/>
            <w:hideMark/>
          </w:tcPr>
          <w:p w14:paraId="0C43A78B"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2096</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14:paraId="1A7F4136"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3528</w:t>
            </w:r>
          </w:p>
        </w:tc>
      </w:tr>
      <w:tr w:rsidR="004622E7" w:rsidRPr="00FB6C84" w14:paraId="5C6CEFE8" w14:textId="77777777"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495EFE9A"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2011</w:t>
            </w:r>
          </w:p>
        </w:tc>
        <w:tc>
          <w:tcPr>
            <w:tcW w:w="2837" w:type="dxa"/>
            <w:tcBorders>
              <w:top w:val="nil"/>
              <w:left w:val="nil"/>
              <w:bottom w:val="single" w:sz="8" w:space="0" w:color="auto"/>
              <w:right w:val="single" w:sz="8" w:space="0" w:color="auto"/>
            </w:tcBorders>
            <w:shd w:val="clear" w:color="auto" w:fill="auto"/>
            <w:noWrap/>
            <w:vAlign w:val="bottom"/>
            <w:hideMark/>
          </w:tcPr>
          <w:p w14:paraId="5C5A48FD"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1426</w:t>
            </w:r>
          </w:p>
        </w:tc>
        <w:tc>
          <w:tcPr>
            <w:tcW w:w="2552" w:type="dxa"/>
            <w:tcBorders>
              <w:top w:val="nil"/>
              <w:left w:val="nil"/>
              <w:bottom w:val="single" w:sz="8" w:space="0" w:color="auto"/>
              <w:right w:val="single" w:sz="8" w:space="0" w:color="auto"/>
            </w:tcBorders>
            <w:shd w:val="clear" w:color="auto" w:fill="auto"/>
            <w:noWrap/>
            <w:vAlign w:val="bottom"/>
            <w:hideMark/>
          </w:tcPr>
          <w:p w14:paraId="0EAEF318"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2115</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14:paraId="68B0A9BF"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3541</w:t>
            </w:r>
          </w:p>
        </w:tc>
      </w:tr>
      <w:tr w:rsidR="004622E7" w:rsidRPr="00FB6C84" w14:paraId="6509F69E" w14:textId="77777777"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5A3C8A38"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2012</w:t>
            </w:r>
          </w:p>
        </w:tc>
        <w:tc>
          <w:tcPr>
            <w:tcW w:w="2837" w:type="dxa"/>
            <w:tcBorders>
              <w:top w:val="nil"/>
              <w:left w:val="nil"/>
              <w:bottom w:val="single" w:sz="8" w:space="0" w:color="auto"/>
              <w:right w:val="single" w:sz="8" w:space="0" w:color="auto"/>
            </w:tcBorders>
            <w:shd w:val="clear" w:color="auto" w:fill="auto"/>
            <w:vAlign w:val="bottom"/>
            <w:hideMark/>
          </w:tcPr>
          <w:p w14:paraId="5F8F789C"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1425</w:t>
            </w:r>
          </w:p>
        </w:tc>
        <w:tc>
          <w:tcPr>
            <w:tcW w:w="2552" w:type="dxa"/>
            <w:tcBorders>
              <w:top w:val="nil"/>
              <w:left w:val="nil"/>
              <w:bottom w:val="single" w:sz="8" w:space="0" w:color="auto"/>
              <w:right w:val="single" w:sz="8" w:space="0" w:color="auto"/>
            </w:tcBorders>
            <w:shd w:val="clear" w:color="auto" w:fill="auto"/>
            <w:vAlign w:val="bottom"/>
            <w:hideMark/>
          </w:tcPr>
          <w:p w14:paraId="1E12D297"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2100</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14:paraId="53259D22"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3525</w:t>
            </w:r>
          </w:p>
        </w:tc>
      </w:tr>
      <w:tr w:rsidR="004622E7" w:rsidRPr="00FB6C84" w14:paraId="28018C14" w14:textId="77777777"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4A47005C"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2013</w:t>
            </w:r>
          </w:p>
        </w:tc>
        <w:tc>
          <w:tcPr>
            <w:tcW w:w="2837" w:type="dxa"/>
            <w:tcBorders>
              <w:top w:val="single" w:sz="4" w:space="0" w:color="auto"/>
              <w:left w:val="nil"/>
              <w:bottom w:val="single" w:sz="4" w:space="0" w:color="auto"/>
              <w:right w:val="single" w:sz="4" w:space="0" w:color="auto"/>
            </w:tcBorders>
            <w:shd w:val="clear" w:color="auto" w:fill="auto"/>
            <w:noWrap/>
            <w:vAlign w:val="center"/>
            <w:hideMark/>
          </w:tcPr>
          <w:p w14:paraId="20E5B805"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1337</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14:paraId="27D14F31"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2015</w:t>
            </w:r>
          </w:p>
        </w:tc>
        <w:tc>
          <w:tcPr>
            <w:tcW w:w="1701" w:type="dxa"/>
            <w:tcBorders>
              <w:top w:val="nil"/>
              <w:left w:val="nil"/>
              <w:bottom w:val="single" w:sz="4" w:space="0" w:color="auto"/>
              <w:right w:val="single" w:sz="4" w:space="0" w:color="auto"/>
            </w:tcBorders>
            <w:shd w:val="clear" w:color="auto" w:fill="FFCC99"/>
            <w:noWrap/>
            <w:vAlign w:val="center"/>
            <w:hideMark/>
          </w:tcPr>
          <w:p w14:paraId="23D7C732"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3352</w:t>
            </w:r>
          </w:p>
        </w:tc>
      </w:tr>
      <w:tr w:rsidR="004622E7" w:rsidRPr="00FB6C84" w14:paraId="1C069F90" w14:textId="77777777" w:rsidTr="00FB6C84">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5E67969B"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2014</w:t>
            </w:r>
          </w:p>
        </w:tc>
        <w:tc>
          <w:tcPr>
            <w:tcW w:w="2837" w:type="dxa"/>
            <w:tcBorders>
              <w:top w:val="nil"/>
              <w:left w:val="nil"/>
              <w:bottom w:val="single" w:sz="4" w:space="0" w:color="auto"/>
              <w:right w:val="single" w:sz="4" w:space="0" w:color="auto"/>
            </w:tcBorders>
            <w:shd w:val="clear" w:color="auto" w:fill="auto"/>
            <w:noWrap/>
            <w:vAlign w:val="center"/>
            <w:hideMark/>
          </w:tcPr>
          <w:p w14:paraId="4709B31E"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1217</w:t>
            </w:r>
          </w:p>
        </w:tc>
        <w:tc>
          <w:tcPr>
            <w:tcW w:w="2552" w:type="dxa"/>
            <w:tcBorders>
              <w:top w:val="nil"/>
              <w:left w:val="nil"/>
              <w:bottom w:val="single" w:sz="4" w:space="0" w:color="auto"/>
              <w:right w:val="single" w:sz="4" w:space="0" w:color="auto"/>
            </w:tcBorders>
            <w:shd w:val="clear" w:color="auto" w:fill="auto"/>
            <w:noWrap/>
            <w:vAlign w:val="center"/>
            <w:hideMark/>
          </w:tcPr>
          <w:p w14:paraId="5A295492"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1946</w:t>
            </w:r>
          </w:p>
        </w:tc>
        <w:tc>
          <w:tcPr>
            <w:tcW w:w="1701" w:type="dxa"/>
            <w:tcBorders>
              <w:top w:val="nil"/>
              <w:left w:val="nil"/>
              <w:bottom w:val="single" w:sz="4" w:space="0" w:color="auto"/>
              <w:right w:val="single" w:sz="4" w:space="0" w:color="auto"/>
            </w:tcBorders>
            <w:shd w:val="clear" w:color="auto" w:fill="FFCC99"/>
            <w:noWrap/>
            <w:vAlign w:val="center"/>
            <w:hideMark/>
          </w:tcPr>
          <w:p w14:paraId="7E9E5A99"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3163</w:t>
            </w:r>
          </w:p>
        </w:tc>
      </w:tr>
      <w:tr w:rsidR="004622E7" w:rsidRPr="00FB6C84" w14:paraId="7740B55D" w14:textId="77777777" w:rsidTr="00725ED7">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14:paraId="45241414"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2015</w:t>
            </w:r>
          </w:p>
        </w:tc>
        <w:tc>
          <w:tcPr>
            <w:tcW w:w="2837" w:type="dxa"/>
            <w:tcBorders>
              <w:top w:val="nil"/>
              <w:left w:val="nil"/>
              <w:bottom w:val="single" w:sz="4" w:space="0" w:color="auto"/>
              <w:right w:val="single" w:sz="4" w:space="0" w:color="auto"/>
            </w:tcBorders>
            <w:shd w:val="clear" w:color="auto" w:fill="auto"/>
            <w:noWrap/>
            <w:vAlign w:val="center"/>
            <w:hideMark/>
          </w:tcPr>
          <w:p w14:paraId="14232905"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1214</w:t>
            </w:r>
          </w:p>
        </w:tc>
        <w:tc>
          <w:tcPr>
            <w:tcW w:w="2552" w:type="dxa"/>
            <w:tcBorders>
              <w:top w:val="nil"/>
              <w:left w:val="nil"/>
              <w:bottom w:val="single" w:sz="4" w:space="0" w:color="auto"/>
              <w:right w:val="single" w:sz="4" w:space="0" w:color="auto"/>
            </w:tcBorders>
            <w:shd w:val="clear" w:color="auto" w:fill="auto"/>
            <w:noWrap/>
            <w:vAlign w:val="center"/>
            <w:hideMark/>
          </w:tcPr>
          <w:p w14:paraId="23E971EB"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1872</w:t>
            </w:r>
          </w:p>
        </w:tc>
        <w:tc>
          <w:tcPr>
            <w:tcW w:w="1701" w:type="dxa"/>
            <w:tcBorders>
              <w:top w:val="nil"/>
              <w:left w:val="nil"/>
              <w:bottom w:val="single" w:sz="4" w:space="0" w:color="auto"/>
              <w:right w:val="single" w:sz="4" w:space="0" w:color="auto"/>
            </w:tcBorders>
            <w:shd w:val="clear" w:color="auto" w:fill="FFCC99"/>
            <w:noWrap/>
            <w:vAlign w:val="center"/>
            <w:hideMark/>
          </w:tcPr>
          <w:p w14:paraId="4DC41AB0"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3086</w:t>
            </w:r>
          </w:p>
        </w:tc>
      </w:tr>
      <w:tr w:rsidR="004622E7" w:rsidRPr="00FB6C84" w14:paraId="445D34AA" w14:textId="77777777" w:rsidTr="00725ED7">
        <w:trPr>
          <w:trHeight w:val="315"/>
          <w:jc w:val="center"/>
        </w:trPr>
        <w:tc>
          <w:tcPr>
            <w:tcW w:w="7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7AB26A"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2016</w:t>
            </w:r>
          </w:p>
        </w:tc>
        <w:tc>
          <w:tcPr>
            <w:tcW w:w="2837" w:type="dxa"/>
            <w:tcBorders>
              <w:top w:val="single" w:sz="4" w:space="0" w:color="auto"/>
              <w:left w:val="nil"/>
              <w:bottom w:val="single" w:sz="4" w:space="0" w:color="auto"/>
              <w:right w:val="single" w:sz="4" w:space="0" w:color="auto"/>
            </w:tcBorders>
            <w:shd w:val="clear" w:color="auto" w:fill="auto"/>
            <w:noWrap/>
            <w:vAlign w:val="center"/>
            <w:hideMark/>
          </w:tcPr>
          <w:p w14:paraId="661B4946"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1174</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14:paraId="3FD6E82F"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1878</w:t>
            </w:r>
          </w:p>
        </w:tc>
        <w:tc>
          <w:tcPr>
            <w:tcW w:w="1701" w:type="dxa"/>
            <w:tcBorders>
              <w:top w:val="single" w:sz="4" w:space="0" w:color="auto"/>
              <w:left w:val="nil"/>
              <w:bottom w:val="single" w:sz="4" w:space="0" w:color="auto"/>
              <w:right w:val="single" w:sz="4" w:space="0" w:color="auto"/>
            </w:tcBorders>
            <w:shd w:val="clear" w:color="auto" w:fill="FFCC99"/>
            <w:noWrap/>
            <w:vAlign w:val="center"/>
            <w:hideMark/>
          </w:tcPr>
          <w:p w14:paraId="3296202D" w14:textId="77777777"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3052</w:t>
            </w:r>
          </w:p>
        </w:tc>
      </w:tr>
    </w:tbl>
    <w:p w14:paraId="46BA4130" w14:textId="77777777" w:rsidR="003504A1" w:rsidRPr="000E3344" w:rsidRDefault="003504A1" w:rsidP="003504A1">
      <w:pPr>
        <w:spacing w:after="0" w:line="240" w:lineRule="auto"/>
        <w:jc w:val="right"/>
        <w:rPr>
          <w:rFonts w:ascii="Times New Roman" w:eastAsia="Times New Roman" w:hAnsi="Times New Roman" w:cs="Times New Roman"/>
          <w:color w:val="000000"/>
          <w:sz w:val="20"/>
          <w:szCs w:val="20"/>
          <w:lang w:eastAsia="hu-HU"/>
        </w:rPr>
      </w:pPr>
      <w:r w:rsidRPr="000E3344">
        <w:rPr>
          <w:rFonts w:ascii="Times New Roman" w:eastAsia="Times New Roman" w:hAnsi="Times New Roman" w:cs="Times New Roman"/>
          <w:color w:val="000000"/>
          <w:sz w:val="20"/>
          <w:szCs w:val="20"/>
          <w:lang w:eastAsia="hu-HU"/>
        </w:rPr>
        <w:t>Forrás: TeIR, KSH Tstar</w:t>
      </w:r>
    </w:p>
    <w:p w14:paraId="7263A9B3" w14:textId="77777777" w:rsidR="003504A1" w:rsidRDefault="003504A1" w:rsidP="003504A1">
      <w:pPr>
        <w:autoSpaceDE w:val="0"/>
        <w:autoSpaceDN w:val="0"/>
        <w:adjustRightInd w:val="0"/>
        <w:spacing w:after="20"/>
        <w:ind w:firstLine="142"/>
        <w:rPr>
          <w:b/>
        </w:rPr>
      </w:pPr>
    </w:p>
    <w:p w14:paraId="74721B01" w14:textId="77777777" w:rsidR="000E3344" w:rsidRPr="000E3344" w:rsidRDefault="000E3344" w:rsidP="000E3344">
      <w:pPr>
        <w:spacing w:after="0"/>
        <w:jc w:val="both"/>
        <w:rPr>
          <w:rFonts w:ascii="Times New Roman" w:hAnsi="Times New Roman" w:cs="Times New Roman"/>
          <w:sz w:val="24"/>
        </w:rPr>
      </w:pPr>
      <w:r w:rsidRPr="000E3344">
        <w:rPr>
          <w:rFonts w:ascii="Times New Roman" w:hAnsi="Times New Roman" w:cs="Times New Roman"/>
          <w:sz w:val="24"/>
        </w:rPr>
        <w:t xml:space="preserve">A táblázat adataiból látszik, hogy a nyugdíjas nők száma egy pici emelkedést mutat, ami annak köszönhető, hogy a nők </w:t>
      </w:r>
      <w:r>
        <w:rPr>
          <w:rFonts w:ascii="Times New Roman" w:hAnsi="Times New Roman" w:cs="Times New Roman"/>
          <w:sz w:val="24"/>
        </w:rPr>
        <w:t xml:space="preserve">a </w:t>
      </w:r>
      <w:r w:rsidRPr="000E3344">
        <w:rPr>
          <w:rFonts w:ascii="Times New Roman" w:hAnsi="Times New Roman" w:cs="Times New Roman"/>
          <w:sz w:val="24"/>
        </w:rPr>
        <w:t>40 év szolgálati idő után</w:t>
      </w:r>
      <w:r>
        <w:rPr>
          <w:rFonts w:ascii="Times New Roman" w:hAnsi="Times New Roman" w:cs="Times New Roman"/>
          <w:sz w:val="24"/>
        </w:rPr>
        <w:t xml:space="preserve"> járó</w:t>
      </w:r>
      <w:r w:rsidRPr="000E3344">
        <w:rPr>
          <w:rFonts w:ascii="Times New Roman" w:hAnsi="Times New Roman" w:cs="Times New Roman"/>
          <w:sz w:val="24"/>
        </w:rPr>
        <w:t xml:space="preserve"> korkedvezményes nyugdíj ellátást igénybe vehetik. A nyugdíjas férfiak létszáma </w:t>
      </w:r>
      <w:r>
        <w:rPr>
          <w:rFonts w:ascii="Times New Roman" w:hAnsi="Times New Roman" w:cs="Times New Roman"/>
          <w:sz w:val="24"/>
        </w:rPr>
        <w:t xml:space="preserve">pedig </w:t>
      </w:r>
      <w:r w:rsidRPr="000E3344">
        <w:rPr>
          <w:rFonts w:ascii="Times New Roman" w:hAnsi="Times New Roman" w:cs="Times New Roman"/>
          <w:sz w:val="24"/>
        </w:rPr>
        <w:t>évről évre csökkenést mutat.</w:t>
      </w:r>
    </w:p>
    <w:p w14:paraId="5882F39E" w14:textId="77777777" w:rsidR="000E3344" w:rsidRPr="000E3344" w:rsidRDefault="000E3344" w:rsidP="000E3344">
      <w:pPr>
        <w:spacing w:after="0"/>
        <w:jc w:val="both"/>
        <w:rPr>
          <w:rFonts w:ascii="Times New Roman" w:hAnsi="Times New Roman" w:cs="Times New Roman"/>
          <w:sz w:val="24"/>
        </w:rPr>
      </w:pPr>
      <w:r w:rsidRPr="000E3344">
        <w:rPr>
          <w:rFonts w:ascii="Times New Roman" w:hAnsi="Times New Roman" w:cs="Times New Roman"/>
          <w:sz w:val="24"/>
        </w:rPr>
        <w:t>A városban több nyugdíjas egyesület is működik, akik biztosítják a tagjaik és a város nyugdíjas népessége számára a rendszeres lehetőséget különböző programokon való részvételre.</w:t>
      </w:r>
    </w:p>
    <w:p w14:paraId="32C8D0C9" w14:textId="77777777" w:rsidR="000E3344" w:rsidRDefault="000E3344" w:rsidP="000E3344">
      <w:pPr>
        <w:spacing w:after="0"/>
        <w:jc w:val="both"/>
      </w:pPr>
    </w:p>
    <w:p w14:paraId="5CFE876F" w14:textId="77777777" w:rsidR="003504A1" w:rsidRPr="003504A1" w:rsidRDefault="003504A1" w:rsidP="00A61BB7">
      <w:pPr>
        <w:autoSpaceDE w:val="0"/>
        <w:autoSpaceDN w:val="0"/>
        <w:adjustRightInd w:val="0"/>
        <w:spacing w:after="20"/>
        <w:jc w:val="both"/>
        <w:rPr>
          <w:rFonts w:ascii="Times New Roman" w:hAnsi="Times New Roman" w:cs="Times New Roman"/>
          <w:b/>
          <w:sz w:val="24"/>
          <w:szCs w:val="24"/>
        </w:rPr>
      </w:pPr>
      <w:r w:rsidRPr="003504A1">
        <w:rPr>
          <w:rFonts w:ascii="Times New Roman" w:hAnsi="Times New Roman" w:cs="Times New Roman"/>
          <w:b/>
          <w:sz w:val="24"/>
          <w:szCs w:val="24"/>
        </w:rPr>
        <w:t>6.2 Idősek munkaerő-piaci helyzete</w:t>
      </w:r>
    </w:p>
    <w:p w14:paraId="2B9E940D" w14:textId="77777777" w:rsidR="003504A1" w:rsidRPr="007E7DA6" w:rsidRDefault="003504A1" w:rsidP="003504A1">
      <w:pPr>
        <w:autoSpaceDE w:val="0"/>
        <w:autoSpaceDN w:val="0"/>
        <w:adjustRightInd w:val="0"/>
        <w:spacing w:after="20"/>
        <w:ind w:firstLine="142"/>
        <w:rPr>
          <w:iCs/>
        </w:rPr>
      </w:pPr>
    </w:p>
    <w:p w14:paraId="7DA291AF" w14:textId="77777777" w:rsidR="003504A1" w:rsidRPr="008F0409" w:rsidRDefault="003504A1" w:rsidP="003504A1">
      <w:pPr>
        <w:autoSpaceDE w:val="0"/>
        <w:autoSpaceDN w:val="0"/>
        <w:adjustRightInd w:val="0"/>
        <w:spacing w:after="20" w:line="240" w:lineRule="auto"/>
        <w:jc w:val="both"/>
        <w:rPr>
          <w:rFonts w:ascii="Times New Roman" w:hAnsi="Times New Roman" w:cs="Times New Roman"/>
          <w:i/>
          <w:sz w:val="24"/>
        </w:rPr>
      </w:pPr>
      <w:r w:rsidRPr="008F0409">
        <w:rPr>
          <w:rFonts w:ascii="Times New Roman" w:hAnsi="Times New Roman" w:cs="Times New Roman"/>
          <w:i/>
          <w:sz w:val="24"/>
        </w:rPr>
        <w:t xml:space="preserve">a) Idősek, nyugdíjasok foglalkoztatottsága </w:t>
      </w:r>
    </w:p>
    <w:p w14:paraId="60BBD40B" w14:textId="77777777" w:rsidR="004622E7" w:rsidRDefault="004622E7" w:rsidP="009F6114">
      <w:pPr>
        <w:spacing w:after="0"/>
        <w:jc w:val="both"/>
        <w:rPr>
          <w:rFonts w:ascii="Times New Roman" w:hAnsi="Times New Roman" w:cs="Times New Roman"/>
          <w:sz w:val="28"/>
        </w:rPr>
      </w:pPr>
    </w:p>
    <w:tbl>
      <w:tblPr>
        <w:tblW w:w="8789" w:type="dxa"/>
        <w:tblInd w:w="70" w:type="dxa"/>
        <w:tblCellMar>
          <w:left w:w="70" w:type="dxa"/>
          <w:right w:w="70" w:type="dxa"/>
        </w:tblCellMar>
        <w:tblLook w:val="04A0" w:firstRow="1" w:lastRow="0" w:firstColumn="1" w:lastColumn="0" w:noHBand="0" w:noVBand="1"/>
      </w:tblPr>
      <w:tblGrid>
        <w:gridCol w:w="709"/>
        <w:gridCol w:w="1669"/>
        <w:gridCol w:w="951"/>
        <w:gridCol w:w="1349"/>
        <w:gridCol w:w="1701"/>
        <w:gridCol w:w="1276"/>
        <w:gridCol w:w="1134"/>
      </w:tblGrid>
      <w:tr w:rsidR="003504A1" w:rsidRPr="003504A1" w14:paraId="63762153" w14:textId="77777777" w:rsidTr="003504A1">
        <w:trPr>
          <w:trHeight w:val="300"/>
        </w:trPr>
        <w:tc>
          <w:tcPr>
            <w:tcW w:w="8789" w:type="dxa"/>
            <w:gridSpan w:val="7"/>
            <w:tcBorders>
              <w:top w:val="nil"/>
              <w:left w:val="nil"/>
              <w:bottom w:val="single" w:sz="4" w:space="0" w:color="auto"/>
              <w:right w:val="nil"/>
            </w:tcBorders>
            <w:shd w:val="clear" w:color="auto" w:fill="auto"/>
            <w:noWrap/>
            <w:vAlign w:val="bottom"/>
            <w:hideMark/>
          </w:tcPr>
          <w:p w14:paraId="20C29260" w14:textId="77777777" w:rsidR="00094F7F" w:rsidRPr="003504A1" w:rsidRDefault="003504A1" w:rsidP="0034133C">
            <w:pPr>
              <w:spacing w:after="0" w:line="240" w:lineRule="auto"/>
              <w:jc w:val="center"/>
              <w:rPr>
                <w:rFonts w:ascii="Times New Roman" w:eastAsia="Times New Roman" w:hAnsi="Times New Roman" w:cs="Times New Roman"/>
                <w:b/>
                <w:bCs/>
                <w:color w:val="000000"/>
                <w:sz w:val="24"/>
                <w:lang w:eastAsia="hu-HU"/>
              </w:rPr>
            </w:pPr>
            <w:r w:rsidRPr="003504A1">
              <w:rPr>
                <w:rFonts w:ascii="Times New Roman" w:eastAsia="Times New Roman" w:hAnsi="Times New Roman" w:cs="Times New Roman"/>
                <w:b/>
                <w:bCs/>
                <w:color w:val="000000"/>
                <w:sz w:val="24"/>
                <w:lang w:eastAsia="hu-HU"/>
              </w:rPr>
              <w:t>6.2.3. számú táblázat - Hátrányos megkülönböztetés a foglalkoztatás terén</w:t>
            </w:r>
          </w:p>
        </w:tc>
      </w:tr>
      <w:tr w:rsidR="003504A1" w:rsidRPr="003504A1" w14:paraId="2375130B" w14:textId="77777777" w:rsidTr="003504A1">
        <w:trPr>
          <w:trHeight w:val="900"/>
        </w:trPr>
        <w:tc>
          <w:tcPr>
            <w:tcW w:w="709" w:type="dxa"/>
            <w:vMerge w:val="restart"/>
            <w:tcBorders>
              <w:top w:val="nil"/>
              <w:left w:val="single" w:sz="4" w:space="0" w:color="auto"/>
              <w:bottom w:val="single" w:sz="4" w:space="0" w:color="auto"/>
              <w:right w:val="single" w:sz="4" w:space="0" w:color="auto"/>
            </w:tcBorders>
            <w:shd w:val="clear" w:color="auto" w:fill="CCFFCC"/>
            <w:vAlign w:val="center"/>
            <w:hideMark/>
          </w:tcPr>
          <w:p w14:paraId="45E94CB0"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év</w:t>
            </w:r>
          </w:p>
        </w:tc>
        <w:tc>
          <w:tcPr>
            <w:tcW w:w="1669" w:type="dxa"/>
            <w:tcBorders>
              <w:top w:val="nil"/>
              <w:left w:val="nil"/>
              <w:bottom w:val="single" w:sz="4" w:space="0" w:color="auto"/>
              <w:right w:val="single" w:sz="4" w:space="0" w:color="auto"/>
            </w:tcBorders>
            <w:shd w:val="clear" w:color="auto" w:fill="CCFFCC"/>
            <w:vAlign w:val="center"/>
            <w:hideMark/>
          </w:tcPr>
          <w:p w14:paraId="222FC61E"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Regisztrált munkanélküliek száma</w:t>
            </w:r>
          </w:p>
        </w:tc>
        <w:tc>
          <w:tcPr>
            <w:tcW w:w="2300" w:type="dxa"/>
            <w:gridSpan w:val="2"/>
            <w:tcBorders>
              <w:top w:val="single" w:sz="4" w:space="0" w:color="auto"/>
              <w:left w:val="nil"/>
              <w:bottom w:val="single" w:sz="4" w:space="0" w:color="auto"/>
              <w:right w:val="single" w:sz="4" w:space="0" w:color="auto"/>
            </w:tcBorders>
            <w:shd w:val="clear" w:color="auto" w:fill="CCFFCC"/>
            <w:vAlign w:val="center"/>
            <w:hideMark/>
          </w:tcPr>
          <w:p w14:paraId="1DD03FFF"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55 év feletti regisztrált munkanélküliek száma</w:t>
            </w:r>
          </w:p>
        </w:tc>
        <w:tc>
          <w:tcPr>
            <w:tcW w:w="1701" w:type="dxa"/>
            <w:tcBorders>
              <w:top w:val="nil"/>
              <w:left w:val="nil"/>
              <w:bottom w:val="single" w:sz="4" w:space="0" w:color="auto"/>
              <w:right w:val="single" w:sz="4" w:space="0" w:color="auto"/>
            </w:tcBorders>
            <w:shd w:val="clear" w:color="auto" w:fill="CCFFCC"/>
            <w:vAlign w:val="center"/>
            <w:hideMark/>
          </w:tcPr>
          <w:p w14:paraId="5933DDF8"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Tartós munkanélküliek száma</w:t>
            </w:r>
          </w:p>
        </w:tc>
        <w:tc>
          <w:tcPr>
            <w:tcW w:w="2410" w:type="dxa"/>
            <w:gridSpan w:val="2"/>
            <w:tcBorders>
              <w:top w:val="single" w:sz="4" w:space="0" w:color="auto"/>
              <w:left w:val="nil"/>
              <w:bottom w:val="single" w:sz="4" w:space="0" w:color="auto"/>
              <w:right w:val="single" w:sz="4" w:space="0" w:color="auto"/>
            </w:tcBorders>
            <w:shd w:val="clear" w:color="auto" w:fill="CCFFCC"/>
            <w:vAlign w:val="center"/>
            <w:hideMark/>
          </w:tcPr>
          <w:p w14:paraId="35D7661C"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55 év feletti tartós munkanélküliek száma</w:t>
            </w:r>
          </w:p>
        </w:tc>
      </w:tr>
      <w:tr w:rsidR="003504A1" w:rsidRPr="003504A1" w14:paraId="16EE2D31" w14:textId="77777777" w:rsidTr="003504A1">
        <w:trPr>
          <w:trHeight w:val="315"/>
        </w:trPr>
        <w:tc>
          <w:tcPr>
            <w:tcW w:w="709" w:type="dxa"/>
            <w:vMerge/>
            <w:tcBorders>
              <w:top w:val="nil"/>
              <w:left w:val="single" w:sz="4" w:space="0" w:color="auto"/>
              <w:bottom w:val="single" w:sz="4" w:space="0" w:color="auto"/>
              <w:right w:val="single" w:sz="4" w:space="0" w:color="auto"/>
            </w:tcBorders>
            <w:vAlign w:val="center"/>
            <w:hideMark/>
          </w:tcPr>
          <w:p w14:paraId="5D6862CA" w14:textId="77777777" w:rsidR="003504A1" w:rsidRPr="003504A1" w:rsidRDefault="003504A1" w:rsidP="003504A1">
            <w:pPr>
              <w:spacing w:after="0" w:line="240" w:lineRule="auto"/>
              <w:rPr>
                <w:rFonts w:ascii="Times New Roman" w:eastAsia="Times New Roman" w:hAnsi="Times New Roman" w:cs="Times New Roman"/>
                <w:b/>
                <w:bCs/>
                <w:color w:val="000000"/>
                <w:lang w:eastAsia="hu-HU"/>
              </w:rPr>
            </w:pPr>
          </w:p>
        </w:tc>
        <w:tc>
          <w:tcPr>
            <w:tcW w:w="1669" w:type="dxa"/>
            <w:tcBorders>
              <w:top w:val="nil"/>
              <w:left w:val="nil"/>
              <w:bottom w:val="single" w:sz="4" w:space="0" w:color="auto"/>
              <w:right w:val="single" w:sz="4" w:space="0" w:color="auto"/>
            </w:tcBorders>
            <w:shd w:val="clear" w:color="auto" w:fill="CCFFCC"/>
            <w:vAlign w:val="center"/>
            <w:hideMark/>
          </w:tcPr>
          <w:p w14:paraId="08A2B867"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951" w:type="dxa"/>
            <w:tcBorders>
              <w:top w:val="nil"/>
              <w:left w:val="nil"/>
              <w:bottom w:val="single" w:sz="4" w:space="0" w:color="auto"/>
              <w:right w:val="single" w:sz="4" w:space="0" w:color="auto"/>
            </w:tcBorders>
            <w:shd w:val="clear" w:color="auto" w:fill="CCFFCC"/>
            <w:vAlign w:val="center"/>
            <w:hideMark/>
          </w:tcPr>
          <w:p w14:paraId="6588F2CD"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349" w:type="dxa"/>
            <w:tcBorders>
              <w:top w:val="nil"/>
              <w:left w:val="nil"/>
              <w:bottom w:val="single" w:sz="4" w:space="0" w:color="auto"/>
              <w:right w:val="single" w:sz="4" w:space="0" w:color="auto"/>
            </w:tcBorders>
            <w:shd w:val="clear" w:color="auto" w:fill="CCFFCC"/>
            <w:vAlign w:val="center"/>
            <w:hideMark/>
          </w:tcPr>
          <w:p w14:paraId="51D782D4"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w:t>
            </w:r>
          </w:p>
        </w:tc>
        <w:tc>
          <w:tcPr>
            <w:tcW w:w="1701" w:type="dxa"/>
            <w:tcBorders>
              <w:top w:val="nil"/>
              <w:left w:val="nil"/>
              <w:bottom w:val="single" w:sz="4" w:space="0" w:color="auto"/>
              <w:right w:val="single" w:sz="4" w:space="0" w:color="auto"/>
            </w:tcBorders>
            <w:shd w:val="clear" w:color="auto" w:fill="CCFFCC"/>
            <w:vAlign w:val="center"/>
            <w:hideMark/>
          </w:tcPr>
          <w:p w14:paraId="53C2EF7B"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276" w:type="dxa"/>
            <w:tcBorders>
              <w:top w:val="nil"/>
              <w:left w:val="nil"/>
              <w:bottom w:val="single" w:sz="4" w:space="0" w:color="auto"/>
              <w:right w:val="single" w:sz="4" w:space="0" w:color="auto"/>
            </w:tcBorders>
            <w:shd w:val="clear" w:color="auto" w:fill="CCFFCC"/>
            <w:vAlign w:val="center"/>
            <w:hideMark/>
          </w:tcPr>
          <w:p w14:paraId="786A342C"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134" w:type="dxa"/>
            <w:tcBorders>
              <w:top w:val="nil"/>
              <w:left w:val="nil"/>
              <w:bottom w:val="single" w:sz="4" w:space="0" w:color="auto"/>
              <w:right w:val="single" w:sz="4" w:space="0" w:color="auto"/>
            </w:tcBorders>
            <w:shd w:val="clear" w:color="auto" w:fill="CCFFCC"/>
            <w:vAlign w:val="center"/>
            <w:hideMark/>
          </w:tcPr>
          <w:p w14:paraId="1D606ACE" w14:textId="77777777"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w:t>
            </w:r>
          </w:p>
        </w:tc>
      </w:tr>
      <w:tr w:rsidR="003504A1" w:rsidRPr="003504A1" w14:paraId="6FC2C344" w14:textId="77777777" w:rsidTr="001A56D9">
        <w:trPr>
          <w:trHeight w:val="330"/>
        </w:trPr>
        <w:tc>
          <w:tcPr>
            <w:tcW w:w="709" w:type="dxa"/>
            <w:tcBorders>
              <w:top w:val="nil"/>
              <w:left w:val="single" w:sz="4" w:space="0" w:color="auto"/>
              <w:bottom w:val="single" w:sz="4" w:space="0" w:color="auto"/>
              <w:right w:val="single" w:sz="4" w:space="0" w:color="auto"/>
            </w:tcBorders>
            <w:shd w:val="clear" w:color="auto" w:fill="auto"/>
            <w:vAlign w:val="center"/>
            <w:hideMark/>
          </w:tcPr>
          <w:p w14:paraId="4A4867CC"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2008</w:t>
            </w:r>
          </w:p>
        </w:tc>
        <w:tc>
          <w:tcPr>
            <w:tcW w:w="1669" w:type="dxa"/>
            <w:tcBorders>
              <w:top w:val="single" w:sz="8" w:space="0" w:color="auto"/>
              <w:left w:val="single" w:sz="8" w:space="0" w:color="auto"/>
              <w:bottom w:val="single" w:sz="4" w:space="0" w:color="auto"/>
              <w:right w:val="single" w:sz="8" w:space="0" w:color="auto"/>
            </w:tcBorders>
            <w:shd w:val="clear" w:color="auto" w:fill="auto"/>
            <w:vAlign w:val="center"/>
            <w:hideMark/>
          </w:tcPr>
          <w:p w14:paraId="56C2E363"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956</w:t>
            </w:r>
          </w:p>
        </w:tc>
        <w:tc>
          <w:tcPr>
            <w:tcW w:w="951" w:type="dxa"/>
            <w:tcBorders>
              <w:top w:val="nil"/>
              <w:left w:val="nil"/>
              <w:bottom w:val="single" w:sz="4" w:space="0" w:color="auto"/>
              <w:right w:val="single" w:sz="4" w:space="0" w:color="auto"/>
            </w:tcBorders>
            <w:shd w:val="clear" w:color="auto" w:fill="auto"/>
            <w:vAlign w:val="center"/>
            <w:hideMark/>
          </w:tcPr>
          <w:p w14:paraId="0D9A247C"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34</w:t>
            </w:r>
          </w:p>
        </w:tc>
        <w:tc>
          <w:tcPr>
            <w:tcW w:w="1349" w:type="dxa"/>
            <w:tcBorders>
              <w:top w:val="nil"/>
              <w:left w:val="nil"/>
              <w:bottom w:val="single" w:sz="4" w:space="0" w:color="auto"/>
              <w:right w:val="single" w:sz="4" w:space="0" w:color="auto"/>
            </w:tcBorders>
            <w:shd w:val="clear" w:color="auto" w:fill="FFCC99"/>
            <w:vAlign w:val="center"/>
            <w:hideMark/>
          </w:tcPr>
          <w:p w14:paraId="6D766284"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w:t>
            </w:r>
          </w:p>
        </w:tc>
        <w:tc>
          <w:tcPr>
            <w:tcW w:w="1701" w:type="dxa"/>
            <w:tcBorders>
              <w:top w:val="single" w:sz="8" w:space="0" w:color="auto"/>
              <w:left w:val="single" w:sz="8" w:space="0" w:color="auto"/>
              <w:bottom w:val="single" w:sz="4" w:space="0" w:color="auto"/>
              <w:right w:val="single" w:sz="8" w:space="0" w:color="auto"/>
            </w:tcBorders>
            <w:shd w:val="clear" w:color="auto" w:fill="auto"/>
            <w:vAlign w:val="center"/>
            <w:hideMark/>
          </w:tcPr>
          <w:p w14:paraId="71AE480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443</w:t>
            </w:r>
          </w:p>
        </w:tc>
        <w:tc>
          <w:tcPr>
            <w:tcW w:w="1276" w:type="dxa"/>
            <w:tcBorders>
              <w:top w:val="single" w:sz="8" w:space="0" w:color="auto"/>
              <w:left w:val="single" w:sz="8" w:space="0" w:color="auto"/>
              <w:bottom w:val="single" w:sz="4" w:space="0" w:color="auto"/>
              <w:right w:val="single" w:sz="8" w:space="0" w:color="auto"/>
            </w:tcBorders>
            <w:shd w:val="clear" w:color="auto" w:fill="auto"/>
            <w:vAlign w:val="center"/>
            <w:hideMark/>
          </w:tcPr>
          <w:p w14:paraId="460D377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single" w:sz="4" w:space="0" w:color="auto"/>
              <w:bottom w:val="single" w:sz="4" w:space="0" w:color="auto"/>
              <w:right w:val="single" w:sz="4" w:space="0" w:color="auto"/>
            </w:tcBorders>
            <w:shd w:val="clear" w:color="auto" w:fill="FFCC99"/>
            <w:vAlign w:val="center"/>
            <w:hideMark/>
          </w:tcPr>
          <w:p w14:paraId="04168A4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7BED9E0B" w14:textId="77777777"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C9F7E0"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2009</w:t>
            </w:r>
          </w:p>
        </w:tc>
        <w:tc>
          <w:tcPr>
            <w:tcW w:w="1669"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6836FCB4"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867</w:t>
            </w:r>
          </w:p>
        </w:tc>
        <w:tc>
          <w:tcPr>
            <w:tcW w:w="951" w:type="dxa"/>
            <w:tcBorders>
              <w:top w:val="single" w:sz="4" w:space="0" w:color="auto"/>
              <w:left w:val="nil"/>
              <w:bottom w:val="single" w:sz="4" w:space="0" w:color="auto"/>
              <w:right w:val="single" w:sz="4" w:space="0" w:color="auto"/>
            </w:tcBorders>
            <w:shd w:val="clear" w:color="auto" w:fill="auto"/>
            <w:vAlign w:val="center"/>
            <w:hideMark/>
          </w:tcPr>
          <w:p w14:paraId="2089654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14:paraId="520001A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w:t>
            </w:r>
          </w:p>
        </w:tc>
        <w:tc>
          <w:tcPr>
            <w:tcW w:w="1701"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654B6257"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382</w:t>
            </w:r>
          </w:p>
        </w:tc>
        <w:tc>
          <w:tcPr>
            <w:tcW w:w="1276"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1808902E"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14:paraId="1B8FEFC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7F306096" w14:textId="77777777"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D51184"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2010</w:t>
            </w:r>
          </w:p>
        </w:tc>
        <w:tc>
          <w:tcPr>
            <w:tcW w:w="1669"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3A0DE92B"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817</w:t>
            </w:r>
          </w:p>
        </w:tc>
        <w:tc>
          <w:tcPr>
            <w:tcW w:w="951" w:type="dxa"/>
            <w:tcBorders>
              <w:top w:val="single" w:sz="4" w:space="0" w:color="auto"/>
              <w:left w:val="nil"/>
              <w:bottom w:val="single" w:sz="4" w:space="0" w:color="auto"/>
              <w:right w:val="single" w:sz="4" w:space="0" w:color="auto"/>
            </w:tcBorders>
            <w:shd w:val="clear" w:color="auto" w:fill="auto"/>
            <w:vAlign w:val="center"/>
            <w:hideMark/>
          </w:tcPr>
          <w:p w14:paraId="42B6E5E5"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44</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14:paraId="7D9E62C5"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w:t>
            </w:r>
          </w:p>
        </w:tc>
        <w:tc>
          <w:tcPr>
            <w:tcW w:w="1701"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404024F0"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300</w:t>
            </w:r>
          </w:p>
        </w:tc>
        <w:tc>
          <w:tcPr>
            <w:tcW w:w="1276"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77D5F150"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14:paraId="65977A0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784AFE8B" w14:textId="77777777"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F64DBA"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2011</w:t>
            </w:r>
          </w:p>
        </w:tc>
        <w:tc>
          <w:tcPr>
            <w:tcW w:w="1669"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6D10E6DB"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1128</w:t>
            </w:r>
          </w:p>
        </w:tc>
        <w:tc>
          <w:tcPr>
            <w:tcW w:w="951" w:type="dxa"/>
            <w:tcBorders>
              <w:top w:val="single" w:sz="4" w:space="0" w:color="auto"/>
              <w:left w:val="nil"/>
              <w:bottom w:val="single" w:sz="4" w:space="0" w:color="auto"/>
              <w:right w:val="single" w:sz="4" w:space="0" w:color="auto"/>
            </w:tcBorders>
            <w:shd w:val="clear" w:color="auto" w:fill="auto"/>
            <w:vAlign w:val="center"/>
            <w:hideMark/>
          </w:tcPr>
          <w:p w14:paraId="3C755D5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69</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14:paraId="7D8B91B9"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w:t>
            </w:r>
          </w:p>
        </w:tc>
        <w:tc>
          <w:tcPr>
            <w:tcW w:w="1701"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6E625759"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438</w:t>
            </w:r>
          </w:p>
        </w:tc>
        <w:tc>
          <w:tcPr>
            <w:tcW w:w="1276"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4DBDD5F6"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14:paraId="06C6161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71AF4460" w14:textId="77777777" w:rsidTr="001A56D9">
        <w:trPr>
          <w:trHeight w:val="330"/>
        </w:trPr>
        <w:tc>
          <w:tcPr>
            <w:tcW w:w="709" w:type="dxa"/>
            <w:tcBorders>
              <w:top w:val="nil"/>
              <w:left w:val="single" w:sz="4" w:space="0" w:color="auto"/>
              <w:bottom w:val="single" w:sz="4" w:space="0" w:color="auto"/>
              <w:right w:val="single" w:sz="4" w:space="0" w:color="auto"/>
            </w:tcBorders>
            <w:shd w:val="clear" w:color="auto" w:fill="auto"/>
            <w:vAlign w:val="center"/>
            <w:hideMark/>
          </w:tcPr>
          <w:p w14:paraId="70141A8C"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2012</w:t>
            </w:r>
          </w:p>
        </w:tc>
        <w:tc>
          <w:tcPr>
            <w:tcW w:w="1669" w:type="dxa"/>
            <w:tcBorders>
              <w:top w:val="nil"/>
              <w:left w:val="single" w:sz="8" w:space="0" w:color="auto"/>
              <w:bottom w:val="single" w:sz="8" w:space="0" w:color="auto"/>
              <w:right w:val="single" w:sz="8" w:space="0" w:color="auto"/>
            </w:tcBorders>
            <w:shd w:val="clear" w:color="auto" w:fill="auto"/>
            <w:vAlign w:val="center"/>
            <w:hideMark/>
          </w:tcPr>
          <w:p w14:paraId="4E4B5708"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1126</w:t>
            </w:r>
          </w:p>
        </w:tc>
        <w:tc>
          <w:tcPr>
            <w:tcW w:w="951" w:type="dxa"/>
            <w:tcBorders>
              <w:top w:val="nil"/>
              <w:left w:val="nil"/>
              <w:bottom w:val="single" w:sz="4" w:space="0" w:color="auto"/>
              <w:right w:val="single" w:sz="4" w:space="0" w:color="auto"/>
            </w:tcBorders>
            <w:shd w:val="clear" w:color="auto" w:fill="auto"/>
            <w:vAlign w:val="center"/>
            <w:hideMark/>
          </w:tcPr>
          <w:p w14:paraId="3B56B695"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64</w:t>
            </w:r>
          </w:p>
        </w:tc>
        <w:tc>
          <w:tcPr>
            <w:tcW w:w="1349" w:type="dxa"/>
            <w:tcBorders>
              <w:top w:val="nil"/>
              <w:left w:val="nil"/>
              <w:bottom w:val="single" w:sz="4" w:space="0" w:color="auto"/>
              <w:right w:val="single" w:sz="4" w:space="0" w:color="auto"/>
            </w:tcBorders>
            <w:shd w:val="clear" w:color="auto" w:fill="FFCC99"/>
            <w:vAlign w:val="center"/>
            <w:hideMark/>
          </w:tcPr>
          <w:p w14:paraId="08A74275"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w:t>
            </w:r>
          </w:p>
        </w:tc>
        <w:tc>
          <w:tcPr>
            <w:tcW w:w="1701" w:type="dxa"/>
            <w:tcBorders>
              <w:top w:val="nil"/>
              <w:left w:val="single" w:sz="8" w:space="0" w:color="auto"/>
              <w:bottom w:val="single" w:sz="8" w:space="0" w:color="auto"/>
              <w:right w:val="single" w:sz="8" w:space="0" w:color="auto"/>
            </w:tcBorders>
            <w:shd w:val="clear" w:color="auto" w:fill="auto"/>
            <w:vAlign w:val="center"/>
            <w:hideMark/>
          </w:tcPr>
          <w:p w14:paraId="13AD2B3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568</w:t>
            </w:r>
          </w:p>
        </w:tc>
        <w:tc>
          <w:tcPr>
            <w:tcW w:w="1276" w:type="dxa"/>
            <w:tcBorders>
              <w:top w:val="nil"/>
              <w:left w:val="single" w:sz="8" w:space="0" w:color="auto"/>
              <w:bottom w:val="single" w:sz="8" w:space="0" w:color="auto"/>
              <w:right w:val="single" w:sz="8" w:space="0" w:color="auto"/>
            </w:tcBorders>
            <w:shd w:val="clear" w:color="auto" w:fill="auto"/>
            <w:vAlign w:val="center"/>
            <w:hideMark/>
          </w:tcPr>
          <w:p w14:paraId="755EC27A"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single" w:sz="4" w:space="0" w:color="auto"/>
              <w:bottom w:val="single" w:sz="4" w:space="0" w:color="auto"/>
              <w:right w:val="single" w:sz="4" w:space="0" w:color="auto"/>
            </w:tcBorders>
            <w:shd w:val="clear" w:color="auto" w:fill="FFCC99"/>
            <w:vAlign w:val="center"/>
            <w:hideMark/>
          </w:tcPr>
          <w:p w14:paraId="4F57ADB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0DCCFCA6" w14:textId="77777777"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14:paraId="6BDF1859"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2013</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68B609B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1015</w:t>
            </w:r>
          </w:p>
        </w:tc>
        <w:tc>
          <w:tcPr>
            <w:tcW w:w="951" w:type="dxa"/>
            <w:tcBorders>
              <w:top w:val="nil"/>
              <w:left w:val="nil"/>
              <w:bottom w:val="single" w:sz="4" w:space="0" w:color="auto"/>
              <w:right w:val="single" w:sz="4" w:space="0" w:color="auto"/>
            </w:tcBorders>
            <w:shd w:val="clear" w:color="auto" w:fill="auto"/>
            <w:vAlign w:val="center"/>
            <w:hideMark/>
          </w:tcPr>
          <w:p w14:paraId="2AA077CB"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83</w:t>
            </w:r>
          </w:p>
        </w:tc>
        <w:tc>
          <w:tcPr>
            <w:tcW w:w="1349" w:type="dxa"/>
            <w:tcBorders>
              <w:top w:val="nil"/>
              <w:left w:val="nil"/>
              <w:bottom w:val="single" w:sz="4" w:space="0" w:color="auto"/>
              <w:right w:val="single" w:sz="4" w:space="0" w:color="auto"/>
            </w:tcBorders>
            <w:shd w:val="clear" w:color="auto" w:fill="FFCC99"/>
            <w:vAlign w:val="center"/>
            <w:hideMark/>
          </w:tcPr>
          <w:p w14:paraId="6920824E"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F33E93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320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585C42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14:paraId="17C2233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261B1FA9" w14:textId="77777777"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14:paraId="0C052AB9"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2014</w:t>
            </w:r>
          </w:p>
        </w:tc>
        <w:tc>
          <w:tcPr>
            <w:tcW w:w="1669" w:type="dxa"/>
            <w:tcBorders>
              <w:top w:val="nil"/>
              <w:left w:val="nil"/>
              <w:bottom w:val="single" w:sz="4" w:space="0" w:color="auto"/>
              <w:right w:val="single" w:sz="4" w:space="0" w:color="auto"/>
            </w:tcBorders>
            <w:shd w:val="clear" w:color="auto" w:fill="auto"/>
            <w:vAlign w:val="center"/>
            <w:hideMark/>
          </w:tcPr>
          <w:p w14:paraId="3D44BA7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934</w:t>
            </w:r>
          </w:p>
        </w:tc>
        <w:tc>
          <w:tcPr>
            <w:tcW w:w="951" w:type="dxa"/>
            <w:tcBorders>
              <w:top w:val="nil"/>
              <w:left w:val="nil"/>
              <w:bottom w:val="single" w:sz="4" w:space="0" w:color="auto"/>
              <w:right w:val="single" w:sz="4" w:space="0" w:color="auto"/>
            </w:tcBorders>
            <w:shd w:val="clear" w:color="auto" w:fill="auto"/>
            <w:vAlign w:val="center"/>
            <w:hideMark/>
          </w:tcPr>
          <w:p w14:paraId="10B18CF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81</w:t>
            </w:r>
          </w:p>
        </w:tc>
        <w:tc>
          <w:tcPr>
            <w:tcW w:w="1349" w:type="dxa"/>
            <w:tcBorders>
              <w:top w:val="nil"/>
              <w:left w:val="nil"/>
              <w:bottom w:val="single" w:sz="4" w:space="0" w:color="auto"/>
              <w:right w:val="single" w:sz="4" w:space="0" w:color="auto"/>
            </w:tcBorders>
            <w:shd w:val="clear" w:color="auto" w:fill="FFCC99"/>
            <w:vAlign w:val="center"/>
            <w:hideMark/>
          </w:tcPr>
          <w:p w14:paraId="0678D81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w:t>
            </w:r>
          </w:p>
        </w:tc>
        <w:tc>
          <w:tcPr>
            <w:tcW w:w="1701" w:type="dxa"/>
            <w:tcBorders>
              <w:top w:val="nil"/>
              <w:left w:val="nil"/>
              <w:bottom w:val="single" w:sz="4" w:space="0" w:color="auto"/>
              <w:right w:val="single" w:sz="4" w:space="0" w:color="auto"/>
            </w:tcBorders>
            <w:shd w:val="clear" w:color="auto" w:fill="auto"/>
            <w:vAlign w:val="center"/>
            <w:hideMark/>
          </w:tcPr>
          <w:p w14:paraId="65078CDA"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382</w:t>
            </w:r>
          </w:p>
        </w:tc>
        <w:tc>
          <w:tcPr>
            <w:tcW w:w="1276" w:type="dxa"/>
            <w:tcBorders>
              <w:top w:val="nil"/>
              <w:left w:val="nil"/>
              <w:bottom w:val="single" w:sz="4" w:space="0" w:color="auto"/>
              <w:right w:val="single" w:sz="4" w:space="0" w:color="auto"/>
            </w:tcBorders>
            <w:shd w:val="clear" w:color="auto" w:fill="auto"/>
            <w:vAlign w:val="center"/>
            <w:hideMark/>
          </w:tcPr>
          <w:p w14:paraId="6DB36980"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55</w:t>
            </w:r>
          </w:p>
        </w:tc>
        <w:tc>
          <w:tcPr>
            <w:tcW w:w="1134" w:type="dxa"/>
            <w:tcBorders>
              <w:top w:val="nil"/>
              <w:left w:val="nil"/>
              <w:bottom w:val="single" w:sz="4" w:space="0" w:color="auto"/>
              <w:right w:val="single" w:sz="4" w:space="0" w:color="auto"/>
            </w:tcBorders>
            <w:shd w:val="clear" w:color="auto" w:fill="FFCC99"/>
            <w:vAlign w:val="center"/>
            <w:hideMark/>
          </w:tcPr>
          <w:p w14:paraId="16E33955"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14%</w:t>
            </w:r>
          </w:p>
        </w:tc>
      </w:tr>
      <w:tr w:rsidR="003504A1" w:rsidRPr="003504A1" w14:paraId="5B172BEE" w14:textId="77777777"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14:paraId="799A6F8E"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2015</w:t>
            </w:r>
          </w:p>
        </w:tc>
        <w:tc>
          <w:tcPr>
            <w:tcW w:w="1669" w:type="dxa"/>
            <w:tcBorders>
              <w:top w:val="nil"/>
              <w:left w:val="nil"/>
              <w:bottom w:val="single" w:sz="4" w:space="0" w:color="auto"/>
              <w:right w:val="single" w:sz="4" w:space="0" w:color="auto"/>
            </w:tcBorders>
            <w:shd w:val="clear" w:color="auto" w:fill="auto"/>
            <w:vAlign w:val="center"/>
            <w:hideMark/>
          </w:tcPr>
          <w:p w14:paraId="34B6A0A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862</w:t>
            </w:r>
          </w:p>
        </w:tc>
        <w:tc>
          <w:tcPr>
            <w:tcW w:w="951" w:type="dxa"/>
            <w:tcBorders>
              <w:top w:val="nil"/>
              <w:left w:val="nil"/>
              <w:bottom w:val="single" w:sz="4" w:space="0" w:color="auto"/>
              <w:right w:val="single" w:sz="4" w:space="0" w:color="auto"/>
            </w:tcBorders>
            <w:shd w:val="clear" w:color="auto" w:fill="auto"/>
            <w:vAlign w:val="center"/>
            <w:hideMark/>
          </w:tcPr>
          <w:p w14:paraId="5D3D3F0A"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61</w:t>
            </w:r>
          </w:p>
        </w:tc>
        <w:tc>
          <w:tcPr>
            <w:tcW w:w="1349" w:type="dxa"/>
            <w:tcBorders>
              <w:top w:val="nil"/>
              <w:left w:val="nil"/>
              <w:bottom w:val="single" w:sz="4" w:space="0" w:color="auto"/>
              <w:right w:val="single" w:sz="4" w:space="0" w:color="auto"/>
            </w:tcBorders>
            <w:shd w:val="clear" w:color="auto" w:fill="FFCC99"/>
            <w:vAlign w:val="center"/>
            <w:hideMark/>
          </w:tcPr>
          <w:p w14:paraId="11A85AD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7%</w:t>
            </w:r>
          </w:p>
        </w:tc>
        <w:tc>
          <w:tcPr>
            <w:tcW w:w="1701" w:type="dxa"/>
            <w:tcBorders>
              <w:top w:val="nil"/>
              <w:left w:val="nil"/>
              <w:bottom w:val="single" w:sz="4" w:space="0" w:color="auto"/>
              <w:right w:val="single" w:sz="4" w:space="0" w:color="auto"/>
            </w:tcBorders>
            <w:shd w:val="clear" w:color="auto" w:fill="auto"/>
            <w:vAlign w:val="center"/>
            <w:hideMark/>
          </w:tcPr>
          <w:p w14:paraId="02B0EB42"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333</w:t>
            </w:r>
          </w:p>
        </w:tc>
        <w:tc>
          <w:tcPr>
            <w:tcW w:w="1276" w:type="dxa"/>
            <w:tcBorders>
              <w:top w:val="nil"/>
              <w:left w:val="nil"/>
              <w:bottom w:val="single" w:sz="4" w:space="0" w:color="auto"/>
              <w:right w:val="single" w:sz="4" w:space="0" w:color="auto"/>
            </w:tcBorders>
            <w:shd w:val="clear" w:color="auto" w:fill="auto"/>
            <w:vAlign w:val="center"/>
            <w:hideMark/>
          </w:tcPr>
          <w:p w14:paraId="583DE298"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14:paraId="592AD416"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14:paraId="431DEDB8" w14:textId="77777777"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14:paraId="22FD1E6F"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2016</w:t>
            </w:r>
          </w:p>
        </w:tc>
        <w:tc>
          <w:tcPr>
            <w:tcW w:w="1669" w:type="dxa"/>
            <w:tcBorders>
              <w:top w:val="nil"/>
              <w:left w:val="nil"/>
              <w:bottom w:val="single" w:sz="4" w:space="0" w:color="auto"/>
              <w:right w:val="single" w:sz="4" w:space="0" w:color="auto"/>
            </w:tcBorders>
            <w:shd w:val="clear" w:color="auto" w:fill="auto"/>
            <w:vAlign w:val="center"/>
            <w:hideMark/>
          </w:tcPr>
          <w:p w14:paraId="63853B0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766</w:t>
            </w:r>
          </w:p>
        </w:tc>
        <w:tc>
          <w:tcPr>
            <w:tcW w:w="951" w:type="dxa"/>
            <w:tcBorders>
              <w:top w:val="nil"/>
              <w:left w:val="nil"/>
              <w:bottom w:val="single" w:sz="4" w:space="0" w:color="auto"/>
              <w:right w:val="single" w:sz="4" w:space="0" w:color="auto"/>
            </w:tcBorders>
            <w:shd w:val="clear" w:color="auto" w:fill="auto"/>
            <w:vAlign w:val="center"/>
            <w:hideMark/>
          </w:tcPr>
          <w:p w14:paraId="09373A71"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41</w:t>
            </w:r>
          </w:p>
        </w:tc>
        <w:tc>
          <w:tcPr>
            <w:tcW w:w="1349" w:type="dxa"/>
            <w:tcBorders>
              <w:top w:val="nil"/>
              <w:left w:val="nil"/>
              <w:bottom w:val="single" w:sz="4" w:space="0" w:color="auto"/>
              <w:right w:val="single" w:sz="4" w:space="0" w:color="auto"/>
            </w:tcBorders>
            <w:shd w:val="clear" w:color="auto" w:fill="FFCC99"/>
            <w:vAlign w:val="center"/>
            <w:hideMark/>
          </w:tcPr>
          <w:p w14:paraId="26C9B6ED"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w:t>
            </w:r>
          </w:p>
        </w:tc>
        <w:tc>
          <w:tcPr>
            <w:tcW w:w="1701" w:type="dxa"/>
            <w:tcBorders>
              <w:top w:val="nil"/>
              <w:left w:val="nil"/>
              <w:bottom w:val="single" w:sz="4" w:space="0" w:color="auto"/>
              <w:right w:val="single" w:sz="4" w:space="0" w:color="auto"/>
            </w:tcBorders>
            <w:shd w:val="clear" w:color="auto" w:fill="auto"/>
            <w:vAlign w:val="center"/>
            <w:hideMark/>
          </w:tcPr>
          <w:p w14:paraId="237B6C94"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328</w:t>
            </w:r>
          </w:p>
        </w:tc>
        <w:tc>
          <w:tcPr>
            <w:tcW w:w="1276" w:type="dxa"/>
            <w:tcBorders>
              <w:top w:val="nil"/>
              <w:left w:val="nil"/>
              <w:bottom w:val="single" w:sz="4" w:space="0" w:color="auto"/>
              <w:right w:val="single" w:sz="4" w:space="0" w:color="auto"/>
            </w:tcBorders>
            <w:shd w:val="clear" w:color="auto" w:fill="auto"/>
            <w:vAlign w:val="center"/>
            <w:hideMark/>
          </w:tcPr>
          <w:p w14:paraId="5101325F"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14:paraId="35F640BA" w14:textId="77777777"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bl>
    <w:p w14:paraId="6E3596FD" w14:textId="77777777" w:rsidR="00880819" w:rsidRPr="004576DF" w:rsidRDefault="004576DF" w:rsidP="004576DF">
      <w:pPr>
        <w:spacing w:after="0" w:line="240" w:lineRule="auto"/>
        <w:jc w:val="right"/>
        <w:rPr>
          <w:rFonts w:ascii="Times New Roman" w:eastAsia="Times New Roman" w:hAnsi="Times New Roman" w:cs="Times New Roman"/>
          <w:color w:val="000000"/>
          <w:sz w:val="20"/>
          <w:lang w:eastAsia="hu-HU"/>
        </w:rPr>
      </w:pPr>
      <w:r>
        <w:rPr>
          <w:rFonts w:ascii="Times New Roman" w:eastAsia="Times New Roman" w:hAnsi="Times New Roman" w:cs="Times New Roman"/>
          <w:color w:val="000000"/>
          <w:sz w:val="20"/>
          <w:lang w:eastAsia="hu-HU"/>
        </w:rPr>
        <w:lastRenderedPageBreak/>
        <w:t>Forrás: Helyi adatgyűjtés, TeIR</w:t>
      </w:r>
    </w:p>
    <w:p w14:paraId="18EE5E60" w14:textId="77777777" w:rsidR="004576DF" w:rsidRDefault="004576DF" w:rsidP="00880819">
      <w:pPr>
        <w:autoSpaceDE w:val="0"/>
        <w:autoSpaceDN w:val="0"/>
        <w:adjustRightInd w:val="0"/>
        <w:spacing w:after="20"/>
        <w:jc w:val="both"/>
        <w:rPr>
          <w:rFonts w:ascii="Times New Roman" w:hAnsi="Times New Roman" w:cs="Times New Roman"/>
          <w:sz w:val="24"/>
        </w:rPr>
      </w:pPr>
    </w:p>
    <w:p w14:paraId="0BA74319" w14:textId="77777777" w:rsidR="00880819" w:rsidRPr="00A61BB7" w:rsidRDefault="00880819" w:rsidP="00880819">
      <w:pPr>
        <w:autoSpaceDE w:val="0"/>
        <w:autoSpaceDN w:val="0"/>
        <w:adjustRightInd w:val="0"/>
        <w:spacing w:after="20"/>
        <w:jc w:val="both"/>
        <w:rPr>
          <w:rFonts w:ascii="Times New Roman" w:hAnsi="Times New Roman" w:cs="Times New Roman"/>
          <w:sz w:val="24"/>
        </w:rPr>
      </w:pPr>
      <w:r w:rsidRPr="00A61BB7">
        <w:rPr>
          <w:rFonts w:ascii="Times New Roman" w:hAnsi="Times New Roman" w:cs="Times New Roman"/>
          <w:sz w:val="24"/>
        </w:rPr>
        <w:t>Különösen nagy gondot jelent a városban az idősek foglalkoztatásának szempontjából az 50. életévüket betöltött személyek elbocsátása munkahelyükről, mivel ezek az emberek kisebb eséllyel tudnak elhelyezkedni, sok esetben másik városban találnak csak új munkahelyet. Ezen a helyzeten javíthat a hatályos munka törvénykönyvének azon rendelkezése, hogy a munkáltató a nyugdíjasnak nem minősülő munkavállaló határozatlan tartamú munkaviszonyát a munkavállalóra irányadó öregségi nyugdíjkorhatár betöltését megelőző öt éven belül a munkavállaló munkaviszonnyal kapcsolatos magatartásával indokolt felmondással szüntetheti csak meg.</w:t>
      </w:r>
    </w:p>
    <w:p w14:paraId="2AC5CEBB" w14:textId="77777777" w:rsidR="00880819" w:rsidRPr="00A61BB7" w:rsidRDefault="00880819" w:rsidP="00880819">
      <w:pPr>
        <w:autoSpaceDE w:val="0"/>
        <w:autoSpaceDN w:val="0"/>
        <w:adjustRightInd w:val="0"/>
        <w:spacing w:after="20"/>
        <w:jc w:val="both"/>
        <w:rPr>
          <w:rFonts w:ascii="Times New Roman" w:hAnsi="Times New Roman" w:cs="Times New Roman"/>
          <w:sz w:val="24"/>
        </w:rPr>
      </w:pPr>
    </w:p>
    <w:p w14:paraId="01989BB4" w14:textId="77777777" w:rsidR="00880819" w:rsidRDefault="00880819" w:rsidP="00880819">
      <w:pPr>
        <w:autoSpaceDE w:val="0"/>
        <w:autoSpaceDN w:val="0"/>
        <w:adjustRightInd w:val="0"/>
        <w:spacing w:after="20"/>
        <w:jc w:val="both"/>
        <w:rPr>
          <w:rFonts w:ascii="Times New Roman" w:hAnsi="Times New Roman" w:cs="Times New Roman"/>
          <w:i/>
          <w:sz w:val="24"/>
        </w:rPr>
      </w:pPr>
      <w:r w:rsidRPr="00880819">
        <w:rPr>
          <w:rFonts w:ascii="Times New Roman" w:hAnsi="Times New Roman" w:cs="Times New Roman"/>
          <w:i/>
          <w:iCs/>
          <w:sz w:val="24"/>
        </w:rPr>
        <w:t>b)</w:t>
      </w:r>
      <w:r w:rsidRPr="00880819">
        <w:rPr>
          <w:rFonts w:ascii="Times New Roman" w:hAnsi="Times New Roman" w:cs="Times New Roman"/>
          <w:i/>
          <w:sz w:val="24"/>
        </w:rPr>
        <w:t xml:space="preserve"> </w:t>
      </w:r>
      <w:r>
        <w:rPr>
          <w:rFonts w:ascii="Times New Roman" w:hAnsi="Times New Roman" w:cs="Times New Roman"/>
          <w:i/>
          <w:sz w:val="24"/>
        </w:rPr>
        <w:t>T</w:t>
      </w:r>
      <w:r w:rsidRPr="00880819">
        <w:rPr>
          <w:rFonts w:ascii="Times New Roman" w:hAnsi="Times New Roman" w:cs="Times New Roman"/>
          <w:i/>
          <w:sz w:val="24"/>
        </w:rPr>
        <w:t>evékeny időskor (pl. élethosszig tartó tanulás, idősek, nyugdíjasok foglalkoztatásának lehetőségei a közintézményekben, foglakoztatásukat támogató egyéb programok a településen)</w:t>
      </w:r>
    </w:p>
    <w:p w14:paraId="5699EB9B" w14:textId="77777777" w:rsidR="00880819" w:rsidRPr="00880819" w:rsidRDefault="00880819" w:rsidP="00880819">
      <w:pPr>
        <w:autoSpaceDE w:val="0"/>
        <w:autoSpaceDN w:val="0"/>
        <w:adjustRightInd w:val="0"/>
        <w:spacing w:after="20"/>
        <w:jc w:val="both"/>
        <w:rPr>
          <w:rFonts w:ascii="Times New Roman" w:hAnsi="Times New Roman" w:cs="Times New Roman"/>
          <w:i/>
          <w:sz w:val="24"/>
        </w:rPr>
      </w:pPr>
    </w:p>
    <w:p w14:paraId="69F08162" w14:textId="77777777" w:rsidR="00071ACA" w:rsidRPr="00FB4705" w:rsidRDefault="00880819" w:rsidP="00FB4705">
      <w:pPr>
        <w:spacing w:after="0"/>
        <w:jc w:val="both"/>
        <w:rPr>
          <w:rFonts w:ascii="Times New Roman" w:hAnsi="Times New Roman" w:cs="Times New Roman"/>
          <w:sz w:val="24"/>
        </w:rPr>
      </w:pPr>
      <w:r w:rsidRPr="00A61BB7">
        <w:rPr>
          <w:rFonts w:ascii="Times New Roman" w:hAnsi="Times New Roman" w:cs="Times New Roman"/>
          <w:sz w:val="24"/>
        </w:rPr>
        <w:t>Városunkban évtizedek óta működik az Idősek Napközi Otthona, ahol családias légkörben tölthetik napjaikat az idősek, továbbá étkezést biztosítanak, illetve házhoz szállítást vállalnak. Aktívan működik településünkön az Ősziké</w:t>
      </w:r>
      <w:r w:rsidR="00D75023">
        <w:rPr>
          <w:rFonts w:ascii="Times New Roman" w:hAnsi="Times New Roman" w:cs="Times New Roman"/>
          <w:sz w:val="24"/>
        </w:rPr>
        <w:t>k Idősek és Egyedülállók Klubja</w:t>
      </w:r>
      <w:r w:rsidRPr="00A61BB7">
        <w:rPr>
          <w:rFonts w:ascii="Times New Roman" w:hAnsi="Times New Roman" w:cs="Times New Roman"/>
          <w:sz w:val="24"/>
        </w:rPr>
        <w:t xml:space="preserve">. Rendszeresek nemcsak a közös kirándulásaik, de a különböző rendezvényeik is, melyeken a klubtagok és a város közoktatási intézményeiben tanuló gyermekek lépnek fel színes műsorszámokkal. </w:t>
      </w:r>
    </w:p>
    <w:p w14:paraId="4AA07D5E" w14:textId="77777777" w:rsidR="00880819" w:rsidRPr="00A61BB7" w:rsidRDefault="00880819" w:rsidP="00A61BB7">
      <w:pPr>
        <w:autoSpaceDE w:val="0"/>
        <w:autoSpaceDN w:val="0"/>
        <w:adjustRightInd w:val="0"/>
        <w:spacing w:after="20"/>
        <w:rPr>
          <w:rFonts w:ascii="Times New Roman" w:hAnsi="Times New Roman" w:cs="Times New Roman"/>
          <w:i/>
          <w:sz w:val="24"/>
        </w:rPr>
      </w:pPr>
      <w:r w:rsidRPr="00A61BB7">
        <w:rPr>
          <w:rFonts w:ascii="Times New Roman" w:hAnsi="Times New Roman" w:cs="Times New Roman"/>
          <w:i/>
          <w:iCs/>
          <w:sz w:val="24"/>
        </w:rPr>
        <w:t>c)</w:t>
      </w:r>
      <w:r w:rsidRPr="00A61BB7">
        <w:rPr>
          <w:rFonts w:ascii="Times New Roman" w:hAnsi="Times New Roman" w:cs="Times New Roman"/>
          <w:i/>
          <w:sz w:val="24"/>
        </w:rPr>
        <w:t xml:space="preserve"> </w:t>
      </w:r>
      <w:r w:rsidR="00A61BB7">
        <w:rPr>
          <w:rFonts w:ascii="Times New Roman" w:hAnsi="Times New Roman" w:cs="Times New Roman"/>
          <w:i/>
          <w:sz w:val="24"/>
        </w:rPr>
        <w:t>H</w:t>
      </w:r>
      <w:r w:rsidRPr="00A61BB7">
        <w:rPr>
          <w:rFonts w:ascii="Times New Roman" w:hAnsi="Times New Roman" w:cs="Times New Roman"/>
          <w:i/>
          <w:sz w:val="24"/>
        </w:rPr>
        <w:t>átrányos megkülönböztetés a foglalkoztatás területén</w:t>
      </w:r>
    </w:p>
    <w:p w14:paraId="09F66727" w14:textId="77777777" w:rsidR="00071ACA" w:rsidRDefault="00071ACA" w:rsidP="00071ACA">
      <w:pPr>
        <w:autoSpaceDE w:val="0"/>
        <w:autoSpaceDN w:val="0"/>
        <w:adjustRightInd w:val="0"/>
        <w:spacing w:after="20"/>
      </w:pPr>
    </w:p>
    <w:p w14:paraId="4CDFFB24" w14:textId="77777777" w:rsidR="00880819" w:rsidRPr="00166077" w:rsidRDefault="00071ACA" w:rsidP="00071ACA">
      <w:pPr>
        <w:autoSpaceDE w:val="0"/>
        <w:autoSpaceDN w:val="0"/>
        <w:adjustRightInd w:val="0"/>
        <w:spacing w:after="20"/>
        <w:rPr>
          <w:rFonts w:ascii="Times New Roman" w:hAnsi="Times New Roman" w:cs="Times New Roman"/>
          <w:sz w:val="24"/>
        </w:rPr>
      </w:pPr>
      <w:r>
        <w:rPr>
          <w:rFonts w:ascii="Times New Roman" w:hAnsi="Times New Roman" w:cs="Times New Roman"/>
          <w:sz w:val="24"/>
        </w:rPr>
        <w:t>A jog</w:t>
      </w:r>
      <w:r w:rsidR="00A27825">
        <w:rPr>
          <w:rFonts w:ascii="Times New Roman" w:hAnsi="Times New Roman" w:cs="Times New Roman"/>
          <w:sz w:val="24"/>
        </w:rPr>
        <w:t>szabályok miatt a közszférában nem tudjuk foglalkoztatni őket.</w:t>
      </w:r>
    </w:p>
    <w:p w14:paraId="47B261DB" w14:textId="77777777" w:rsidR="004B00EB" w:rsidRDefault="004B00EB" w:rsidP="00A61BB7">
      <w:pPr>
        <w:autoSpaceDE w:val="0"/>
        <w:autoSpaceDN w:val="0"/>
        <w:adjustRightInd w:val="0"/>
        <w:spacing w:after="20"/>
        <w:jc w:val="both"/>
        <w:rPr>
          <w:rFonts w:ascii="Times New Roman" w:hAnsi="Times New Roman" w:cs="Times New Roman"/>
          <w:b/>
          <w:sz w:val="24"/>
        </w:rPr>
      </w:pPr>
    </w:p>
    <w:p w14:paraId="2160D6DE" w14:textId="77777777" w:rsidR="004B00EB" w:rsidRDefault="004B00EB" w:rsidP="00A61BB7">
      <w:pPr>
        <w:autoSpaceDE w:val="0"/>
        <w:autoSpaceDN w:val="0"/>
        <w:adjustRightInd w:val="0"/>
        <w:spacing w:after="20"/>
        <w:jc w:val="both"/>
        <w:rPr>
          <w:rFonts w:ascii="Times New Roman" w:hAnsi="Times New Roman" w:cs="Times New Roman"/>
          <w:b/>
          <w:sz w:val="24"/>
        </w:rPr>
      </w:pPr>
    </w:p>
    <w:p w14:paraId="1B1FC0FE" w14:textId="77777777" w:rsidR="00880819" w:rsidRPr="00A61BB7" w:rsidRDefault="00880819" w:rsidP="00A61BB7">
      <w:pPr>
        <w:autoSpaceDE w:val="0"/>
        <w:autoSpaceDN w:val="0"/>
        <w:adjustRightInd w:val="0"/>
        <w:spacing w:after="20"/>
        <w:jc w:val="both"/>
        <w:rPr>
          <w:rFonts w:ascii="Times New Roman" w:hAnsi="Times New Roman" w:cs="Times New Roman"/>
          <w:b/>
          <w:sz w:val="24"/>
        </w:rPr>
      </w:pPr>
      <w:r w:rsidRPr="00A61BB7">
        <w:rPr>
          <w:rFonts w:ascii="Times New Roman" w:hAnsi="Times New Roman" w:cs="Times New Roman"/>
          <w:b/>
          <w:sz w:val="24"/>
        </w:rPr>
        <w:t>6.3 A közszolgáltatásokhoz, közösségi közlekedéshez, információhoz és a közösségi élet gyakorlásához való hozzáférés</w:t>
      </w:r>
    </w:p>
    <w:p w14:paraId="2C3B888C" w14:textId="77777777" w:rsidR="00880819" w:rsidRPr="007E7DA6" w:rsidRDefault="00880819" w:rsidP="00A61BB7">
      <w:pPr>
        <w:autoSpaceDE w:val="0"/>
        <w:autoSpaceDN w:val="0"/>
        <w:adjustRightInd w:val="0"/>
        <w:spacing w:after="20"/>
        <w:rPr>
          <w:iCs/>
        </w:rPr>
      </w:pPr>
    </w:p>
    <w:p w14:paraId="02F22626" w14:textId="77777777" w:rsidR="00880819" w:rsidRPr="00A61BB7" w:rsidRDefault="00880819"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a)</w:t>
      </w:r>
      <w:r w:rsidR="00A61BB7">
        <w:rPr>
          <w:rFonts w:ascii="Times New Roman" w:hAnsi="Times New Roman" w:cs="Times New Roman"/>
          <w:i/>
          <w:sz w:val="24"/>
        </w:rPr>
        <w:t xml:space="preserve"> A</w:t>
      </w:r>
      <w:r w:rsidRPr="00A61BB7">
        <w:rPr>
          <w:rFonts w:ascii="Times New Roman" w:hAnsi="Times New Roman" w:cs="Times New Roman"/>
          <w:i/>
          <w:sz w:val="24"/>
        </w:rPr>
        <w:t>z idősek egészségügyi és szociális szolgáltatásokhoz való hozzáférése</w:t>
      </w:r>
    </w:p>
    <w:p w14:paraId="1EAE37A1" w14:textId="77777777" w:rsidR="00A61BB7" w:rsidRDefault="00A61BB7" w:rsidP="00A61BB7">
      <w:pPr>
        <w:spacing w:after="0"/>
        <w:jc w:val="both"/>
        <w:rPr>
          <w:rFonts w:ascii="Times New Roman" w:hAnsi="Times New Roman" w:cs="Times New Roman"/>
          <w:b/>
          <w:color w:val="FF0000"/>
          <w:sz w:val="24"/>
        </w:rPr>
      </w:pPr>
    </w:p>
    <w:p w14:paraId="1C98DB55" w14:textId="77777777" w:rsidR="00A61BB7" w:rsidRPr="007818C9" w:rsidRDefault="007818C9" w:rsidP="00A61BB7">
      <w:pPr>
        <w:spacing w:after="0"/>
        <w:jc w:val="both"/>
        <w:rPr>
          <w:rFonts w:ascii="Times New Roman" w:hAnsi="Times New Roman" w:cs="Times New Roman"/>
          <w:sz w:val="24"/>
        </w:rPr>
      </w:pPr>
      <w:r>
        <w:rPr>
          <w:rFonts w:ascii="Times New Roman" w:hAnsi="Times New Roman" w:cs="Times New Roman"/>
          <w:sz w:val="24"/>
        </w:rPr>
        <w:t>A Kornisné Liptay Elza Szociális és Gyermekjóléti Központ nappali idősek klubjában heti rendszerességgel történik csoportos gyógytorna, illetve folyamatos program kí</w:t>
      </w:r>
      <w:r w:rsidR="00CB3EFD">
        <w:rPr>
          <w:rFonts w:ascii="Times New Roman" w:hAnsi="Times New Roman" w:cs="Times New Roman"/>
          <w:sz w:val="24"/>
        </w:rPr>
        <w:t>nálattal igyekeznek tartalmassá</w:t>
      </w:r>
      <w:r>
        <w:rPr>
          <w:rFonts w:ascii="Times New Roman" w:hAnsi="Times New Roman" w:cs="Times New Roman"/>
          <w:sz w:val="24"/>
        </w:rPr>
        <w:t xml:space="preserve"> tenni az idős emberek mindennapjait, a szolgáltatást jelenleg 22 fő veszi igénybe.</w:t>
      </w:r>
      <w:r w:rsidR="00687C2B">
        <w:rPr>
          <w:rFonts w:ascii="Times New Roman" w:hAnsi="Times New Roman" w:cs="Times New Roman"/>
          <w:sz w:val="24"/>
        </w:rPr>
        <w:t xml:space="preserve"> A lakosság körében egyre több idős személy igényli a házi segítségnyújtást, lehetőség van fizioterápiás kezelésre, dietetikus tanácsadásra. Segítséget nyújtanak a közgyógyellátás </w:t>
      </w:r>
      <w:r w:rsidR="00CB3EFD">
        <w:rPr>
          <w:rFonts w:ascii="Times New Roman" w:hAnsi="Times New Roman" w:cs="Times New Roman"/>
          <w:sz w:val="24"/>
        </w:rPr>
        <w:t>és</w:t>
      </w:r>
      <w:r w:rsidR="00687C2B">
        <w:rPr>
          <w:rFonts w:ascii="Times New Roman" w:hAnsi="Times New Roman" w:cs="Times New Roman"/>
          <w:sz w:val="24"/>
        </w:rPr>
        <w:t xml:space="preserve"> a települési gyógyszertámogatás igénylésében. Házi segítségnyújtás keretében szociális segítést (a lakókörnyezet higiéniai megtartásában és háztartási tevékenységekben való közreműködés) és személyi gondozást (gondozási és ápolási feladatok, tanácsadás és mentális támogatás) is biztosítanak. </w:t>
      </w:r>
      <w:r w:rsidR="00D93185">
        <w:rPr>
          <w:rFonts w:ascii="Times New Roman" w:hAnsi="Times New Roman" w:cs="Times New Roman"/>
          <w:sz w:val="24"/>
        </w:rPr>
        <w:t xml:space="preserve">Ellátottjaiknál folyamatos vérnyomásmérés, igény szerinti vércukor mérés, laborvizsgálatok, </w:t>
      </w:r>
      <w:r w:rsidR="0087709A">
        <w:rPr>
          <w:rFonts w:ascii="Times New Roman" w:hAnsi="Times New Roman" w:cs="Times New Roman"/>
          <w:sz w:val="24"/>
        </w:rPr>
        <w:t xml:space="preserve">és az ellátottak </w:t>
      </w:r>
      <w:r w:rsidR="00D93185">
        <w:rPr>
          <w:rFonts w:ascii="Times New Roman" w:hAnsi="Times New Roman" w:cs="Times New Roman"/>
          <w:sz w:val="24"/>
        </w:rPr>
        <w:t>h</w:t>
      </w:r>
      <w:r w:rsidR="0087709A">
        <w:rPr>
          <w:rFonts w:ascii="Times New Roman" w:hAnsi="Times New Roman" w:cs="Times New Roman"/>
          <w:sz w:val="24"/>
        </w:rPr>
        <w:t>áziorvosaival</w:t>
      </w:r>
      <w:r w:rsidR="00D93185">
        <w:rPr>
          <w:rFonts w:ascii="Times New Roman" w:hAnsi="Times New Roman" w:cs="Times New Roman"/>
          <w:sz w:val="24"/>
        </w:rPr>
        <w:t xml:space="preserve"> folyamatosan tartják a kapcsolatot.</w:t>
      </w:r>
    </w:p>
    <w:p w14:paraId="2F230D11" w14:textId="77777777" w:rsidR="00DB5C28" w:rsidRDefault="00DB5C28" w:rsidP="00A61BB7">
      <w:pPr>
        <w:spacing w:after="0"/>
        <w:jc w:val="both"/>
        <w:rPr>
          <w:rFonts w:ascii="Times New Roman" w:hAnsi="Times New Roman" w:cs="Times New Roman"/>
          <w:sz w:val="24"/>
        </w:rPr>
      </w:pPr>
    </w:p>
    <w:p w14:paraId="6EB92010" w14:textId="77777777" w:rsidR="00A61BB7" w:rsidRDefault="00A61BB7"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b)</w:t>
      </w:r>
      <w:r w:rsidRPr="00A61BB7">
        <w:rPr>
          <w:rFonts w:ascii="Times New Roman" w:hAnsi="Times New Roman" w:cs="Times New Roman"/>
          <w:i/>
          <w:sz w:val="24"/>
        </w:rPr>
        <w:t xml:space="preserve"> </w:t>
      </w:r>
      <w:r>
        <w:rPr>
          <w:rFonts w:ascii="Times New Roman" w:hAnsi="Times New Roman" w:cs="Times New Roman"/>
          <w:i/>
          <w:sz w:val="24"/>
        </w:rPr>
        <w:t>K</w:t>
      </w:r>
      <w:r w:rsidRPr="00A61BB7">
        <w:rPr>
          <w:rFonts w:ascii="Times New Roman" w:hAnsi="Times New Roman" w:cs="Times New Roman"/>
          <w:i/>
          <w:sz w:val="24"/>
        </w:rPr>
        <w:t xml:space="preserve">ulturális, közművelődési szolgáltatásokhoz való hozzáférés </w:t>
      </w:r>
    </w:p>
    <w:p w14:paraId="4F0FEC50" w14:textId="77777777" w:rsidR="0064538C" w:rsidRPr="008C3245" w:rsidRDefault="0064538C" w:rsidP="00A61BB7">
      <w:pPr>
        <w:autoSpaceDE w:val="0"/>
        <w:autoSpaceDN w:val="0"/>
        <w:adjustRightInd w:val="0"/>
        <w:spacing w:after="20"/>
        <w:jc w:val="both"/>
        <w:rPr>
          <w:rFonts w:ascii="Times New Roman" w:hAnsi="Times New Roman" w:cs="Times New Roman"/>
          <w:sz w:val="24"/>
        </w:rPr>
      </w:pPr>
    </w:p>
    <w:p w14:paraId="30E9A57C" w14:textId="77777777" w:rsidR="00A61BB7" w:rsidRDefault="0064538C" w:rsidP="0064538C">
      <w:pPr>
        <w:spacing w:after="0"/>
        <w:jc w:val="both"/>
        <w:rPr>
          <w:rFonts w:ascii="Times New Roman" w:hAnsi="Times New Roman" w:cs="Times New Roman"/>
          <w:sz w:val="24"/>
        </w:rPr>
      </w:pPr>
      <w:r w:rsidRPr="0064538C">
        <w:rPr>
          <w:rFonts w:ascii="Times New Roman" w:hAnsi="Times New Roman" w:cs="Times New Roman"/>
          <w:sz w:val="24"/>
        </w:rPr>
        <w:t>A városban működő Egyesített Közművelődési Intézmény és Könyvtár színes programjaival biztosít kikapcsolódási lehetőséget az idősek, és fiatalok számára egyaránt.</w:t>
      </w:r>
      <w:r w:rsidR="00A27825">
        <w:rPr>
          <w:rFonts w:ascii="Times New Roman" w:hAnsi="Times New Roman" w:cs="Times New Roman"/>
          <w:sz w:val="24"/>
        </w:rPr>
        <w:t xml:space="preserve"> Az intézmény a rendezvényekre nehezen eljutó lakosokat kisbusz segítségével szállítja</w:t>
      </w:r>
      <w:r w:rsidR="00A27825" w:rsidRPr="00A27825">
        <w:rPr>
          <w:rFonts w:ascii="Times New Roman" w:hAnsi="Times New Roman" w:cs="Times New Roman"/>
          <w:sz w:val="24"/>
        </w:rPr>
        <w:t xml:space="preserve"> </w:t>
      </w:r>
      <w:r w:rsidR="00A27825">
        <w:rPr>
          <w:rFonts w:ascii="Times New Roman" w:hAnsi="Times New Roman" w:cs="Times New Roman"/>
          <w:sz w:val="24"/>
        </w:rPr>
        <w:t>az esemény helyszínére.</w:t>
      </w:r>
    </w:p>
    <w:p w14:paraId="0E7E5985" w14:textId="77777777" w:rsidR="0064538C" w:rsidRDefault="0064538C" w:rsidP="0064538C">
      <w:pPr>
        <w:spacing w:after="0"/>
        <w:jc w:val="both"/>
        <w:rPr>
          <w:rFonts w:ascii="Times New Roman" w:hAnsi="Times New Roman" w:cs="Times New Roman"/>
          <w:sz w:val="28"/>
        </w:rPr>
      </w:pPr>
    </w:p>
    <w:p w14:paraId="203D0422" w14:textId="77777777" w:rsidR="0064538C" w:rsidRDefault="0064538C" w:rsidP="0064538C">
      <w:pPr>
        <w:autoSpaceDE w:val="0"/>
        <w:autoSpaceDN w:val="0"/>
        <w:adjustRightInd w:val="0"/>
        <w:spacing w:after="20"/>
        <w:jc w:val="both"/>
        <w:rPr>
          <w:rFonts w:ascii="Times New Roman" w:hAnsi="Times New Roman" w:cs="Times New Roman"/>
          <w:i/>
          <w:sz w:val="24"/>
        </w:rPr>
      </w:pPr>
      <w:r w:rsidRPr="0064538C">
        <w:rPr>
          <w:rFonts w:ascii="Times New Roman" w:hAnsi="Times New Roman" w:cs="Times New Roman"/>
          <w:i/>
          <w:iCs/>
          <w:sz w:val="24"/>
        </w:rPr>
        <w:t>c)</w:t>
      </w:r>
      <w:r>
        <w:rPr>
          <w:rFonts w:ascii="Times New Roman" w:hAnsi="Times New Roman" w:cs="Times New Roman"/>
          <w:i/>
          <w:sz w:val="24"/>
        </w:rPr>
        <w:t xml:space="preserve"> I</w:t>
      </w:r>
      <w:r w:rsidRPr="0064538C">
        <w:rPr>
          <w:rFonts w:ascii="Times New Roman" w:hAnsi="Times New Roman" w:cs="Times New Roman"/>
          <w:i/>
          <w:sz w:val="24"/>
        </w:rPr>
        <w:t>dősek informatikai jártassága</w:t>
      </w:r>
    </w:p>
    <w:p w14:paraId="5FD44465" w14:textId="77777777" w:rsidR="006067E5" w:rsidRPr="008C3245" w:rsidRDefault="006067E5" w:rsidP="0064538C">
      <w:pPr>
        <w:autoSpaceDE w:val="0"/>
        <w:autoSpaceDN w:val="0"/>
        <w:adjustRightInd w:val="0"/>
        <w:spacing w:after="20"/>
        <w:jc w:val="both"/>
        <w:rPr>
          <w:rFonts w:ascii="Times New Roman" w:hAnsi="Times New Roman" w:cs="Times New Roman"/>
          <w:sz w:val="24"/>
        </w:rPr>
      </w:pPr>
    </w:p>
    <w:p w14:paraId="6D50D1CC"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Könyvtárban 2012-től folyamatosan, igény szerint alapismereteket nyújtó számítógép kezelői és internet használati tanfolyamok indultak. Évente, átlagosan 2-3 csoportban 30-40 fő sajátította el az alapismereteket. A tanfolyamok kezdetben 30 órásak voltak, melyben az elméleti és gyakorlati ismeretek elsajátítása, gyakorlása is helyet kapott. A tanfolyamokon zömében nyugdíjaskorú könyvtárhasználók vettek részt, hiszen ők is igyekeznek lépést tartani a technikai eszközök fejlődésével. </w:t>
      </w:r>
    </w:p>
    <w:p w14:paraId="508D69A8"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digitális kompetenciák fejlesztése révén olyan ismeretek birtokába szeretnék juttatni a könyvtárhasználókat, a nyugdíjasokat illetve a fogyatékkal élőket egyaránt, amelyeket a mindennapi életben is tudnak hasznosítani (pl.: mappaműveletek, levelezés, keresés, letöltések, csatolások, közösségi oldalak használata).</w:t>
      </w:r>
    </w:p>
    <w:p w14:paraId="5C1B3742"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Könyvtárnak célja a felnőttek digitális kompetenciafejlesztése, az egyenlő hozzáférés esélyének biztosítása, a tudatos internethasználat megalapozása, az önálló ismeretszerzés képességének kialakítása valamint az elektronikus ügyintézési ismeretek elsajátíttatásának elősegítése a lakosság körében.</w:t>
      </w:r>
    </w:p>
    <w:p w14:paraId="1B23C807" w14:textId="77777777" w:rsidR="00BC26E6" w:rsidRPr="004348A2" w:rsidRDefault="00BC26E6" w:rsidP="004348A2">
      <w:pPr>
        <w:spacing w:after="0"/>
        <w:jc w:val="both"/>
        <w:rPr>
          <w:rFonts w:ascii="Times New Roman" w:hAnsi="Times New Roman" w:cs="Times New Roman"/>
          <w:sz w:val="24"/>
        </w:rPr>
      </w:pPr>
      <w:r w:rsidRPr="00BC26E6">
        <w:rPr>
          <w:rFonts w:ascii="Times New Roman" w:hAnsi="Times New Roman" w:cs="Times New Roman"/>
          <w:sz w:val="24"/>
        </w:rPr>
        <w:t>Ezek ingyenes, nem akkreditált képzések voltak, melynek in</w:t>
      </w:r>
      <w:r w:rsidR="004348A2">
        <w:rPr>
          <w:rFonts w:ascii="Times New Roman" w:hAnsi="Times New Roman" w:cs="Times New Roman"/>
          <w:sz w:val="24"/>
        </w:rPr>
        <w:t>dítását ősszel tervezik újra.  </w:t>
      </w:r>
    </w:p>
    <w:p w14:paraId="46BD8158"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 aktívan bekapcsolódott az IKER I. és IKER II. 35 órás akkreditált képzésekbe is.  </w:t>
      </w:r>
    </w:p>
    <w:p w14:paraId="6F17EDC6" w14:textId="77777777" w:rsidR="00BC26E6" w:rsidRPr="00BC26E6" w:rsidRDefault="00BC26E6" w:rsidP="00BC26E6">
      <w:pPr>
        <w:shd w:val="clear" w:color="auto" w:fill="FFFFFF"/>
        <w:spacing w:after="0"/>
        <w:jc w:val="both"/>
        <w:rPr>
          <w:rFonts w:ascii="Times New Roman" w:eastAsia="Times New Roman" w:hAnsi="Times New Roman" w:cs="Times New Roman"/>
          <w:sz w:val="24"/>
          <w:szCs w:val="17"/>
          <w:lang w:eastAsia="hu-HU"/>
        </w:rPr>
      </w:pPr>
      <w:r w:rsidRPr="00BC26E6">
        <w:rPr>
          <w:rFonts w:ascii="Times New Roman" w:eastAsia="Times New Roman" w:hAnsi="Times New Roman" w:cs="Times New Roman"/>
          <w:sz w:val="24"/>
          <w:szCs w:val="17"/>
          <w:lang w:eastAsia="hu-HU"/>
        </w:rPr>
        <w:t>2018-tól Digitális Jólét Program Pontként működik majd a Városi Könyvtár, s kiemelt feladatuknak tekintik a 65 éven felüliek digitális kompetenciafejlesztését tanfolyamok indításával, több részből álló ismeretterjesztő előadások megtartásával. Mentor segíti majd az igények minél teljesebb körű kiszolgálását. Tervezik a "haladó" csoport beindítását is, hiszen évről évre igény van az új ismeretek elsajátítására, a régiek felelevenítésére. </w:t>
      </w:r>
    </w:p>
    <w:p w14:paraId="0409B8D9" w14:textId="77777777" w:rsidR="008C3245" w:rsidRDefault="008C3245" w:rsidP="00BC26E6">
      <w:pPr>
        <w:autoSpaceDE w:val="0"/>
        <w:autoSpaceDN w:val="0"/>
        <w:adjustRightInd w:val="0"/>
        <w:spacing w:after="0"/>
        <w:rPr>
          <w:rFonts w:ascii="Times New Roman" w:hAnsi="Times New Roman" w:cs="Times New Roman"/>
          <w:b/>
          <w:sz w:val="24"/>
        </w:rPr>
      </w:pPr>
    </w:p>
    <w:p w14:paraId="04051050" w14:textId="77777777" w:rsidR="008C3245" w:rsidRPr="00094F7F" w:rsidRDefault="008C3245" w:rsidP="00BC26E6">
      <w:pPr>
        <w:autoSpaceDE w:val="0"/>
        <w:autoSpaceDN w:val="0"/>
        <w:adjustRightInd w:val="0"/>
        <w:spacing w:after="0"/>
        <w:rPr>
          <w:rFonts w:ascii="Times New Roman" w:hAnsi="Times New Roman" w:cs="Times New Roman"/>
          <w:b/>
          <w:sz w:val="24"/>
        </w:rPr>
      </w:pPr>
    </w:p>
    <w:p w14:paraId="514F785F" w14:textId="77777777" w:rsidR="006067E5" w:rsidRPr="006067E5" w:rsidRDefault="006067E5" w:rsidP="006067E5">
      <w:pPr>
        <w:autoSpaceDE w:val="0"/>
        <w:autoSpaceDN w:val="0"/>
        <w:adjustRightInd w:val="0"/>
        <w:spacing w:after="0"/>
        <w:jc w:val="both"/>
        <w:rPr>
          <w:rFonts w:ascii="Times New Roman" w:hAnsi="Times New Roman" w:cs="Times New Roman"/>
          <w:b/>
          <w:sz w:val="24"/>
        </w:rPr>
      </w:pPr>
      <w:r w:rsidRPr="006067E5">
        <w:rPr>
          <w:rFonts w:ascii="Times New Roman" w:hAnsi="Times New Roman" w:cs="Times New Roman"/>
          <w:b/>
          <w:sz w:val="24"/>
        </w:rPr>
        <w:t>6.4 Az időseket, az életkorral járó sajátos igények kielégítését célzó programok a településen</w:t>
      </w:r>
    </w:p>
    <w:p w14:paraId="70C9ADE6" w14:textId="77777777" w:rsidR="006067E5" w:rsidRPr="007E7DA6" w:rsidRDefault="006067E5" w:rsidP="006067E5">
      <w:pPr>
        <w:autoSpaceDE w:val="0"/>
        <w:autoSpaceDN w:val="0"/>
        <w:adjustRightInd w:val="0"/>
        <w:spacing w:after="20"/>
      </w:pPr>
    </w:p>
    <w:p w14:paraId="04214526" w14:textId="77777777" w:rsidR="006067E5" w:rsidRPr="006067E5" w:rsidRDefault="006067E5" w:rsidP="006067E5">
      <w:pPr>
        <w:autoSpaceDE w:val="0"/>
        <w:autoSpaceDN w:val="0"/>
        <w:adjustRightInd w:val="0"/>
        <w:spacing w:after="20"/>
        <w:jc w:val="both"/>
        <w:rPr>
          <w:rFonts w:ascii="Times New Roman" w:hAnsi="Times New Roman" w:cs="Times New Roman"/>
          <w:sz w:val="24"/>
        </w:rPr>
      </w:pPr>
      <w:r w:rsidRPr="006067E5">
        <w:rPr>
          <w:rFonts w:ascii="Times New Roman" w:hAnsi="Times New Roman" w:cs="Times New Roman"/>
          <w:sz w:val="24"/>
        </w:rPr>
        <w:t>Településünkön az idősek sajátos igényeit kielégítő programok szervezéséről a nyugdíjas klubok foglalkoznak. Ezen kluboknak kiemelkedő szerepe van az egyedül élő idős emberek magányának oldásában, segítésében. Városunkban a nyugdíjas klubok tevékenysége igen sokrétű, szerteágazó, tevékenységük kiterjed a következőkre:</w:t>
      </w:r>
    </w:p>
    <w:p w14:paraId="0B666833" w14:textId="77777777"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énekkar, népdalkórus működtetése,</w:t>
      </w:r>
    </w:p>
    <w:p w14:paraId="72B81223" w14:textId="77777777"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foglalkozások szervezése, beszélgetések helyi közéleti, egészségügyi témákról meghívott vendégek részvételével (gyógyszerész, vállalkozó, polgármester),</w:t>
      </w:r>
    </w:p>
    <w:p w14:paraId="1A9CCFF7" w14:textId="77777777"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a klub tagjai egymást segítik betegség esetén a ház körüli teendők ellátásában,</w:t>
      </w:r>
    </w:p>
    <w:p w14:paraId="0CE2E4F7" w14:textId="77777777"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lastRenderedPageBreak/>
        <w:t>közös kirándulások, színházlátogatás,</w:t>
      </w:r>
    </w:p>
    <w:p w14:paraId="77768DFA" w14:textId="77777777"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önkormányzati rendezvényeken való részvétel, közreműködés pl</w:t>
      </w:r>
      <w:r w:rsidR="00D33CED">
        <w:rPr>
          <w:rFonts w:ascii="Times New Roman" w:hAnsi="Times New Roman" w:cs="Times New Roman"/>
          <w:sz w:val="24"/>
        </w:rPr>
        <w:t>.:</w:t>
      </w:r>
      <w:r w:rsidRPr="006067E5">
        <w:rPr>
          <w:rFonts w:ascii="Times New Roman" w:hAnsi="Times New Roman" w:cs="Times New Roman"/>
          <w:sz w:val="24"/>
        </w:rPr>
        <w:t xml:space="preserve"> városi egészségnap lebonyolításában,</w:t>
      </w:r>
    </w:p>
    <w:p w14:paraId="1A319D25" w14:textId="77777777"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házassági évfordulók, névnapok, születésnapok közös megünneplése.</w:t>
      </w:r>
    </w:p>
    <w:p w14:paraId="7C664883" w14:textId="77777777" w:rsidR="006067E5" w:rsidRDefault="006067E5" w:rsidP="006067E5">
      <w:pPr>
        <w:autoSpaceDE w:val="0"/>
        <w:autoSpaceDN w:val="0"/>
        <w:adjustRightInd w:val="0"/>
        <w:spacing w:after="20"/>
        <w:ind w:firstLine="142"/>
        <w:rPr>
          <w:b/>
        </w:rPr>
      </w:pPr>
    </w:p>
    <w:p w14:paraId="7AF8D301" w14:textId="77777777" w:rsidR="006067E5" w:rsidRPr="007E7DA6" w:rsidRDefault="006067E5" w:rsidP="006067E5">
      <w:pPr>
        <w:autoSpaceDE w:val="0"/>
        <w:autoSpaceDN w:val="0"/>
        <w:adjustRightInd w:val="0"/>
        <w:spacing w:after="20"/>
        <w:ind w:firstLine="142"/>
        <w:rPr>
          <w:b/>
        </w:rPr>
      </w:pPr>
    </w:p>
    <w:p w14:paraId="36C3D2A9" w14:textId="77777777" w:rsidR="006067E5" w:rsidRPr="006067E5" w:rsidRDefault="006067E5" w:rsidP="006067E5">
      <w:pPr>
        <w:autoSpaceDE w:val="0"/>
        <w:autoSpaceDN w:val="0"/>
        <w:adjustRightInd w:val="0"/>
        <w:spacing w:after="20"/>
        <w:jc w:val="both"/>
        <w:rPr>
          <w:rFonts w:ascii="Times New Roman" w:hAnsi="Times New Roman" w:cs="Times New Roman"/>
          <w:b/>
          <w:sz w:val="24"/>
        </w:rPr>
      </w:pPr>
      <w:r w:rsidRPr="006067E5">
        <w:rPr>
          <w:rFonts w:ascii="Times New Roman" w:hAnsi="Times New Roman" w:cs="Times New Roman"/>
          <w:b/>
          <w:sz w:val="24"/>
        </w:rPr>
        <w:t>6.5 Következtetések: problémák beazonosítása, fejlesztési lehetőségek meghatározása.</w:t>
      </w:r>
    </w:p>
    <w:p w14:paraId="11757CA2" w14:textId="77777777" w:rsidR="006067E5" w:rsidRPr="006067E5" w:rsidRDefault="006067E5" w:rsidP="006067E5">
      <w:pPr>
        <w:pStyle w:val="NormlCalibri11"/>
        <w:pBdr>
          <w:top w:val="none" w:sz="0" w:space="0" w:color="auto"/>
          <w:left w:val="none" w:sz="0" w:space="0" w:color="auto"/>
          <w:bottom w:val="none" w:sz="0" w:space="0" w:color="auto"/>
          <w:right w:val="none" w:sz="0" w:space="0" w:color="auto"/>
        </w:pBdr>
        <w:rPr>
          <w:rFonts w:ascii="Times New Roman" w:hAnsi="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3"/>
        <w:gridCol w:w="4635"/>
      </w:tblGrid>
      <w:tr w:rsidR="00423C95" w:rsidRPr="00423C95" w14:paraId="69A83F1C" w14:textId="77777777" w:rsidTr="00B708AB">
        <w:trPr>
          <w:jc w:val="center"/>
        </w:trPr>
        <w:tc>
          <w:tcPr>
            <w:tcW w:w="9288" w:type="dxa"/>
            <w:gridSpan w:val="2"/>
          </w:tcPr>
          <w:p w14:paraId="633B0128"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Az idősek helyzete, esélyegyenlősége vizsgálata</w:t>
            </w:r>
          </w:p>
        </w:tc>
      </w:tr>
      <w:tr w:rsidR="00423C95" w:rsidRPr="00423C95" w14:paraId="6E3638E3" w14:textId="77777777" w:rsidTr="00B708AB">
        <w:trPr>
          <w:jc w:val="center"/>
        </w:trPr>
        <w:tc>
          <w:tcPr>
            <w:tcW w:w="4653" w:type="dxa"/>
          </w:tcPr>
          <w:p w14:paraId="7689FE5E"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Beazonosított problémák</w:t>
            </w:r>
          </w:p>
        </w:tc>
        <w:tc>
          <w:tcPr>
            <w:tcW w:w="4635" w:type="dxa"/>
          </w:tcPr>
          <w:p w14:paraId="26F05D40"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Fejlesztési lehetőségek</w:t>
            </w:r>
          </w:p>
        </w:tc>
      </w:tr>
      <w:tr w:rsidR="00423C95" w:rsidRPr="00423C95" w14:paraId="1AD4128D" w14:textId="77777777" w:rsidTr="00B708AB">
        <w:trPr>
          <w:jc w:val="center"/>
        </w:trPr>
        <w:tc>
          <w:tcPr>
            <w:tcW w:w="4653" w:type="dxa"/>
            <w:vAlign w:val="center"/>
          </w:tcPr>
          <w:p w14:paraId="31315819"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Egyedülálló idősek elmagányosodása</w:t>
            </w:r>
          </w:p>
        </w:tc>
        <w:tc>
          <w:tcPr>
            <w:tcW w:w="4635" w:type="dxa"/>
          </w:tcPr>
          <w:p w14:paraId="4D0D85D5"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Többfunkciós közösségi tér kialakítása (játszótér, szabadtéri színpad, pihenőpark), civil kezdeményezések növelése</w:t>
            </w:r>
          </w:p>
        </w:tc>
      </w:tr>
      <w:tr w:rsidR="00423C95" w:rsidRPr="00423C95" w14:paraId="5C3A10C2" w14:textId="77777777" w:rsidTr="00B708AB">
        <w:trPr>
          <w:jc w:val="center"/>
        </w:trPr>
        <w:tc>
          <w:tcPr>
            <w:tcW w:w="4653" w:type="dxa"/>
          </w:tcPr>
          <w:p w14:paraId="54D85A5A"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Informatikai ismeretek hiánya</w:t>
            </w:r>
          </w:p>
        </w:tc>
        <w:tc>
          <w:tcPr>
            <w:tcW w:w="4635" w:type="dxa"/>
          </w:tcPr>
          <w:p w14:paraId="0B0F1234"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Képzés az idős korosztály számára</w:t>
            </w:r>
          </w:p>
        </w:tc>
      </w:tr>
      <w:tr w:rsidR="00423C95" w:rsidRPr="00423C95" w14:paraId="38B5EC26" w14:textId="77777777" w:rsidTr="00B708AB">
        <w:trPr>
          <w:jc w:val="center"/>
        </w:trPr>
        <w:tc>
          <w:tcPr>
            <w:tcW w:w="4653" w:type="dxa"/>
            <w:vAlign w:val="center"/>
          </w:tcPr>
          <w:p w14:paraId="3AA1C156"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Szűrőprogramokhoz való eljutás</w:t>
            </w:r>
            <w:r w:rsidR="004B2291">
              <w:rPr>
                <w:rFonts w:ascii="Times New Roman" w:eastAsia="Times New Roman" w:hAnsi="Times New Roman" w:cs="Times New Roman"/>
                <w:sz w:val="24"/>
                <w:szCs w:val="24"/>
                <w:lang w:eastAsia="hu-HU"/>
              </w:rPr>
              <w:t xml:space="preserve"> megkönnyítése</w:t>
            </w:r>
          </w:p>
        </w:tc>
        <w:tc>
          <w:tcPr>
            <w:tcW w:w="4635" w:type="dxa"/>
          </w:tcPr>
          <w:p w14:paraId="6A82D86E"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Szűrőbusz megvalósítása, források keresése a rendszeres működtetéséhez</w:t>
            </w:r>
          </w:p>
        </w:tc>
      </w:tr>
    </w:tbl>
    <w:p w14:paraId="36312EC5" w14:textId="77777777" w:rsidR="00071ACA" w:rsidRDefault="00071ACA" w:rsidP="00423C95">
      <w:pPr>
        <w:spacing w:after="0"/>
      </w:pPr>
    </w:p>
    <w:p w14:paraId="17DC018D" w14:textId="77777777" w:rsidR="00071ACA" w:rsidRDefault="00071ACA" w:rsidP="00423C95">
      <w:pPr>
        <w:spacing w:after="0"/>
      </w:pPr>
    </w:p>
    <w:p w14:paraId="6E344AB9" w14:textId="77777777" w:rsidR="00D75023" w:rsidRDefault="00D75023" w:rsidP="00423C95">
      <w:pPr>
        <w:spacing w:after="0"/>
      </w:pPr>
    </w:p>
    <w:p w14:paraId="67238681" w14:textId="77777777" w:rsidR="00FB4705" w:rsidRDefault="00FB4705" w:rsidP="00423C95">
      <w:pPr>
        <w:spacing w:after="0"/>
      </w:pPr>
    </w:p>
    <w:p w14:paraId="58EBE0E6" w14:textId="77777777" w:rsidR="00FB4705" w:rsidRDefault="00FB4705" w:rsidP="00423C95">
      <w:pPr>
        <w:spacing w:after="0"/>
      </w:pPr>
    </w:p>
    <w:p w14:paraId="6C1FAFD1" w14:textId="77777777" w:rsidR="00166077" w:rsidRPr="00166077" w:rsidRDefault="00166077" w:rsidP="003B2FA4">
      <w:pPr>
        <w:pStyle w:val="Cmsor2"/>
      </w:pPr>
      <w:bookmarkStart w:id="10" w:name="_Toc349210331"/>
      <w:r w:rsidRPr="00166077">
        <w:t>7. A fogyatékkal élők helyzete, esélyegyenlősége</w:t>
      </w:r>
      <w:bookmarkEnd w:id="10"/>
    </w:p>
    <w:p w14:paraId="16A8E415" w14:textId="77777777" w:rsidR="00166077" w:rsidRPr="007E7DA6" w:rsidRDefault="00166077" w:rsidP="00EA73B1">
      <w:pPr>
        <w:spacing w:after="0"/>
      </w:pPr>
    </w:p>
    <w:p w14:paraId="6842B68B" w14:textId="77777777" w:rsidR="00166077" w:rsidRPr="00166077" w:rsidRDefault="00166077" w:rsidP="00166077">
      <w:pPr>
        <w:autoSpaceDE w:val="0"/>
        <w:autoSpaceDN w:val="0"/>
        <w:adjustRightInd w:val="0"/>
        <w:spacing w:after="20"/>
        <w:jc w:val="both"/>
        <w:rPr>
          <w:rFonts w:ascii="Times New Roman" w:hAnsi="Times New Roman" w:cs="Times New Roman"/>
          <w:b/>
          <w:sz w:val="24"/>
        </w:rPr>
      </w:pPr>
      <w:r w:rsidRPr="00166077">
        <w:rPr>
          <w:rFonts w:ascii="Times New Roman" w:hAnsi="Times New Roman" w:cs="Times New Roman"/>
          <w:b/>
          <w:sz w:val="24"/>
        </w:rPr>
        <w:t>7.1 A településen fogyatékossággal élő személyek főbb jellemzői, sajátos problémái</w:t>
      </w:r>
    </w:p>
    <w:p w14:paraId="6261E62F" w14:textId="77777777" w:rsidR="00166077" w:rsidRDefault="00166077" w:rsidP="00166077">
      <w:pPr>
        <w:spacing w:after="0"/>
        <w:rPr>
          <w:rFonts w:ascii="Times New Roman" w:hAnsi="Times New Roman" w:cs="Times New Roman"/>
          <w:sz w:val="24"/>
        </w:rPr>
      </w:pPr>
    </w:p>
    <w:p w14:paraId="60C8844C" w14:textId="77777777" w:rsidR="00D20949" w:rsidRPr="002E02EB" w:rsidRDefault="00D20949" w:rsidP="00D20949">
      <w:pPr>
        <w:pStyle w:val="NormlWeb"/>
        <w:spacing w:before="0" w:beforeAutospacing="0" w:after="0" w:afterAutospacing="0" w:line="276" w:lineRule="auto"/>
        <w:jc w:val="both"/>
        <w:rPr>
          <w:szCs w:val="22"/>
        </w:rPr>
      </w:pPr>
      <w:r w:rsidRPr="00D20949">
        <w:rPr>
          <w:szCs w:val="22"/>
        </w:rPr>
        <w:t xml:space="preserve">A </w:t>
      </w:r>
      <w:r w:rsidRPr="00D20949">
        <w:rPr>
          <w:b/>
          <w:bCs/>
          <w:szCs w:val="22"/>
        </w:rPr>
        <w:t>fogyatékosság</w:t>
      </w:r>
      <w:r w:rsidRPr="00D20949">
        <w:rPr>
          <w:szCs w:val="22"/>
        </w:rPr>
        <w:t xml:space="preserve"> annak a maradandó állapotnak vagy sajátosságnak a megnevezése, amikor egy személy érzékszervi, mozgásszervi, értelmi vagy kommunikációs képességei számottevően elmaradnak az emberek átlagától és ez a társadalmi életben való részvételét jelentősen akadál</w:t>
      </w:r>
      <w:r w:rsidR="002E02EB">
        <w:rPr>
          <w:szCs w:val="22"/>
        </w:rPr>
        <w:t xml:space="preserve">yozza vagy lehetetlenné teszi. </w:t>
      </w:r>
    </w:p>
    <w:p w14:paraId="07882EAE" w14:textId="77777777" w:rsidR="00166077" w:rsidRPr="002E02EB" w:rsidRDefault="00D20949" w:rsidP="002E02EB">
      <w:pPr>
        <w:pStyle w:val="NormlWeb"/>
        <w:spacing w:before="0" w:beforeAutospacing="0" w:after="0" w:afterAutospacing="0" w:line="276" w:lineRule="auto"/>
        <w:jc w:val="both"/>
        <w:rPr>
          <w:rFonts w:eastAsia="TimesNewRomanPSMT"/>
          <w:szCs w:val="22"/>
        </w:rPr>
      </w:pPr>
      <w:r w:rsidRPr="00D20949">
        <w:rPr>
          <w:rFonts w:eastAsia="TimesNewRomanPSMT"/>
          <w:szCs w:val="22"/>
        </w:rPr>
        <w:t>A fogyatékossággal élő emberek számára fontos, hogy megteremtődjön az esélyegyenlőség a társadalmi élet minden színterén; a fizikai és kulturális környezetben, a lakhatás és közlekedési eszközök használata, a szociális és egészségügyi ellátás, az iskoláztatási és munkaalkalmak, a kulturális és társadalmi élet, valamint a spor</w:t>
      </w:r>
      <w:r w:rsidR="002E02EB">
        <w:rPr>
          <w:rFonts w:eastAsia="TimesNewRomanPSMT"/>
          <w:szCs w:val="22"/>
        </w:rPr>
        <w:t>t és a szórakozás területén is.</w:t>
      </w:r>
    </w:p>
    <w:p w14:paraId="0E737F3D" w14:textId="77777777" w:rsidR="00166077" w:rsidRDefault="002E02EB" w:rsidP="002E02EB">
      <w:pPr>
        <w:spacing w:after="0"/>
        <w:jc w:val="both"/>
        <w:rPr>
          <w:rFonts w:ascii="Times New Roman" w:hAnsi="Times New Roman" w:cs="Times New Roman"/>
          <w:sz w:val="24"/>
        </w:rPr>
      </w:pPr>
      <w:r w:rsidRPr="002E02EB">
        <w:rPr>
          <w:rFonts w:ascii="Times New Roman" w:hAnsi="Times New Roman" w:cs="Times New Roman"/>
          <w:sz w:val="24"/>
        </w:rPr>
        <w:t>A fogyatékos személyek demográfiai összetételére jellemző, hogy közöttük jelentősebb számban vannak időskorúak, mivel a fogyatékos személyek nagy része nem születésétől fogva sérült, hanem életkora előrehaladtával betegség vagy baleset következtében vált azzá.</w:t>
      </w:r>
    </w:p>
    <w:p w14:paraId="7FE4F935" w14:textId="77777777" w:rsidR="00E00B03" w:rsidRDefault="00E00B03" w:rsidP="002E02EB">
      <w:pPr>
        <w:spacing w:after="0"/>
        <w:jc w:val="both"/>
        <w:rPr>
          <w:rFonts w:ascii="Times New Roman" w:hAnsi="Times New Roman" w:cs="Times New Roman"/>
          <w:sz w:val="24"/>
        </w:rPr>
      </w:pPr>
    </w:p>
    <w:p w14:paraId="0E397359" w14:textId="77777777" w:rsidR="00035DC8" w:rsidRPr="00035DC8" w:rsidRDefault="00035DC8" w:rsidP="00035DC8">
      <w:pPr>
        <w:autoSpaceDE w:val="0"/>
        <w:autoSpaceDN w:val="0"/>
        <w:adjustRightInd w:val="0"/>
        <w:spacing w:after="20"/>
        <w:jc w:val="both"/>
        <w:rPr>
          <w:rFonts w:ascii="Times New Roman" w:hAnsi="Times New Roman" w:cs="Times New Roman"/>
          <w:i/>
          <w:sz w:val="24"/>
        </w:rPr>
      </w:pPr>
      <w:r w:rsidRPr="00035DC8">
        <w:rPr>
          <w:rFonts w:ascii="Times New Roman" w:hAnsi="Times New Roman" w:cs="Times New Roman"/>
          <w:i/>
          <w:iCs/>
          <w:sz w:val="24"/>
        </w:rPr>
        <w:t>a)</w:t>
      </w:r>
      <w:r w:rsidRPr="00035DC8">
        <w:rPr>
          <w:rFonts w:ascii="Times New Roman" w:hAnsi="Times New Roman" w:cs="Times New Roman"/>
          <w:i/>
          <w:sz w:val="24"/>
        </w:rPr>
        <w:t xml:space="preserve"> </w:t>
      </w:r>
      <w:r>
        <w:rPr>
          <w:rFonts w:ascii="Times New Roman" w:hAnsi="Times New Roman" w:cs="Times New Roman"/>
          <w:i/>
          <w:sz w:val="24"/>
        </w:rPr>
        <w:t>F</w:t>
      </w:r>
      <w:r w:rsidRPr="00035DC8">
        <w:rPr>
          <w:rFonts w:ascii="Times New Roman" w:hAnsi="Times New Roman" w:cs="Times New Roman"/>
          <w:i/>
          <w:sz w:val="24"/>
        </w:rPr>
        <w:t>ogyatékkal élők foglalkoztatásának lehetőségei, foglalkoztatottsága (pl. védett foglalkoztatás, közfoglalkoztatás)</w:t>
      </w:r>
    </w:p>
    <w:p w14:paraId="4D0AD202" w14:textId="77777777" w:rsidR="00035DC8" w:rsidRPr="00222042" w:rsidRDefault="00035DC8" w:rsidP="002E02EB">
      <w:pPr>
        <w:spacing w:after="0"/>
        <w:jc w:val="both"/>
        <w:rPr>
          <w:rFonts w:ascii="Times New Roman" w:hAnsi="Times New Roman" w:cs="Times New Roman"/>
          <w:sz w:val="24"/>
        </w:rPr>
      </w:pPr>
    </w:p>
    <w:p w14:paraId="332764CE" w14:textId="77777777" w:rsidR="00035DC8" w:rsidRDefault="00222042" w:rsidP="002E02EB">
      <w:pPr>
        <w:spacing w:after="0"/>
        <w:jc w:val="both"/>
        <w:rPr>
          <w:rFonts w:ascii="Times New Roman" w:hAnsi="Times New Roman" w:cs="Times New Roman"/>
          <w:sz w:val="24"/>
        </w:rPr>
      </w:pPr>
      <w:r>
        <w:rPr>
          <w:rFonts w:ascii="Times New Roman" w:hAnsi="Times New Roman" w:cs="Times New Roman"/>
          <w:sz w:val="24"/>
        </w:rPr>
        <w:t xml:space="preserve">A foglalkoztatások nagymértékben függnek a meglévő személyi- és tárgyi feltételektől, amelyeknek a lehetőségek szerinti folyamatos bővítése történik. A </w:t>
      </w:r>
      <w:r w:rsidRPr="00EA73B1">
        <w:rPr>
          <w:rFonts w:ascii="Times New Roman" w:hAnsi="Times New Roman" w:cs="Times New Roman"/>
          <w:b/>
          <w:sz w:val="24"/>
        </w:rPr>
        <w:t>Tiszamenti Emberek Lelki Segítő Egyesülete (TELSE)</w:t>
      </w:r>
      <w:r>
        <w:rPr>
          <w:rFonts w:ascii="Times New Roman" w:hAnsi="Times New Roman" w:cs="Times New Roman"/>
          <w:sz w:val="24"/>
        </w:rPr>
        <w:t xml:space="preserve"> évente az intézményi foglalkoztatásban részt vevők 7-14%-át helyezte ki tartósan valamelyik intézményen kívüli foglalkoztatási formába:</w:t>
      </w:r>
    </w:p>
    <w:p w14:paraId="0952F0A8" w14:textId="77777777"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lastRenderedPageBreak/>
        <w:t>A varrodai részről az elmúlt két évben 5 ember helyezkedett el a környékbeli települések valamelyikén, nyílt munkaerőpiacon.</w:t>
      </w:r>
    </w:p>
    <w:p w14:paraId="4DE70AE3" w14:textId="77777777"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Mezőgazdasági területen 2 fő ellátott talált megélhetési lehetőséget állandó</w:t>
      </w:r>
      <w:r>
        <w:rPr>
          <w:rFonts w:ascii="Times New Roman" w:hAnsi="Times New Roman" w:cs="Times New Roman"/>
          <w:sz w:val="24"/>
        </w:rPr>
        <w:t>-</w:t>
      </w:r>
      <w:r w:rsidRPr="00222042">
        <w:rPr>
          <w:rFonts w:ascii="Times New Roman" w:hAnsi="Times New Roman" w:cs="Times New Roman"/>
          <w:sz w:val="24"/>
        </w:rPr>
        <w:t>, és idénymunka jelleggel is.</w:t>
      </w:r>
    </w:p>
    <w:p w14:paraId="33998699" w14:textId="77777777"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2016. évben egy fő takarítói állás került betöltésre külső cégnél.</w:t>
      </w:r>
    </w:p>
    <w:p w14:paraId="23CD7725" w14:textId="77777777"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helyi baromfinevelő és feldolgozó üzembe az utóbbi két évben 3 főt tudtak foglalkoztatni.</w:t>
      </w:r>
    </w:p>
    <w:p w14:paraId="1C609EEF" w14:textId="77777777"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közfoglalkoztatási program keretében egy fő varrónő szintén munkát talált.</w:t>
      </w:r>
      <w:r w:rsidR="002A12F5">
        <w:rPr>
          <w:rStyle w:val="Lbjegyzet-hivatkozs"/>
          <w:rFonts w:ascii="Times New Roman" w:hAnsi="Times New Roman" w:cs="Times New Roman"/>
          <w:sz w:val="24"/>
        </w:rPr>
        <w:footnoteReference w:id="14"/>
      </w:r>
    </w:p>
    <w:p w14:paraId="41BDFE28" w14:textId="77777777" w:rsidR="00035DC8" w:rsidRDefault="00035DC8" w:rsidP="002E02EB">
      <w:pPr>
        <w:spacing w:after="0"/>
        <w:jc w:val="both"/>
        <w:rPr>
          <w:rFonts w:ascii="Times New Roman" w:hAnsi="Times New Roman" w:cs="Times New Roman"/>
          <w:sz w:val="24"/>
        </w:rPr>
      </w:pPr>
    </w:p>
    <w:p w14:paraId="30CC1B60" w14:textId="77777777" w:rsidR="008F0914" w:rsidRPr="008F0914" w:rsidRDefault="008F0914" w:rsidP="002E02EB">
      <w:pPr>
        <w:spacing w:after="0"/>
        <w:jc w:val="both"/>
        <w:rPr>
          <w:rFonts w:ascii="Times New Roman" w:hAnsi="Times New Roman" w:cs="Times New Roman"/>
          <w:sz w:val="36"/>
        </w:rPr>
      </w:pPr>
      <w:r>
        <w:rPr>
          <w:rFonts w:ascii="Times New Roman" w:hAnsi="Times New Roman" w:cs="Times New Roman"/>
          <w:sz w:val="24"/>
        </w:rPr>
        <w:t xml:space="preserve">Emellett a Gépállomás úti varrodában a </w:t>
      </w:r>
      <w:r w:rsidRPr="008F0914">
        <w:rPr>
          <w:rFonts w:ascii="Times New Roman" w:hAnsi="Times New Roman" w:cs="Times New Roman"/>
          <w:sz w:val="24"/>
          <w:szCs w:val="18"/>
          <w:shd w:val="clear" w:color="auto" w:fill="FFFFFF"/>
        </w:rPr>
        <w:t>Nyírrehab-Tex Rehabilitációs Közhasznú Nonprofit Kft.</w:t>
      </w:r>
      <w:r>
        <w:rPr>
          <w:rFonts w:ascii="Times New Roman" w:hAnsi="Times New Roman" w:cs="Times New Roman"/>
          <w:sz w:val="24"/>
          <w:szCs w:val="18"/>
          <w:shd w:val="clear" w:color="auto" w:fill="FFFFFF"/>
        </w:rPr>
        <w:t xml:space="preserve"> megváltozott képességű munkavállalókat foglalkoztat.</w:t>
      </w:r>
    </w:p>
    <w:p w14:paraId="2142F95C" w14:textId="77777777" w:rsidR="008F0914" w:rsidRPr="00222042" w:rsidRDefault="008F0914" w:rsidP="002E02EB">
      <w:pPr>
        <w:spacing w:after="0"/>
        <w:jc w:val="both"/>
        <w:rPr>
          <w:rFonts w:ascii="Times New Roman" w:hAnsi="Times New Roman" w:cs="Times New Roman"/>
          <w:sz w:val="24"/>
        </w:rPr>
      </w:pPr>
    </w:p>
    <w:p w14:paraId="2164FCD7" w14:textId="77777777" w:rsidR="00035DC8" w:rsidRPr="00035DC8" w:rsidRDefault="00035DC8" w:rsidP="00035DC8">
      <w:pPr>
        <w:autoSpaceDE w:val="0"/>
        <w:autoSpaceDN w:val="0"/>
        <w:adjustRightInd w:val="0"/>
        <w:spacing w:after="20"/>
        <w:jc w:val="both"/>
        <w:rPr>
          <w:rFonts w:ascii="Times New Roman" w:hAnsi="Times New Roman" w:cs="Times New Roman"/>
          <w:i/>
          <w:sz w:val="24"/>
        </w:rPr>
      </w:pPr>
      <w:r w:rsidRPr="00035DC8">
        <w:rPr>
          <w:rFonts w:ascii="Times New Roman" w:hAnsi="Times New Roman" w:cs="Times New Roman"/>
          <w:i/>
          <w:iCs/>
          <w:sz w:val="24"/>
        </w:rPr>
        <w:t>b)</w:t>
      </w:r>
      <w:r w:rsidRPr="00035DC8">
        <w:rPr>
          <w:rFonts w:ascii="Times New Roman" w:hAnsi="Times New Roman" w:cs="Times New Roman"/>
          <w:i/>
          <w:sz w:val="24"/>
        </w:rPr>
        <w:t xml:space="preserve"> </w:t>
      </w:r>
      <w:r>
        <w:rPr>
          <w:rFonts w:ascii="Times New Roman" w:hAnsi="Times New Roman" w:cs="Times New Roman"/>
          <w:i/>
          <w:sz w:val="24"/>
        </w:rPr>
        <w:t>H</w:t>
      </w:r>
      <w:r w:rsidRPr="00035DC8">
        <w:rPr>
          <w:rFonts w:ascii="Times New Roman" w:hAnsi="Times New Roman" w:cs="Times New Roman"/>
          <w:i/>
          <w:sz w:val="24"/>
        </w:rPr>
        <w:t>átrányos megkülönböztetés a foglalkoztatás területén</w:t>
      </w:r>
    </w:p>
    <w:p w14:paraId="3A448358" w14:textId="77777777" w:rsidR="00035DC8" w:rsidRPr="00035DC8" w:rsidRDefault="00035DC8" w:rsidP="00035DC8">
      <w:pPr>
        <w:spacing w:after="0"/>
        <w:jc w:val="both"/>
        <w:rPr>
          <w:rFonts w:ascii="Times New Roman" w:hAnsi="Times New Roman" w:cs="Times New Roman"/>
          <w:sz w:val="24"/>
        </w:rPr>
      </w:pPr>
    </w:p>
    <w:p w14:paraId="716FAC7E" w14:textId="77777777" w:rsidR="00035DC8" w:rsidRPr="00035DC8" w:rsidRDefault="00035DC8" w:rsidP="00035DC8">
      <w:pPr>
        <w:spacing w:after="0"/>
        <w:jc w:val="both"/>
        <w:rPr>
          <w:rFonts w:ascii="Times New Roman" w:hAnsi="Times New Roman" w:cs="Times New Roman"/>
          <w:sz w:val="24"/>
        </w:rPr>
      </w:pPr>
      <w:r w:rsidRPr="00035DC8">
        <w:rPr>
          <w:rFonts w:ascii="Times New Roman" w:hAnsi="Times New Roman" w:cs="Times New Roman"/>
          <w:sz w:val="24"/>
        </w:rPr>
        <w:t>Nincs adat.</w:t>
      </w:r>
    </w:p>
    <w:p w14:paraId="643962B2" w14:textId="77777777" w:rsidR="00EA73B1" w:rsidRPr="00DB5C28" w:rsidRDefault="00EA73B1" w:rsidP="00DB5C28">
      <w:pPr>
        <w:autoSpaceDE w:val="0"/>
        <w:autoSpaceDN w:val="0"/>
        <w:adjustRightInd w:val="0"/>
        <w:spacing w:after="0"/>
        <w:jc w:val="both"/>
        <w:rPr>
          <w:rFonts w:ascii="Times New Roman" w:hAnsi="Times New Roman" w:cs="Times New Roman"/>
          <w:i/>
          <w:iCs/>
          <w:sz w:val="24"/>
        </w:rPr>
      </w:pPr>
    </w:p>
    <w:p w14:paraId="088C2980" w14:textId="77777777" w:rsidR="00035DC8" w:rsidRPr="00035DC8" w:rsidRDefault="00035DC8" w:rsidP="00035DC8">
      <w:pPr>
        <w:autoSpaceDE w:val="0"/>
        <w:autoSpaceDN w:val="0"/>
        <w:adjustRightInd w:val="0"/>
        <w:spacing w:after="20"/>
        <w:jc w:val="both"/>
        <w:rPr>
          <w:rFonts w:ascii="Times New Roman" w:hAnsi="Times New Roman" w:cs="Times New Roman"/>
          <w:b/>
          <w:i/>
          <w:sz w:val="24"/>
        </w:rPr>
      </w:pPr>
      <w:r w:rsidRPr="00035DC8">
        <w:rPr>
          <w:rFonts w:ascii="Times New Roman" w:hAnsi="Times New Roman" w:cs="Times New Roman"/>
          <w:i/>
          <w:iCs/>
          <w:sz w:val="24"/>
        </w:rPr>
        <w:t>c)</w:t>
      </w:r>
      <w:r w:rsidRPr="00035DC8">
        <w:rPr>
          <w:rFonts w:ascii="Times New Roman" w:hAnsi="Times New Roman" w:cs="Times New Roman"/>
          <w:i/>
          <w:sz w:val="24"/>
        </w:rPr>
        <w:t xml:space="preserve"> </w:t>
      </w:r>
      <w:r>
        <w:rPr>
          <w:rFonts w:ascii="Times New Roman" w:hAnsi="Times New Roman" w:cs="Times New Roman"/>
          <w:i/>
          <w:sz w:val="24"/>
        </w:rPr>
        <w:t>Ö</w:t>
      </w:r>
      <w:r w:rsidRPr="00035DC8">
        <w:rPr>
          <w:rFonts w:ascii="Times New Roman" w:hAnsi="Times New Roman" w:cs="Times New Roman"/>
          <w:i/>
          <w:sz w:val="24"/>
        </w:rPr>
        <w:t>nálló életvitelt támogató helyi intézmények, szolgáltatások, programok</w:t>
      </w:r>
      <w:r w:rsidRPr="00035DC8">
        <w:rPr>
          <w:rFonts w:ascii="Times New Roman" w:hAnsi="Times New Roman" w:cs="Times New Roman"/>
          <w:b/>
          <w:i/>
          <w:sz w:val="24"/>
        </w:rPr>
        <w:t xml:space="preserve"> </w:t>
      </w:r>
    </w:p>
    <w:p w14:paraId="0420B705" w14:textId="77777777" w:rsidR="00035DC8" w:rsidRDefault="00035DC8" w:rsidP="002E02EB">
      <w:pPr>
        <w:spacing w:after="0"/>
        <w:jc w:val="both"/>
        <w:rPr>
          <w:rFonts w:ascii="Times New Roman" w:hAnsi="Times New Roman" w:cs="Times New Roman"/>
          <w:sz w:val="24"/>
        </w:rPr>
      </w:pPr>
    </w:p>
    <w:p w14:paraId="7619F209" w14:textId="77777777" w:rsidR="00D23B28" w:rsidRDefault="00D23B28" w:rsidP="002E02EB">
      <w:pPr>
        <w:spacing w:after="0"/>
        <w:jc w:val="both"/>
        <w:rPr>
          <w:rFonts w:ascii="Times New Roman" w:hAnsi="Times New Roman" w:cs="Times New Roman"/>
          <w:sz w:val="24"/>
        </w:rPr>
      </w:pPr>
      <w:r>
        <w:rPr>
          <w:rFonts w:ascii="Times New Roman" w:hAnsi="Times New Roman" w:cs="Times New Roman"/>
          <w:sz w:val="24"/>
        </w:rPr>
        <w:t>A Kornisné Liptay Elza Szociális és Gyermekjóléti Központ</w:t>
      </w:r>
      <w:r w:rsidR="00C14B18">
        <w:rPr>
          <w:rFonts w:ascii="Times New Roman" w:hAnsi="Times New Roman" w:cs="Times New Roman"/>
          <w:sz w:val="24"/>
        </w:rPr>
        <w:t xml:space="preserve"> intézményénél a </w:t>
      </w:r>
      <w:r>
        <w:rPr>
          <w:rFonts w:ascii="Times New Roman" w:hAnsi="Times New Roman" w:cs="Times New Roman"/>
          <w:sz w:val="24"/>
        </w:rPr>
        <w:t xml:space="preserve">fogyatékos </w:t>
      </w:r>
      <w:r w:rsidR="00C96D95">
        <w:rPr>
          <w:rFonts w:ascii="Times New Roman" w:hAnsi="Times New Roman" w:cs="Times New Roman"/>
          <w:sz w:val="24"/>
        </w:rPr>
        <w:t>személyek megoszlását az alábbi táblázat mutatja</w:t>
      </w:r>
      <w:r>
        <w:rPr>
          <w:rFonts w:ascii="Times New Roman" w:hAnsi="Times New Roman" w:cs="Times New Roman"/>
          <w:sz w:val="24"/>
        </w:rPr>
        <w:t xml:space="preserve">. </w:t>
      </w:r>
    </w:p>
    <w:p w14:paraId="5C673E73" w14:textId="77777777" w:rsidR="00486B0E" w:rsidRDefault="00486B0E" w:rsidP="002E02EB">
      <w:pPr>
        <w:spacing w:after="0"/>
        <w:jc w:val="both"/>
        <w:rPr>
          <w:rFonts w:ascii="Times New Roman" w:hAnsi="Times New Roman" w:cs="Times New Roman"/>
          <w:sz w:val="24"/>
        </w:rPr>
      </w:pPr>
    </w:p>
    <w:p w14:paraId="7FD3B34A" w14:textId="77777777" w:rsidR="00EA73B1" w:rsidRPr="00C14B18" w:rsidRDefault="00486B0E" w:rsidP="0034133C">
      <w:pPr>
        <w:spacing w:after="0"/>
        <w:jc w:val="center"/>
        <w:rPr>
          <w:rFonts w:ascii="Times New Roman" w:hAnsi="Times New Roman" w:cs="Times New Roman"/>
          <w:b/>
          <w:sz w:val="24"/>
        </w:rPr>
      </w:pPr>
      <w:r w:rsidRPr="00C14B18">
        <w:rPr>
          <w:rFonts w:ascii="Times New Roman" w:hAnsi="Times New Roman" w:cs="Times New Roman"/>
          <w:b/>
          <w:sz w:val="24"/>
        </w:rPr>
        <w:t>Fogyatékosság megoszlása</w:t>
      </w:r>
    </w:p>
    <w:tbl>
      <w:tblPr>
        <w:tblStyle w:val="Rcsostblzat"/>
        <w:tblW w:w="0" w:type="auto"/>
        <w:jc w:val="center"/>
        <w:tblLayout w:type="fixed"/>
        <w:tblLook w:val="04A0" w:firstRow="1" w:lastRow="0" w:firstColumn="1" w:lastColumn="0" w:noHBand="0" w:noVBand="1"/>
      </w:tblPr>
      <w:tblGrid>
        <w:gridCol w:w="3369"/>
        <w:gridCol w:w="992"/>
        <w:gridCol w:w="992"/>
        <w:gridCol w:w="1134"/>
      </w:tblGrid>
      <w:tr w:rsidR="00FB6B6C" w:rsidRPr="00FB6B6C" w14:paraId="5108AF02" w14:textId="77777777" w:rsidTr="00486B0E">
        <w:trPr>
          <w:jc w:val="center"/>
        </w:trPr>
        <w:tc>
          <w:tcPr>
            <w:tcW w:w="3369" w:type="dxa"/>
          </w:tcPr>
          <w:p w14:paraId="77922533" w14:textId="77777777"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Fogyatékosság típusa</w:t>
            </w:r>
          </w:p>
        </w:tc>
        <w:tc>
          <w:tcPr>
            <w:tcW w:w="992" w:type="dxa"/>
          </w:tcPr>
          <w:p w14:paraId="3CAA1787" w14:textId="77777777"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Férfi</w:t>
            </w:r>
          </w:p>
        </w:tc>
        <w:tc>
          <w:tcPr>
            <w:tcW w:w="992" w:type="dxa"/>
          </w:tcPr>
          <w:p w14:paraId="64557593" w14:textId="77777777"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Nő</w:t>
            </w:r>
          </w:p>
        </w:tc>
        <w:tc>
          <w:tcPr>
            <w:tcW w:w="1134" w:type="dxa"/>
          </w:tcPr>
          <w:p w14:paraId="3D8C78F2" w14:textId="77777777"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Összesen</w:t>
            </w:r>
          </w:p>
        </w:tc>
      </w:tr>
      <w:tr w:rsidR="00FB6B6C" w:rsidRPr="00FB6B6C" w14:paraId="5E262ED7" w14:textId="77777777" w:rsidTr="00486B0E">
        <w:trPr>
          <w:jc w:val="center"/>
        </w:trPr>
        <w:tc>
          <w:tcPr>
            <w:tcW w:w="3369" w:type="dxa"/>
          </w:tcPr>
          <w:p w14:paraId="552ECA6C" w14:textId="77777777" w:rsidR="00FB6B6C" w:rsidRPr="00FB6B6C" w:rsidRDefault="00FB6B6C" w:rsidP="002E02EB">
            <w:pPr>
              <w:jc w:val="both"/>
              <w:rPr>
                <w:rFonts w:ascii="Times New Roman" w:hAnsi="Times New Roman" w:cs="Times New Roman"/>
              </w:rPr>
            </w:pPr>
            <w:r w:rsidRPr="00FB6B6C">
              <w:rPr>
                <w:rFonts w:ascii="Times New Roman" w:hAnsi="Times New Roman" w:cs="Times New Roman"/>
              </w:rPr>
              <w:t>Látássérült</w:t>
            </w:r>
          </w:p>
        </w:tc>
        <w:tc>
          <w:tcPr>
            <w:tcW w:w="992" w:type="dxa"/>
          </w:tcPr>
          <w:p w14:paraId="7F18843F"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w:t>
            </w:r>
          </w:p>
        </w:tc>
        <w:tc>
          <w:tcPr>
            <w:tcW w:w="992" w:type="dxa"/>
          </w:tcPr>
          <w:p w14:paraId="6A965E1E"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w:t>
            </w:r>
          </w:p>
        </w:tc>
        <w:tc>
          <w:tcPr>
            <w:tcW w:w="1134" w:type="dxa"/>
          </w:tcPr>
          <w:p w14:paraId="25A5A135"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6</w:t>
            </w:r>
          </w:p>
        </w:tc>
      </w:tr>
      <w:tr w:rsidR="00FB6B6C" w:rsidRPr="00FB6B6C" w14:paraId="6D703FC0" w14:textId="77777777" w:rsidTr="00486B0E">
        <w:trPr>
          <w:jc w:val="center"/>
        </w:trPr>
        <w:tc>
          <w:tcPr>
            <w:tcW w:w="3369" w:type="dxa"/>
          </w:tcPr>
          <w:p w14:paraId="79DFDDF8" w14:textId="77777777" w:rsidR="00FB6B6C" w:rsidRPr="00FB6B6C" w:rsidRDefault="00FB6B6C" w:rsidP="002E02EB">
            <w:pPr>
              <w:jc w:val="both"/>
              <w:rPr>
                <w:rFonts w:ascii="Times New Roman" w:hAnsi="Times New Roman" w:cs="Times New Roman"/>
              </w:rPr>
            </w:pPr>
            <w:r w:rsidRPr="00FB6B6C">
              <w:rPr>
                <w:rFonts w:ascii="Times New Roman" w:hAnsi="Times New Roman" w:cs="Times New Roman"/>
              </w:rPr>
              <w:t>Hallássérült</w:t>
            </w:r>
          </w:p>
        </w:tc>
        <w:tc>
          <w:tcPr>
            <w:tcW w:w="992" w:type="dxa"/>
          </w:tcPr>
          <w:p w14:paraId="1C537A91"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992" w:type="dxa"/>
          </w:tcPr>
          <w:p w14:paraId="4991CFBD"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1134" w:type="dxa"/>
          </w:tcPr>
          <w:p w14:paraId="79DB4EF0"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r>
      <w:tr w:rsidR="00FB6B6C" w:rsidRPr="00FB6B6C" w14:paraId="365AA12F" w14:textId="77777777" w:rsidTr="00486B0E">
        <w:trPr>
          <w:jc w:val="center"/>
        </w:trPr>
        <w:tc>
          <w:tcPr>
            <w:tcW w:w="3369" w:type="dxa"/>
          </w:tcPr>
          <w:p w14:paraId="064A9E9E" w14:textId="77777777" w:rsidR="00FB6B6C" w:rsidRPr="00FB6B6C" w:rsidRDefault="00FB6B6C" w:rsidP="002E02EB">
            <w:pPr>
              <w:jc w:val="both"/>
              <w:rPr>
                <w:rFonts w:ascii="Times New Roman" w:hAnsi="Times New Roman" w:cs="Times New Roman"/>
              </w:rPr>
            </w:pPr>
            <w:r w:rsidRPr="00FB6B6C">
              <w:rPr>
                <w:rFonts w:ascii="Times New Roman" w:hAnsi="Times New Roman" w:cs="Times New Roman"/>
              </w:rPr>
              <w:t>Mozgáskorlátozott</w:t>
            </w:r>
          </w:p>
        </w:tc>
        <w:tc>
          <w:tcPr>
            <w:tcW w:w="992" w:type="dxa"/>
          </w:tcPr>
          <w:p w14:paraId="77B3BC3B"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27</w:t>
            </w:r>
          </w:p>
        </w:tc>
        <w:tc>
          <w:tcPr>
            <w:tcW w:w="992" w:type="dxa"/>
          </w:tcPr>
          <w:p w14:paraId="45492369"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9</w:t>
            </w:r>
          </w:p>
        </w:tc>
        <w:tc>
          <w:tcPr>
            <w:tcW w:w="1134" w:type="dxa"/>
          </w:tcPr>
          <w:p w14:paraId="21E05647"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36</w:t>
            </w:r>
          </w:p>
        </w:tc>
      </w:tr>
      <w:tr w:rsidR="00FB6B6C" w:rsidRPr="00FB6B6C" w14:paraId="26406029" w14:textId="77777777" w:rsidTr="00486B0E">
        <w:trPr>
          <w:jc w:val="center"/>
        </w:trPr>
        <w:tc>
          <w:tcPr>
            <w:tcW w:w="3369" w:type="dxa"/>
          </w:tcPr>
          <w:p w14:paraId="4DE6552D" w14:textId="77777777" w:rsidR="00FB6B6C" w:rsidRPr="00FB6B6C" w:rsidRDefault="00FB6B6C" w:rsidP="002E02EB">
            <w:pPr>
              <w:jc w:val="both"/>
              <w:rPr>
                <w:rFonts w:ascii="Times New Roman" w:hAnsi="Times New Roman" w:cs="Times New Roman"/>
              </w:rPr>
            </w:pPr>
            <w:r w:rsidRPr="00FB6B6C">
              <w:rPr>
                <w:rFonts w:ascii="Times New Roman" w:hAnsi="Times New Roman" w:cs="Times New Roman"/>
              </w:rPr>
              <w:t>Értelmileg akadályozott</w:t>
            </w:r>
          </w:p>
        </w:tc>
        <w:tc>
          <w:tcPr>
            <w:tcW w:w="992" w:type="dxa"/>
          </w:tcPr>
          <w:p w14:paraId="185E75AB"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24</w:t>
            </w:r>
          </w:p>
        </w:tc>
        <w:tc>
          <w:tcPr>
            <w:tcW w:w="992" w:type="dxa"/>
          </w:tcPr>
          <w:p w14:paraId="7AD4DE2F"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17</w:t>
            </w:r>
          </w:p>
        </w:tc>
        <w:tc>
          <w:tcPr>
            <w:tcW w:w="1134" w:type="dxa"/>
          </w:tcPr>
          <w:p w14:paraId="535CB2B3"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41</w:t>
            </w:r>
          </w:p>
        </w:tc>
      </w:tr>
      <w:tr w:rsidR="00FB6B6C" w:rsidRPr="00FB6B6C" w14:paraId="0123D101" w14:textId="77777777" w:rsidTr="00486B0E">
        <w:trPr>
          <w:jc w:val="center"/>
        </w:trPr>
        <w:tc>
          <w:tcPr>
            <w:tcW w:w="3369" w:type="dxa"/>
          </w:tcPr>
          <w:p w14:paraId="0EB5C44A" w14:textId="77777777" w:rsidR="00FB6B6C" w:rsidRPr="00FB6B6C" w:rsidRDefault="00FB6B6C" w:rsidP="002E02EB">
            <w:pPr>
              <w:jc w:val="both"/>
              <w:rPr>
                <w:rFonts w:ascii="Times New Roman" w:hAnsi="Times New Roman" w:cs="Times New Roman"/>
              </w:rPr>
            </w:pPr>
            <w:r w:rsidRPr="00FB6B6C">
              <w:rPr>
                <w:rFonts w:ascii="Times New Roman" w:hAnsi="Times New Roman" w:cs="Times New Roman"/>
              </w:rPr>
              <w:t>Kommunikációjában korlátozott</w:t>
            </w:r>
          </w:p>
        </w:tc>
        <w:tc>
          <w:tcPr>
            <w:tcW w:w="992" w:type="dxa"/>
          </w:tcPr>
          <w:p w14:paraId="6E37F19E"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992" w:type="dxa"/>
          </w:tcPr>
          <w:p w14:paraId="733D3714"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1134" w:type="dxa"/>
          </w:tcPr>
          <w:p w14:paraId="0E76DDB3"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w:t>
            </w:r>
          </w:p>
        </w:tc>
      </w:tr>
      <w:tr w:rsidR="00FB6B6C" w:rsidRPr="00FB6B6C" w14:paraId="12A64ED5" w14:textId="77777777" w:rsidTr="00486B0E">
        <w:trPr>
          <w:jc w:val="center"/>
        </w:trPr>
        <w:tc>
          <w:tcPr>
            <w:tcW w:w="3369" w:type="dxa"/>
            <w:tcBorders>
              <w:bottom w:val="single" w:sz="4" w:space="0" w:color="auto"/>
            </w:tcBorders>
          </w:tcPr>
          <w:p w14:paraId="5615D6F3" w14:textId="77777777" w:rsidR="00FB6B6C" w:rsidRPr="00FB6B6C" w:rsidRDefault="00FB6B6C" w:rsidP="002E02EB">
            <w:pPr>
              <w:jc w:val="both"/>
              <w:rPr>
                <w:rFonts w:ascii="Times New Roman" w:hAnsi="Times New Roman" w:cs="Times New Roman"/>
              </w:rPr>
            </w:pPr>
            <w:r w:rsidRPr="00FB6B6C">
              <w:rPr>
                <w:rFonts w:ascii="Times New Roman" w:hAnsi="Times New Roman" w:cs="Times New Roman"/>
              </w:rPr>
              <w:t>Autizmussal élő</w:t>
            </w:r>
          </w:p>
        </w:tc>
        <w:tc>
          <w:tcPr>
            <w:tcW w:w="992" w:type="dxa"/>
            <w:tcBorders>
              <w:bottom w:val="single" w:sz="4" w:space="0" w:color="auto"/>
            </w:tcBorders>
          </w:tcPr>
          <w:p w14:paraId="1EE3FBFA"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992" w:type="dxa"/>
            <w:tcBorders>
              <w:bottom w:val="single" w:sz="4" w:space="0" w:color="auto"/>
            </w:tcBorders>
          </w:tcPr>
          <w:p w14:paraId="2B4660A4"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1134" w:type="dxa"/>
            <w:tcBorders>
              <w:bottom w:val="single" w:sz="4" w:space="0" w:color="auto"/>
            </w:tcBorders>
          </w:tcPr>
          <w:p w14:paraId="45F63D9B" w14:textId="77777777"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r>
      <w:tr w:rsidR="00FB6B6C" w:rsidRPr="00FB6B6C" w14:paraId="2A44271B" w14:textId="77777777" w:rsidTr="00486B0E">
        <w:trPr>
          <w:jc w:val="center"/>
        </w:trPr>
        <w:tc>
          <w:tcPr>
            <w:tcW w:w="3369" w:type="dxa"/>
            <w:tcBorders>
              <w:top w:val="single" w:sz="4" w:space="0" w:color="auto"/>
              <w:left w:val="single" w:sz="4" w:space="0" w:color="auto"/>
              <w:bottom w:val="single" w:sz="12" w:space="0" w:color="auto"/>
              <w:right w:val="single" w:sz="4" w:space="0" w:color="auto"/>
            </w:tcBorders>
          </w:tcPr>
          <w:p w14:paraId="112B0DF5" w14:textId="77777777" w:rsidR="00FB6B6C" w:rsidRPr="00C96D95" w:rsidRDefault="00FB6B6C" w:rsidP="002E02EB">
            <w:pPr>
              <w:jc w:val="both"/>
              <w:rPr>
                <w:rFonts w:ascii="Times New Roman" w:hAnsi="Times New Roman" w:cs="Times New Roman"/>
              </w:rPr>
            </w:pPr>
            <w:r w:rsidRPr="00C96D95">
              <w:rPr>
                <w:rFonts w:ascii="Times New Roman" w:hAnsi="Times New Roman" w:cs="Times New Roman"/>
              </w:rPr>
              <w:t>Súlyosan, halmozottan fogyatékos</w:t>
            </w:r>
          </w:p>
        </w:tc>
        <w:tc>
          <w:tcPr>
            <w:tcW w:w="992" w:type="dxa"/>
            <w:tcBorders>
              <w:top w:val="single" w:sz="4" w:space="0" w:color="auto"/>
              <w:left w:val="single" w:sz="4" w:space="0" w:color="auto"/>
              <w:bottom w:val="single" w:sz="12" w:space="0" w:color="auto"/>
              <w:right w:val="single" w:sz="4" w:space="0" w:color="auto"/>
            </w:tcBorders>
          </w:tcPr>
          <w:p w14:paraId="3BC33BE8" w14:textId="77777777" w:rsidR="00FB6B6C" w:rsidRPr="00C96D95" w:rsidRDefault="00FB6B6C" w:rsidP="00207823">
            <w:pPr>
              <w:jc w:val="center"/>
              <w:rPr>
                <w:rFonts w:ascii="Times New Roman" w:hAnsi="Times New Roman" w:cs="Times New Roman"/>
              </w:rPr>
            </w:pPr>
            <w:r w:rsidRPr="00C96D95">
              <w:rPr>
                <w:rFonts w:ascii="Times New Roman" w:hAnsi="Times New Roman" w:cs="Times New Roman"/>
              </w:rPr>
              <w:t>5</w:t>
            </w:r>
          </w:p>
        </w:tc>
        <w:tc>
          <w:tcPr>
            <w:tcW w:w="992" w:type="dxa"/>
            <w:tcBorders>
              <w:top w:val="single" w:sz="4" w:space="0" w:color="auto"/>
              <w:left w:val="single" w:sz="4" w:space="0" w:color="auto"/>
              <w:bottom w:val="single" w:sz="12" w:space="0" w:color="auto"/>
              <w:right w:val="single" w:sz="4" w:space="0" w:color="auto"/>
            </w:tcBorders>
          </w:tcPr>
          <w:p w14:paraId="4BDE0D32" w14:textId="77777777" w:rsidR="00FB6B6C" w:rsidRPr="00C96D95" w:rsidRDefault="00FB6B6C" w:rsidP="00207823">
            <w:pPr>
              <w:jc w:val="center"/>
              <w:rPr>
                <w:rFonts w:ascii="Times New Roman" w:hAnsi="Times New Roman" w:cs="Times New Roman"/>
              </w:rPr>
            </w:pPr>
            <w:r w:rsidRPr="00C96D95">
              <w:rPr>
                <w:rFonts w:ascii="Times New Roman" w:hAnsi="Times New Roman" w:cs="Times New Roman"/>
              </w:rPr>
              <w:t>4</w:t>
            </w:r>
          </w:p>
        </w:tc>
        <w:tc>
          <w:tcPr>
            <w:tcW w:w="1134" w:type="dxa"/>
            <w:tcBorders>
              <w:top w:val="single" w:sz="4" w:space="0" w:color="auto"/>
              <w:left w:val="single" w:sz="4" w:space="0" w:color="auto"/>
              <w:bottom w:val="single" w:sz="12" w:space="0" w:color="auto"/>
              <w:right w:val="single" w:sz="4" w:space="0" w:color="auto"/>
            </w:tcBorders>
          </w:tcPr>
          <w:p w14:paraId="20AD0FCE" w14:textId="77777777" w:rsidR="00FB6B6C" w:rsidRPr="00C96D95" w:rsidRDefault="00FB6B6C" w:rsidP="00207823">
            <w:pPr>
              <w:jc w:val="center"/>
              <w:rPr>
                <w:rFonts w:ascii="Times New Roman" w:hAnsi="Times New Roman" w:cs="Times New Roman"/>
              </w:rPr>
            </w:pPr>
            <w:r w:rsidRPr="00C96D95">
              <w:rPr>
                <w:rFonts w:ascii="Times New Roman" w:hAnsi="Times New Roman" w:cs="Times New Roman"/>
              </w:rPr>
              <w:t>9</w:t>
            </w:r>
          </w:p>
        </w:tc>
      </w:tr>
      <w:tr w:rsidR="00FB6B6C" w:rsidRPr="00FB6B6C" w14:paraId="6AC37EDF" w14:textId="77777777" w:rsidTr="00486B0E">
        <w:trPr>
          <w:jc w:val="center"/>
        </w:trPr>
        <w:tc>
          <w:tcPr>
            <w:tcW w:w="3369" w:type="dxa"/>
            <w:tcBorders>
              <w:top w:val="single" w:sz="12" w:space="0" w:color="auto"/>
            </w:tcBorders>
          </w:tcPr>
          <w:p w14:paraId="139D0569" w14:textId="77777777" w:rsidR="00FB6B6C" w:rsidRPr="00C96D95" w:rsidRDefault="00C14B18" w:rsidP="002E02EB">
            <w:pPr>
              <w:jc w:val="both"/>
              <w:rPr>
                <w:rFonts w:ascii="Times New Roman" w:hAnsi="Times New Roman" w:cs="Times New Roman"/>
                <w:b/>
              </w:rPr>
            </w:pPr>
            <w:r w:rsidRPr="00C96D95">
              <w:rPr>
                <w:rFonts w:ascii="Times New Roman" w:hAnsi="Times New Roman" w:cs="Times New Roman"/>
                <w:b/>
              </w:rPr>
              <w:t>Összesen:</w:t>
            </w:r>
          </w:p>
        </w:tc>
        <w:tc>
          <w:tcPr>
            <w:tcW w:w="992" w:type="dxa"/>
            <w:tcBorders>
              <w:top w:val="single" w:sz="12" w:space="0" w:color="auto"/>
            </w:tcBorders>
          </w:tcPr>
          <w:p w14:paraId="09E55561" w14:textId="77777777"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60</w:t>
            </w:r>
          </w:p>
        </w:tc>
        <w:tc>
          <w:tcPr>
            <w:tcW w:w="992" w:type="dxa"/>
            <w:tcBorders>
              <w:top w:val="single" w:sz="12" w:space="0" w:color="auto"/>
            </w:tcBorders>
          </w:tcPr>
          <w:p w14:paraId="3E09219C" w14:textId="77777777"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35</w:t>
            </w:r>
          </w:p>
        </w:tc>
        <w:tc>
          <w:tcPr>
            <w:tcW w:w="1134" w:type="dxa"/>
            <w:tcBorders>
              <w:top w:val="single" w:sz="12" w:space="0" w:color="auto"/>
            </w:tcBorders>
          </w:tcPr>
          <w:p w14:paraId="7F5B406C" w14:textId="77777777"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94</w:t>
            </w:r>
          </w:p>
        </w:tc>
      </w:tr>
    </w:tbl>
    <w:p w14:paraId="68E712CA" w14:textId="77777777" w:rsidR="00EA73B1" w:rsidRDefault="00EA73B1" w:rsidP="00DB5C28">
      <w:pPr>
        <w:spacing w:after="0"/>
        <w:rPr>
          <w:rFonts w:ascii="Times New Roman" w:hAnsi="Times New Roman" w:cs="Times New Roman"/>
          <w:b/>
          <w:sz w:val="24"/>
        </w:rPr>
      </w:pPr>
    </w:p>
    <w:p w14:paraId="03C8D12A" w14:textId="77777777" w:rsidR="00EA73B1" w:rsidRPr="00C14B18" w:rsidRDefault="00C14B18" w:rsidP="0034133C">
      <w:pPr>
        <w:spacing w:after="0"/>
        <w:jc w:val="center"/>
        <w:rPr>
          <w:rFonts w:ascii="Times New Roman" w:hAnsi="Times New Roman" w:cs="Times New Roman"/>
          <w:b/>
          <w:sz w:val="24"/>
        </w:rPr>
      </w:pPr>
      <w:r w:rsidRPr="00C14B18">
        <w:rPr>
          <w:rFonts w:ascii="Times New Roman" w:hAnsi="Times New Roman" w:cs="Times New Roman"/>
          <w:b/>
          <w:sz w:val="24"/>
        </w:rPr>
        <w:t>Életkor szerint</w:t>
      </w:r>
    </w:p>
    <w:tbl>
      <w:tblPr>
        <w:tblStyle w:val="Rcsostblzat"/>
        <w:tblW w:w="0" w:type="auto"/>
        <w:jc w:val="center"/>
        <w:tblLayout w:type="fixed"/>
        <w:tblLook w:val="04A0" w:firstRow="1" w:lastRow="0" w:firstColumn="1" w:lastColumn="0" w:noHBand="0" w:noVBand="1"/>
      </w:tblPr>
      <w:tblGrid>
        <w:gridCol w:w="2252"/>
        <w:gridCol w:w="2251"/>
      </w:tblGrid>
      <w:tr w:rsidR="00AE7ADE" w:rsidRPr="00FB6B6C" w14:paraId="312B0DCA" w14:textId="77777777" w:rsidTr="00C14B18">
        <w:trPr>
          <w:jc w:val="center"/>
        </w:trPr>
        <w:tc>
          <w:tcPr>
            <w:tcW w:w="2252" w:type="dxa"/>
          </w:tcPr>
          <w:p w14:paraId="4A0CDC73" w14:textId="77777777" w:rsidR="00AE7ADE" w:rsidRPr="00FB6B6C" w:rsidRDefault="00AE7ADE" w:rsidP="009702B5">
            <w:pPr>
              <w:jc w:val="center"/>
              <w:rPr>
                <w:rFonts w:ascii="Times New Roman" w:hAnsi="Times New Roman" w:cs="Times New Roman"/>
                <w:b/>
              </w:rPr>
            </w:pPr>
            <w:r>
              <w:rPr>
                <w:rFonts w:ascii="Times New Roman" w:hAnsi="Times New Roman" w:cs="Times New Roman"/>
                <w:b/>
              </w:rPr>
              <w:t>Kor</w:t>
            </w:r>
          </w:p>
        </w:tc>
        <w:tc>
          <w:tcPr>
            <w:tcW w:w="2251" w:type="dxa"/>
          </w:tcPr>
          <w:p w14:paraId="6A71F759" w14:textId="77777777" w:rsidR="00AE7ADE" w:rsidRPr="00FB6B6C" w:rsidRDefault="00AE7ADE" w:rsidP="009702B5">
            <w:pPr>
              <w:jc w:val="center"/>
              <w:rPr>
                <w:rFonts w:ascii="Times New Roman" w:hAnsi="Times New Roman" w:cs="Times New Roman"/>
                <w:b/>
              </w:rPr>
            </w:pPr>
            <w:r w:rsidRPr="00FB6B6C">
              <w:rPr>
                <w:rFonts w:ascii="Times New Roman" w:hAnsi="Times New Roman" w:cs="Times New Roman"/>
                <w:b/>
              </w:rPr>
              <w:t>Összesen</w:t>
            </w:r>
          </w:p>
        </w:tc>
      </w:tr>
      <w:tr w:rsidR="00AE7ADE" w:rsidRPr="00FB6B6C" w14:paraId="2CBAF124" w14:textId="77777777" w:rsidTr="00C14B18">
        <w:trPr>
          <w:jc w:val="center"/>
        </w:trPr>
        <w:tc>
          <w:tcPr>
            <w:tcW w:w="2252" w:type="dxa"/>
          </w:tcPr>
          <w:p w14:paraId="5BBCCCE8" w14:textId="77777777" w:rsidR="00AE7ADE" w:rsidRPr="00FB6B6C" w:rsidRDefault="00AE7ADE" w:rsidP="009702B5">
            <w:pPr>
              <w:jc w:val="both"/>
              <w:rPr>
                <w:rFonts w:ascii="Times New Roman" w:hAnsi="Times New Roman" w:cs="Times New Roman"/>
              </w:rPr>
            </w:pPr>
            <w:r>
              <w:rPr>
                <w:rFonts w:ascii="Times New Roman" w:hAnsi="Times New Roman" w:cs="Times New Roman"/>
              </w:rPr>
              <w:t>18-39</w:t>
            </w:r>
          </w:p>
        </w:tc>
        <w:tc>
          <w:tcPr>
            <w:tcW w:w="2251" w:type="dxa"/>
          </w:tcPr>
          <w:p w14:paraId="750DC7E7"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11</w:t>
            </w:r>
          </w:p>
        </w:tc>
      </w:tr>
      <w:tr w:rsidR="00AE7ADE" w:rsidRPr="00FB6B6C" w14:paraId="11F35AB0" w14:textId="77777777" w:rsidTr="00C14B18">
        <w:trPr>
          <w:jc w:val="center"/>
        </w:trPr>
        <w:tc>
          <w:tcPr>
            <w:tcW w:w="2252" w:type="dxa"/>
          </w:tcPr>
          <w:p w14:paraId="1AC1AE40" w14:textId="77777777" w:rsidR="00AE7ADE" w:rsidRPr="00FB6B6C" w:rsidRDefault="00AE7ADE" w:rsidP="009702B5">
            <w:pPr>
              <w:jc w:val="both"/>
              <w:rPr>
                <w:rFonts w:ascii="Times New Roman" w:hAnsi="Times New Roman" w:cs="Times New Roman"/>
              </w:rPr>
            </w:pPr>
            <w:r>
              <w:rPr>
                <w:rFonts w:ascii="Times New Roman" w:hAnsi="Times New Roman" w:cs="Times New Roman"/>
              </w:rPr>
              <w:t>40-59</w:t>
            </w:r>
          </w:p>
        </w:tc>
        <w:tc>
          <w:tcPr>
            <w:tcW w:w="2251" w:type="dxa"/>
          </w:tcPr>
          <w:p w14:paraId="13467B42"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34</w:t>
            </w:r>
          </w:p>
        </w:tc>
      </w:tr>
      <w:tr w:rsidR="00AE7ADE" w:rsidRPr="00FB6B6C" w14:paraId="3B10D29D" w14:textId="77777777" w:rsidTr="00C14B18">
        <w:trPr>
          <w:jc w:val="center"/>
        </w:trPr>
        <w:tc>
          <w:tcPr>
            <w:tcW w:w="2252" w:type="dxa"/>
          </w:tcPr>
          <w:p w14:paraId="3FEABEE5" w14:textId="77777777" w:rsidR="00AE7ADE" w:rsidRPr="00FB6B6C" w:rsidRDefault="00AE7ADE" w:rsidP="009702B5">
            <w:pPr>
              <w:jc w:val="both"/>
              <w:rPr>
                <w:rFonts w:ascii="Times New Roman" w:hAnsi="Times New Roman" w:cs="Times New Roman"/>
              </w:rPr>
            </w:pPr>
            <w:r>
              <w:rPr>
                <w:rFonts w:ascii="Times New Roman" w:hAnsi="Times New Roman" w:cs="Times New Roman"/>
              </w:rPr>
              <w:t>60-64</w:t>
            </w:r>
          </w:p>
        </w:tc>
        <w:tc>
          <w:tcPr>
            <w:tcW w:w="2251" w:type="dxa"/>
          </w:tcPr>
          <w:p w14:paraId="2BAA306F"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18</w:t>
            </w:r>
          </w:p>
        </w:tc>
      </w:tr>
      <w:tr w:rsidR="00AE7ADE" w:rsidRPr="00FB6B6C" w14:paraId="6FF9D346" w14:textId="77777777" w:rsidTr="00C14B18">
        <w:trPr>
          <w:jc w:val="center"/>
        </w:trPr>
        <w:tc>
          <w:tcPr>
            <w:tcW w:w="2252" w:type="dxa"/>
          </w:tcPr>
          <w:p w14:paraId="0F6CA508" w14:textId="77777777" w:rsidR="00AE7ADE" w:rsidRPr="00FB6B6C" w:rsidRDefault="00AE7ADE" w:rsidP="009702B5">
            <w:pPr>
              <w:jc w:val="both"/>
              <w:rPr>
                <w:rFonts w:ascii="Times New Roman" w:hAnsi="Times New Roman" w:cs="Times New Roman"/>
              </w:rPr>
            </w:pPr>
            <w:r>
              <w:rPr>
                <w:rFonts w:ascii="Times New Roman" w:hAnsi="Times New Roman" w:cs="Times New Roman"/>
              </w:rPr>
              <w:t>65-69</w:t>
            </w:r>
          </w:p>
        </w:tc>
        <w:tc>
          <w:tcPr>
            <w:tcW w:w="2251" w:type="dxa"/>
          </w:tcPr>
          <w:p w14:paraId="5603EF22"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11</w:t>
            </w:r>
          </w:p>
        </w:tc>
      </w:tr>
      <w:tr w:rsidR="00AE7ADE" w:rsidRPr="00FB6B6C" w14:paraId="6790036B" w14:textId="77777777" w:rsidTr="00C14B18">
        <w:trPr>
          <w:jc w:val="center"/>
        </w:trPr>
        <w:tc>
          <w:tcPr>
            <w:tcW w:w="2252" w:type="dxa"/>
          </w:tcPr>
          <w:p w14:paraId="5E2B2228" w14:textId="77777777" w:rsidR="00AE7ADE" w:rsidRPr="00FB6B6C" w:rsidRDefault="00AE7ADE" w:rsidP="009702B5">
            <w:pPr>
              <w:jc w:val="both"/>
              <w:rPr>
                <w:rFonts w:ascii="Times New Roman" w:hAnsi="Times New Roman" w:cs="Times New Roman"/>
              </w:rPr>
            </w:pPr>
            <w:r>
              <w:rPr>
                <w:rFonts w:ascii="Times New Roman" w:hAnsi="Times New Roman" w:cs="Times New Roman"/>
              </w:rPr>
              <w:t>70-74</w:t>
            </w:r>
          </w:p>
        </w:tc>
        <w:tc>
          <w:tcPr>
            <w:tcW w:w="2251" w:type="dxa"/>
          </w:tcPr>
          <w:p w14:paraId="37CA50F1"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8</w:t>
            </w:r>
          </w:p>
        </w:tc>
      </w:tr>
      <w:tr w:rsidR="00AE7ADE" w:rsidRPr="00FB6B6C" w14:paraId="7A62E5CE" w14:textId="77777777" w:rsidTr="00C14B18">
        <w:trPr>
          <w:jc w:val="center"/>
        </w:trPr>
        <w:tc>
          <w:tcPr>
            <w:tcW w:w="2252" w:type="dxa"/>
            <w:tcBorders>
              <w:bottom w:val="single" w:sz="4" w:space="0" w:color="auto"/>
            </w:tcBorders>
          </w:tcPr>
          <w:p w14:paraId="1ADFFFDB" w14:textId="77777777" w:rsidR="00AE7ADE" w:rsidRPr="00FB6B6C" w:rsidRDefault="00AE7ADE" w:rsidP="009702B5">
            <w:pPr>
              <w:jc w:val="both"/>
              <w:rPr>
                <w:rFonts w:ascii="Times New Roman" w:hAnsi="Times New Roman" w:cs="Times New Roman"/>
              </w:rPr>
            </w:pPr>
            <w:r>
              <w:rPr>
                <w:rFonts w:ascii="Times New Roman" w:hAnsi="Times New Roman" w:cs="Times New Roman"/>
              </w:rPr>
              <w:t>75-79</w:t>
            </w:r>
          </w:p>
        </w:tc>
        <w:tc>
          <w:tcPr>
            <w:tcW w:w="2251" w:type="dxa"/>
            <w:tcBorders>
              <w:bottom w:val="single" w:sz="4" w:space="0" w:color="auto"/>
            </w:tcBorders>
          </w:tcPr>
          <w:p w14:paraId="1E674230"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6</w:t>
            </w:r>
          </w:p>
        </w:tc>
      </w:tr>
      <w:tr w:rsidR="00AE7ADE" w:rsidRPr="00FB6B6C" w14:paraId="5A92F891" w14:textId="77777777" w:rsidTr="00C14B18">
        <w:trPr>
          <w:jc w:val="center"/>
        </w:trPr>
        <w:tc>
          <w:tcPr>
            <w:tcW w:w="2252" w:type="dxa"/>
            <w:tcBorders>
              <w:bottom w:val="single" w:sz="4" w:space="0" w:color="auto"/>
            </w:tcBorders>
          </w:tcPr>
          <w:p w14:paraId="3F16FCC8" w14:textId="77777777" w:rsidR="00AE7ADE" w:rsidRDefault="00AE7ADE" w:rsidP="009702B5">
            <w:pPr>
              <w:jc w:val="both"/>
              <w:rPr>
                <w:rFonts w:ascii="Times New Roman" w:hAnsi="Times New Roman" w:cs="Times New Roman"/>
              </w:rPr>
            </w:pPr>
            <w:r>
              <w:rPr>
                <w:rFonts w:ascii="Times New Roman" w:hAnsi="Times New Roman" w:cs="Times New Roman"/>
              </w:rPr>
              <w:t>80-89</w:t>
            </w:r>
          </w:p>
        </w:tc>
        <w:tc>
          <w:tcPr>
            <w:tcW w:w="2251" w:type="dxa"/>
            <w:tcBorders>
              <w:bottom w:val="single" w:sz="4" w:space="0" w:color="auto"/>
            </w:tcBorders>
          </w:tcPr>
          <w:p w14:paraId="6FEC62B0"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7</w:t>
            </w:r>
          </w:p>
        </w:tc>
      </w:tr>
      <w:tr w:rsidR="00AE7ADE" w:rsidRPr="00FB6B6C" w14:paraId="616E7DD3" w14:textId="77777777" w:rsidTr="00C14B18">
        <w:trPr>
          <w:jc w:val="center"/>
        </w:trPr>
        <w:tc>
          <w:tcPr>
            <w:tcW w:w="2252" w:type="dxa"/>
            <w:tcBorders>
              <w:top w:val="single" w:sz="4" w:space="0" w:color="auto"/>
              <w:left w:val="single" w:sz="4" w:space="0" w:color="auto"/>
              <w:bottom w:val="single" w:sz="12" w:space="0" w:color="auto"/>
              <w:right w:val="single" w:sz="4" w:space="0" w:color="auto"/>
            </w:tcBorders>
          </w:tcPr>
          <w:p w14:paraId="5356AB9D" w14:textId="77777777" w:rsidR="00AE7ADE" w:rsidRPr="00FB6B6C" w:rsidRDefault="00AE7ADE" w:rsidP="009702B5">
            <w:pPr>
              <w:jc w:val="both"/>
              <w:rPr>
                <w:rFonts w:ascii="Times New Roman" w:hAnsi="Times New Roman" w:cs="Times New Roman"/>
              </w:rPr>
            </w:pPr>
            <w:r>
              <w:rPr>
                <w:rFonts w:ascii="Times New Roman" w:hAnsi="Times New Roman" w:cs="Times New Roman"/>
              </w:rPr>
              <w:t>90-</w:t>
            </w:r>
          </w:p>
        </w:tc>
        <w:tc>
          <w:tcPr>
            <w:tcW w:w="2251" w:type="dxa"/>
            <w:tcBorders>
              <w:top w:val="single" w:sz="4" w:space="0" w:color="auto"/>
              <w:left w:val="single" w:sz="4" w:space="0" w:color="auto"/>
              <w:bottom w:val="single" w:sz="12" w:space="0" w:color="auto"/>
              <w:right w:val="single" w:sz="4" w:space="0" w:color="auto"/>
            </w:tcBorders>
          </w:tcPr>
          <w:p w14:paraId="3F02972D" w14:textId="77777777" w:rsidR="00AE7ADE" w:rsidRPr="00FB6B6C" w:rsidRDefault="00AE7ADE" w:rsidP="009702B5">
            <w:pPr>
              <w:jc w:val="center"/>
              <w:rPr>
                <w:rFonts w:ascii="Times New Roman" w:hAnsi="Times New Roman" w:cs="Times New Roman"/>
              </w:rPr>
            </w:pPr>
            <w:r>
              <w:rPr>
                <w:rFonts w:ascii="Times New Roman" w:hAnsi="Times New Roman" w:cs="Times New Roman"/>
              </w:rPr>
              <w:t>1</w:t>
            </w:r>
          </w:p>
        </w:tc>
      </w:tr>
      <w:tr w:rsidR="00AE7ADE" w:rsidRPr="00FB6B6C" w14:paraId="0C377855" w14:textId="77777777" w:rsidTr="00C14B18">
        <w:trPr>
          <w:jc w:val="center"/>
        </w:trPr>
        <w:tc>
          <w:tcPr>
            <w:tcW w:w="2252" w:type="dxa"/>
            <w:tcBorders>
              <w:top w:val="single" w:sz="12" w:space="0" w:color="auto"/>
            </w:tcBorders>
          </w:tcPr>
          <w:p w14:paraId="66DDF7BE" w14:textId="77777777" w:rsidR="00AE7ADE" w:rsidRPr="00C96D95" w:rsidRDefault="00C14B18" w:rsidP="009702B5">
            <w:pPr>
              <w:jc w:val="both"/>
              <w:rPr>
                <w:rFonts w:ascii="Times New Roman" w:hAnsi="Times New Roman" w:cs="Times New Roman"/>
                <w:b/>
              </w:rPr>
            </w:pPr>
            <w:r w:rsidRPr="00C96D95">
              <w:rPr>
                <w:rFonts w:ascii="Times New Roman" w:hAnsi="Times New Roman" w:cs="Times New Roman"/>
                <w:b/>
              </w:rPr>
              <w:t>Összesen:</w:t>
            </w:r>
          </w:p>
        </w:tc>
        <w:tc>
          <w:tcPr>
            <w:tcW w:w="2251" w:type="dxa"/>
            <w:tcBorders>
              <w:top w:val="single" w:sz="12" w:space="0" w:color="auto"/>
            </w:tcBorders>
          </w:tcPr>
          <w:p w14:paraId="6C762A08" w14:textId="77777777" w:rsidR="00AE7ADE" w:rsidRPr="00FB6B6C" w:rsidRDefault="00AE7ADE" w:rsidP="009702B5">
            <w:pPr>
              <w:jc w:val="center"/>
              <w:rPr>
                <w:rFonts w:ascii="Times New Roman" w:hAnsi="Times New Roman" w:cs="Times New Roman"/>
                <w:b/>
              </w:rPr>
            </w:pPr>
            <w:r>
              <w:rPr>
                <w:rFonts w:ascii="Times New Roman" w:hAnsi="Times New Roman" w:cs="Times New Roman"/>
                <w:b/>
              </w:rPr>
              <w:t>96</w:t>
            </w:r>
          </w:p>
        </w:tc>
      </w:tr>
    </w:tbl>
    <w:p w14:paraId="47101F6F" w14:textId="77777777" w:rsidR="00AF2110" w:rsidRDefault="00AF2110" w:rsidP="00166077">
      <w:pPr>
        <w:spacing w:after="0"/>
        <w:jc w:val="both"/>
        <w:rPr>
          <w:rFonts w:ascii="Times New Roman" w:hAnsi="Times New Roman" w:cs="Times New Roman"/>
          <w:sz w:val="24"/>
        </w:rPr>
      </w:pPr>
    </w:p>
    <w:p w14:paraId="5092B4E6" w14:textId="77777777" w:rsidR="00CC3A56" w:rsidRPr="00CC3A56" w:rsidRDefault="00750129" w:rsidP="00166077">
      <w:pPr>
        <w:spacing w:after="0"/>
        <w:jc w:val="both"/>
        <w:rPr>
          <w:rFonts w:ascii="Times New Roman" w:hAnsi="Times New Roman" w:cs="Times New Roman"/>
          <w:b/>
          <w:sz w:val="24"/>
        </w:rPr>
      </w:pPr>
      <w:r>
        <w:rPr>
          <w:rFonts w:ascii="Times New Roman" w:hAnsi="Times New Roman" w:cs="Times New Roman"/>
          <w:b/>
          <w:sz w:val="24"/>
        </w:rPr>
        <w:t>T</w:t>
      </w:r>
      <w:r w:rsidR="00CC3A56" w:rsidRPr="00CC3A56">
        <w:rPr>
          <w:rFonts w:ascii="Times New Roman" w:hAnsi="Times New Roman" w:cs="Times New Roman"/>
          <w:b/>
          <w:sz w:val="24"/>
        </w:rPr>
        <w:t>ámogató szolgálat:</w:t>
      </w:r>
    </w:p>
    <w:p w14:paraId="2732B1A6" w14:textId="77777777" w:rsidR="00500DAD" w:rsidRDefault="00500DAD" w:rsidP="00166077">
      <w:pPr>
        <w:spacing w:after="0"/>
        <w:jc w:val="both"/>
        <w:rPr>
          <w:rFonts w:ascii="Times New Roman" w:hAnsi="Times New Roman" w:cs="Times New Roman"/>
          <w:sz w:val="24"/>
        </w:rPr>
      </w:pPr>
    </w:p>
    <w:p w14:paraId="5ED5FBD4" w14:textId="77777777" w:rsidR="00C14B18" w:rsidRDefault="00D2589D" w:rsidP="00166077">
      <w:pPr>
        <w:spacing w:after="0"/>
        <w:jc w:val="both"/>
        <w:rPr>
          <w:rFonts w:ascii="Times New Roman" w:hAnsi="Times New Roman" w:cs="Times New Roman"/>
          <w:sz w:val="24"/>
        </w:rPr>
      </w:pPr>
      <w:r>
        <w:rPr>
          <w:rFonts w:ascii="Times New Roman" w:hAnsi="Times New Roman" w:cs="Times New Roman"/>
          <w:sz w:val="24"/>
        </w:rPr>
        <w:t>Célja a</w:t>
      </w:r>
      <w:r w:rsidR="00CC3A56">
        <w:rPr>
          <w:rFonts w:ascii="Times New Roman" w:hAnsi="Times New Roman" w:cs="Times New Roman"/>
          <w:sz w:val="24"/>
        </w:rPr>
        <w:t xml:space="preserve"> különböző fogyatékossági csoporthoz tartozó személyek társadalmi beilleszkedésének segítése annak érdekében, hogy a megszokott, otthoni környezetükben élhessék önálló, önrendelkező életüket. Mindezt a lakáson kívüli közszolgáltatások elérésének segítése, valamint életvitelük önállóságának megőrzése mellett a lakáson belül speciális segítségnyújtás révén valósítja meg.</w:t>
      </w:r>
    </w:p>
    <w:p w14:paraId="522ADBA4"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Az otthonukban élő fogyatékos emberek számára korlátozottak a lehetőségek a különféle szolgáltatások, az oktatás, művelődés, sportolás, rekreáció igénybevételére.</w:t>
      </w:r>
    </w:p>
    <w:p w14:paraId="5139046F"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személyi segítő szolgálat célja segítséget nyújtani a fogyatékos emberek életviteli és életfenntartási szükségleteinek kielégítéséhez, szociális és szabadidős tevékenységhez, illetve információ nyújtásával segíteni, hogy ügyei intézésében döntési helyzetbe kerülhessen.</w:t>
      </w:r>
    </w:p>
    <w:p w14:paraId="136BF8B5"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iránt akkora az igénybevétel, hogy 130%-</w:t>
      </w:r>
      <w:r w:rsidR="00024C92">
        <w:rPr>
          <w:rFonts w:ascii="Times New Roman" w:hAnsi="Times New Roman" w:cs="Times New Roman"/>
          <w:sz w:val="24"/>
        </w:rPr>
        <w:t xml:space="preserve">on teljesít. A Kornisné Központban ellátottak orvoshoz való eljutását </w:t>
      </w:r>
      <w:r>
        <w:rPr>
          <w:rFonts w:ascii="Times New Roman" w:hAnsi="Times New Roman" w:cs="Times New Roman"/>
          <w:sz w:val="24"/>
        </w:rPr>
        <w:t xml:space="preserve">önkormányzati támogatásból </w:t>
      </w:r>
      <w:r w:rsidR="00024C92">
        <w:rPr>
          <w:rFonts w:ascii="Times New Roman" w:hAnsi="Times New Roman" w:cs="Times New Roman"/>
          <w:sz w:val="24"/>
        </w:rPr>
        <w:t>vásárolt</w:t>
      </w:r>
      <w:r>
        <w:rPr>
          <w:rFonts w:ascii="Times New Roman" w:hAnsi="Times New Roman" w:cs="Times New Roman"/>
          <w:sz w:val="24"/>
        </w:rPr>
        <w:t xml:space="preserve"> kisbusz segíti.</w:t>
      </w:r>
    </w:p>
    <w:p w14:paraId="3030FE30"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célja az önrendelkező, független élet elveinek alapján a fogyatékos emberek függetlenné, önállóvá válásának elősegítése, a közösségi életben való részvétel előmozdítása. Ez az ellátás segíti az egyén testi, lelki, szellemi fejlődését, ellátja a személy körüli teendőket, ötvözve a házi segítségnyújtás elemeivel, de ennél több, mivel a művelődési, sportolási, szórakozási igények kielégítésében is segít.</w:t>
      </w:r>
      <w:r w:rsidR="00FE7112">
        <w:rPr>
          <w:rStyle w:val="Lbjegyzet-hivatkozs"/>
          <w:rFonts w:ascii="Times New Roman" w:hAnsi="Times New Roman" w:cs="Times New Roman"/>
          <w:sz w:val="24"/>
        </w:rPr>
        <w:footnoteReference w:id="15"/>
      </w:r>
    </w:p>
    <w:p w14:paraId="62944762" w14:textId="77777777" w:rsidR="00500DAD" w:rsidRDefault="00500DAD" w:rsidP="00166077">
      <w:pPr>
        <w:spacing w:after="0"/>
        <w:jc w:val="both"/>
        <w:rPr>
          <w:rFonts w:ascii="Times New Roman" w:hAnsi="Times New Roman" w:cs="Times New Roman"/>
          <w:sz w:val="24"/>
        </w:rPr>
      </w:pPr>
    </w:p>
    <w:p w14:paraId="6D837389" w14:textId="77777777" w:rsidR="00500DAD" w:rsidRPr="00500DAD" w:rsidRDefault="00500DAD" w:rsidP="00166077">
      <w:pPr>
        <w:spacing w:after="0"/>
        <w:jc w:val="both"/>
        <w:rPr>
          <w:rFonts w:ascii="Times New Roman" w:hAnsi="Times New Roman" w:cs="Times New Roman"/>
          <w:b/>
          <w:sz w:val="24"/>
        </w:rPr>
      </w:pPr>
      <w:r w:rsidRPr="00500DAD">
        <w:rPr>
          <w:rFonts w:ascii="Times New Roman" w:hAnsi="Times New Roman" w:cs="Times New Roman"/>
          <w:b/>
          <w:sz w:val="24"/>
        </w:rPr>
        <w:t>Tiszamenti Emberek Lelki Segítő Egyesülete (TELSE)</w:t>
      </w:r>
      <w:r>
        <w:rPr>
          <w:rFonts w:ascii="Times New Roman" w:hAnsi="Times New Roman" w:cs="Times New Roman"/>
          <w:b/>
          <w:sz w:val="24"/>
        </w:rPr>
        <w:t>:</w:t>
      </w:r>
    </w:p>
    <w:p w14:paraId="66F42F0D" w14:textId="77777777" w:rsidR="00500DAD" w:rsidRDefault="00500DAD" w:rsidP="00166077">
      <w:pPr>
        <w:spacing w:after="0"/>
        <w:jc w:val="both"/>
        <w:rPr>
          <w:rFonts w:ascii="Times New Roman" w:hAnsi="Times New Roman" w:cs="Times New Roman"/>
          <w:sz w:val="24"/>
        </w:rPr>
      </w:pPr>
    </w:p>
    <w:p w14:paraId="40BDEF4C" w14:textId="77777777" w:rsidR="00500DAD" w:rsidRDefault="00500DAD" w:rsidP="00166077">
      <w:pPr>
        <w:spacing w:after="0"/>
        <w:jc w:val="both"/>
        <w:rPr>
          <w:rFonts w:ascii="Times New Roman" w:hAnsi="Times New Roman" w:cs="Times New Roman"/>
          <w:sz w:val="24"/>
        </w:rPr>
      </w:pPr>
      <w:r>
        <w:rPr>
          <w:rFonts w:ascii="Times New Roman" w:hAnsi="Times New Roman" w:cs="Times New Roman"/>
          <w:sz w:val="24"/>
        </w:rPr>
        <w:t>Az Egyesület 1997 óta vesz részt Tiszavasvári térség szociális problémáinak enyhítésében. Az ellátotti kör szerves részét képezik a fogyatékossággal élő személyek, akik a TELSE nappali intézményének és a szervezet által működtetett támogatott lakhatás intézményének nagy részét alkotják. A szervezet filozófiája a munkához való alkotmányos jogot alapul véve az, hogy a munka által sok esetben elért megbecsülés ösztönöz, aktivizál, célt ad a mindennapoknak, és mindeközben önállóságra nevel. A szervezet célkitűzése a fogyatékossággal élő személyek integrációjának elősegítése, amelynek egyik kiemelt eszköze ezen személyek munkavállalásához jutásának segítése. A szervezet egymásra épülő szolgáltatásai során a cél, hogy a munkaerő piacról kiszorult, hátrányos helyzetben lévő személy termelő vagy szellemi munkájával hozzájáruljon a gazdasági javak előállításához, közéleti részvételével pedig képes legyen hatást gyakorolni a környezetére. Lehetőség szerin a végső cél az egyén felkészítése a nyílt munkaerő piacon történő elhelyezkedésre.</w:t>
      </w:r>
    </w:p>
    <w:p w14:paraId="51920DD3" w14:textId="77777777" w:rsidR="001C554A" w:rsidRDefault="001C554A" w:rsidP="00166077">
      <w:pPr>
        <w:spacing w:after="0"/>
        <w:jc w:val="both"/>
        <w:rPr>
          <w:rFonts w:ascii="Times New Roman" w:hAnsi="Times New Roman" w:cs="Times New Roman"/>
          <w:sz w:val="24"/>
        </w:rPr>
      </w:pPr>
      <w:r>
        <w:rPr>
          <w:rFonts w:ascii="Times New Roman" w:hAnsi="Times New Roman" w:cs="Times New Roman"/>
          <w:sz w:val="24"/>
        </w:rPr>
        <w:t>A TELSE színjátszó körének előadásait rendszeresen látogatják a helyi oktatási és nevelési intézmények. Fejlesztő foglalkoztatás keretében varrodát működtetnek, melyhez évente több megrendelés is érkezik az intézmények részéről. Rendszeresen szerveznek közös kulturális és s</w:t>
      </w:r>
      <w:r w:rsidR="0054654B">
        <w:rPr>
          <w:rFonts w:ascii="Times New Roman" w:hAnsi="Times New Roman" w:cs="Times New Roman"/>
          <w:sz w:val="24"/>
        </w:rPr>
        <w:t>zabadid</w:t>
      </w:r>
      <w:r>
        <w:rPr>
          <w:rFonts w:ascii="Times New Roman" w:hAnsi="Times New Roman" w:cs="Times New Roman"/>
          <w:sz w:val="24"/>
        </w:rPr>
        <w:t>ős programokat</w:t>
      </w:r>
      <w:r w:rsidR="0054654B">
        <w:rPr>
          <w:rFonts w:ascii="Times New Roman" w:hAnsi="Times New Roman" w:cs="Times New Roman"/>
          <w:sz w:val="24"/>
        </w:rPr>
        <w:t xml:space="preserve"> hasonló profilú civil szervezetekkel, önkormányzati- és állami intézményekkel.</w:t>
      </w:r>
    </w:p>
    <w:p w14:paraId="6B2941F9" w14:textId="77777777" w:rsidR="00AF2110" w:rsidRDefault="00AF2110" w:rsidP="00166077">
      <w:pPr>
        <w:spacing w:after="0"/>
        <w:jc w:val="both"/>
        <w:rPr>
          <w:rFonts w:ascii="Times New Roman" w:hAnsi="Times New Roman" w:cs="Times New Roman"/>
          <w:sz w:val="24"/>
        </w:rPr>
      </w:pPr>
    </w:p>
    <w:p w14:paraId="28D4E3FF" w14:textId="77777777" w:rsidR="00D47302" w:rsidRDefault="00D47302" w:rsidP="00166077">
      <w:pPr>
        <w:spacing w:after="0"/>
        <w:jc w:val="both"/>
        <w:rPr>
          <w:rFonts w:ascii="Times New Roman" w:hAnsi="Times New Roman" w:cs="Times New Roman"/>
          <w:sz w:val="24"/>
        </w:rPr>
      </w:pPr>
    </w:p>
    <w:p w14:paraId="0A3B6EE7" w14:textId="77777777" w:rsidR="00012842" w:rsidRPr="00773B9F" w:rsidRDefault="00012842" w:rsidP="00166077">
      <w:pPr>
        <w:spacing w:after="0"/>
        <w:jc w:val="both"/>
        <w:rPr>
          <w:rFonts w:ascii="Times New Roman" w:hAnsi="Times New Roman" w:cs="Times New Roman"/>
          <w:sz w:val="24"/>
        </w:rPr>
      </w:pPr>
    </w:p>
    <w:p w14:paraId="251A4F6A" w14:textId="77777777" w:rsidR="00AF2110" w:rsidRPr="00773B9F" w:rsidRDefault="00AF2110" w:rsidP="00AF2110">
      <w:pPr>
        <w:autoSpaceDE w:val="0"/>
        <w:autoSpaceDN w:val="0"/>
        <w:adjustRightInd w:val="0"/>
        <w:spacing w:after="20"/>
        <w:jc w:val="both"/>
        <w:rPr>
          <w:rFonts w:ascii="Times New Roman" w:hAnsi="Times New Roman" w:cs="Times New Roman"/>
          <w:b/>
          <w:sz w:val="24"/>
        </w:rPr>
      </w:pPr>
      <w:r w:rsidRPr="00773B9F">
        <w:rPr>
          <w:rFonts w:ascii="Times New Roman" w:hAnsi="Times New Roman" w:cs="Times New Roman"/>
          <w:b/>
          <w:sz w:val="24"/>
        </w:rPr>
        <w:lastRenderedPageBreak/>
        <w:t>7.2 Fogyatékkal élő személyek pénzbeli és természetbeni ellátása, kedvezményei</w:t>
      </w:r>
    </w:p>
    <w:p w14:paraId="7D655186" w14:textId="77777777" w:rsidR="00E1581C" w:rsidRPr="00773B9F" w:rsidRDefault="00E1581C" w:rsidP="00AF2110">
      <w:pPr>
        <w:autoSpaceDE w:val="0"/>
        <w:autoSpaceDN w:val="0"/>
        <w:adjustRightInd w:val="0"/>
        <w:spacing w:after="20"/>
        <w:jc w:val="both"/>
        <w:rPr>
          <w:rFonts w:ascii="Times New Roman" w:hAnsi="Times New Roman" w:cs="Times New Roman"/>
          <w:b/>
          <w:sz w:val="24"/>
        </w:rPr>
      </w:pPr>
    </w:p>
    <w:p w14:paraId="32F56E7A" w14:textId="77777777" w:rsidR="00E1581C" w:rsidRPr="00773B9F" w:rsidRDefault="00E1581C" w:rsidP="00E1581C">
      <w:pPr>
        <w:spacing w:after="0"/>
        <w:jc w:val="both"/>
        <w:rPr>
          <w:rFonts w:ascii="Times New Roman" w:hAnsi="Times New Roman" w:cs="Times New Roman"/>
          <w:b/>
          <w:bCs/>
          <w:sz w:val="24"/>
          <w:szCs w:val="24"/>
          <w:bdr w:val="none" w:sz="0" w:space="0" w:color="auto" w:frame="1"/>
          <w:shd w:val="clear" w:color="auto" w:fill="FFFFFF"/>
        </w:rPr>
      </w:pPr>
      <w:r w:rsidRPr="00773B9F">
        <w:rPr>
          <w:rFonts w:ascii="Times New Roman" w:hAnsi="Times New Roman" w:cs="Times New Roman"/>
          <w:sz w:val="24"/>
          <w:szCs w:val="24"/>
          <w:u w:val="single"/>
        </w:rPr>
        <w:t>Fogyatékossági támogatás:</w:t>
      </w:r>
      <w:r w:rsidRPr="00773B9F">
        <w:rPr>
          <w:rFonts w:ascii="Times New Roman" w:hAnsi="Times New Roman" w:cs="Times New Roman"/>
          <w:sz w:val="24"/>
          <w:szCs w:val="24"/>
        </w:rPr>
        <w:t xml:space="preserve"> </w:t>
      </w:r>
      <w:r w:rsidRPr="00773B9F">
        <w:rPr>
          <w:rFonts w:ascii="Times New Roman" w:hAnsi="Times New Roman" w:cs="Times New Roman"/>
          <w:sz w:val="24"/>
          <w:szCs w:val="24"/>
          <w:shd w:val="clear" w:color="auto" w:fill="FFFFFF"/>
        </w:rPr>
        <w:t>Az ellátásra az a 18. életévét betöltött súlyosan fogyatékos személy jogosult, aki az ellátás igénylésének időpontjában Magyarországon élő magyar állampolgár, letelepedett, valamint bevándorolt jogállású, illetve hontalanként elismert.</w:t>
      </w:r>
      <w:r w:rsidRPr="00773B9F">
        <w:rPr>
          <w:rFonts w:ascii="Times New Roman" w:hAnsi="Times New Roman" w:cs="Times New Roman"/>
          <w:b/>
          <w:bCs/>
          <w:sz w:val="24"/>
          <w:szCs w:val="24"/>
          <w:bdr w:val="none" w:sz="0" w:space="0" w:color="auto" w:frame="1"/>
          <w:shd w:val="clear" w:color="auto" w:fill="FFFFFF"/>
        </w:rPr>
        <w:t xml:space="preserve"> </w:t>
      </w:r>
    </w:p>
    <w:p w14:paraId="0C9C0E46" w14:textId="77777777" w:rsidR="00E1581C" w:rsidRPr="00773B9F" w:rsidRDefault="00E1581C" w:rsidP="00E1581C">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773B9F">
        <w:rPr>
          <w:rFonts w:ascii="Times New Roman" w:hAnsi="Times New Roman" w:cs="Times New Roman"/>
          <w:b/>
          <w:bCs/>
          <w:sz w:val="24"/>
          <w:szCs w:val="24"/>
          <w:bdr w:val="none" w:sz="0" w:space="0" w:color="auto" w:frame="1"/>
          <w:shd w:val="clear" w:color="auto" w:fill="FFFFFF"/>
        </w:rPr>
        <w:t>Nem jogosult fogyatékossági támogatásra </w:t>
      </w:r>
      <w:r w:rsidRPr="00773B9F">
        <w:rPr>
          <w:rFonts w:ascii="Times New Roman" w:hAnsi="Times New Roman" w:cs="Times New Roman"/>
          <w:sz w:val="24"/>
          <w:szCs w:val="24"/>
          <w:bdr w:val="none" w:sz="0" w:space="0" w:color="auto" w:frame="1"/>
          <w:shd w:val="clear" w:color="auto" w:fill="FFFFFF"/>
        </w:rPr>
        <w:t>az a súlyosan fogyatékos személy, aki</w:t>
      </w:r>
    </w:p>
    <w:p w14:paraId="59DC3FA3" w14:textId="77777777" w:rsidR="00E1581C" w:rsidRPr="00773B9F" w:rsidRDefault="00E1581C" w:rsidP="00E1581C">
      <w:pPr>
        <w:shd w:val="clear" w:color="auto" w:fill="FFFFFF"/>
        <w:spacing w:after="0"/>
        <w:rPr>
          <w:rFonts w:ascii="Times New Roman" w:eastAsia="Times New Roman" w:hAnsi="Times New Roman" w:cs="Times New Roman"/>
          <w:sz w:val="24"/>
          <w:szCs w:val="24"/>
          <w:bdr w:val="none" w:sz="0" w:space="0" w:color="auto" w:frame="1"/>
          <w:lang w:eastAsia="hu-HU"/>
        </w:rPr>
      </w:pPr>
      <w:r w:rsidRPr="00773B9F">
        <w:rPr>
          <w:rFonts w:ascii="Times New Roman" w:hAnsi="Times New Roman" w:cs="Times New Roman"/>
          <w:sz w:val="24"/>
          <w:szCs w:val="24"/>
          <w:bdr w:val="none" w:sz="0" w:space="0" w:color="auto" w:frame="1"/>
          <w:shd w:val="clear" w:color="auto" w:fill="FFFFFF"/>
        </w:rPr>
        <w:t>a) vakok személyi járadékában, vagy</w:t>
      </w:r>
      <w:r w:rsidRPr="00773B9F">
        <w:rPr>
          <w:rFonts w:ascii="Times New Roman" w:hAnsi="Times New Roman" w:cs="Times New Roman"/>
          <w:sz w:val="24"/>
          <w:szCs w:val="24"/>
          <w:bdr w:val="none" w:sz="0" w:space="0" w:color="auto" w:frame="1"/>
          <w:shd w:val="clear" w:color="auto" w:fill="FFFFFF"/>
        </w:rPr>
        <w:br/>
        <w:t>b) magasabb összegű családi pótlékban részesül, vagy</w:t>
      </w:r>
      <w:r w:rsidRPr="00773B9F">
        <w:rPr>
          <w:rFonts w:ascii="Times New Roman" w:hAnsi="Times New Roman" w:cs="Times New Roman"/>
          <w:sz w:val="24"/>
          <w:szCs w:val="24"/>
          <w:bdr w:val="none" w:sz="0" w:space="0" w:color="auto" w:frame="1"/>
          <w:shd w:val="clear" w:color="auto" w:fill="FFFFFF"/>
        </w:rPr>
        <w:br/>
        <w:t>c) aki után magasabb összegű családi pótlékot folyósítanak.</w:t>
      </w:r>
    </w:p>
    <w:p w14:paraId="7182307F" w14:textId="77777777" w:rsidR="00E1581C" w:rsidRPr="00773B9F" w:rsidRDefault="00E1581C" w:rsidP="00E1581C">
      <w:pPr>
        <w:shd w:val="clear" w:color="auto" w:fill="FFFFFF"/>
        <w:spacing w:after="0"/>
        <w:jc w:val="both"/>
        <w:rPr>
          <w:rFonts w:ascii="Times New Roman" w:eastAsia="Times New Roman" w:hAnsi="Times New Roman" w:cs="Times New Roman"/>
          <w:sz w:val="24"/>
          <w:szCs w:val="24"/>
          <w:bdr w:val="none" w:sz="0" w:space="0" w:color="auto" w:frame="1"/>
          <w:lang w:eastAsia="hu-HU"/>
        </w:rPr>
      </w:pPr>
    </w:p>
    <w:p w14:paraId="2A8B61A3" w14:textId="77777777" w:rsidR="00E1581C" w:rsidRPr="00773B9F" w:rsidRDefault="00E1581C" w:rsidP="00E1581C">
      <w:pPr>
        <w:shd w:val="clear" w:color="auto" w:fill="FFFFFF"/>
        <w:spacing w:after="0"/>
        <w:jc w:val="both"/>
        <w:rPr>
          <w:rFonts w:ascii="Times New Roman" w:eastAsia="Times New Roman" w:hAnsi="Times New Roman" w:cs="Times New Roman"/>
          <w:sz w:val="24"/>
          <w:szCs w:val="24"/>
          <w:lang w:eastAsia="hu-HU"/>
        </w:rPr>
      </w:pPr>
      <w:r w:rsidRPr="00773B9F">
        <w:rPr>
          <w:rFonts w:ascii="Times New Roman" w:eastAsia="Times New Roman" w:hAnsi="Times New Roman" w:cs="Times New Roman"/>
          <w:sz w:val="24"/>
          <w:szCs w:val="24"/>
          <w:bdr w:val="none" w:sz="0" w:space="0" w:color="auto" w:frame="1"/>
          <w:lang w:eastAsia="hu-HU"/>
        </w:rPr>
        <w:t>A támogatás havi összege 201</w:t>
      </w:r>
      <w:r w:rsidR="00DA56AE" w:rsidRPr="00773B9F">
        <w:rPr>
          <w:rFonts w:ascii="Times New Roman" w:eastAsia="Times New Roman" w:hAnsi="Times New Roman" w:cs="Times New Roman"/>
          <w:sz w:val="24"/>
          <w:szCs w:val="24"/>
          <w:bdr w:val="none" w:sz="0" w:space="0" w:color="auto" w:frame="1"/>
          <w:lang w:eastAsia="hu-HU"/>
        </w:rPr>
        <w:t>8</w:t>
      </w:r>
      <w:r w:rsidRPr="00773B9F">
        <w:rPr>
          <w:rFonts w:ascii="Times New Roman" w:eastAsia="Times New Roman" w:hAnsi="Times New Roman" w:cs="Times New Roman"/>
          <w:sz w:val="24"/>
          <w:szCs w:val="24"/>
          <w:bdr w:val="none" w:sz="0" w:space="0" w:color="auto" w:frame="1"/>
          <w:lang w:eastAsia="hu-HU"/>
        </w:rPr>
        <w:t>. január 1-jétől</w:t>
      </w:r>
    </w:p>
    <w:p w14:paraId="402D7A77" w14:textId="77777777" w:rsidR="00E1581C" w:rsidRPr="00773B9F" w:rsidRDefault="00E1581C" w:rsidP="00E1581C">
      <w:pPr>
        <w:shd w:val="clear" w:color="auto" w:fill="FFFFFF"/>
        <w:spacing w:after="0"/>
        <w:ind w:left="709" w:hanging="283"/>
        <w:jc w:val="both"/>
        <w:rPr>
          <w:rFonts w:ascii="Times New Roman" w:eastAsia="Times New Roman" w:hAnsi="Times New Roman" w:cs="Times New Roman"/>
          <w:sz w:val="24"/>
          <w:szCs w:val="24"/>
          <w:lang w:eastAsia="hu-HU"/>
        </w:rPr>
      </w:pPr>
      <w:r w:rsidRPr="00773B9F">
        <w:rPr>
          <w:rFonts w:ascii="Times New Roman" w:eastAsia="Times New Roman" w:hAnsi="Times New Roman" w:cs="Times New Roman"/>
          <w:sz w:val="24"/>
          <w:szCs w:val="24"/>
          <w:bdr w:val="none" w:sz="0" w:space="0" w:color="auto" w:frame="1"/>
          <w:lang w:eastAsia="hu-HU"/>
        </w:rPr>
        <w:t xml:space="preserve">- </w:t>
      </w:r>
      <w:r w:rsidRPr="00773B9F">
        <w:rPr>
          <w:rFonts w:ascii="Times New Roman" w:eastAsia="Times New Roman" w:hAnsi="Times New Roman" w:cs="Times New Roman"/>
          <w:sz w:val="24"/>
          <w:szCs w:val="24"/>
          <w:bdr w:val="none" w:sz="0" w:space="0" w:color="auto" w:frame="1"/>
          <w:lang w:eastAsia="hu-HU"/>
        </w:rPr>
        <w:tab/>
        <w:t>21.785,-Ft, ha a súlyosan fogyatékos személy hallási fogyatékos - függetlenül az önkiszolgálási képesség meglététől, vagy hiánytól -, illetve akkor is ilyen összegű a fogyatékossági támogatás havonta, ha a súlyosan fogyatékos személynek nem hallási, hanem más fogyatékossága van és önkiszolgálási képessége nem hiányzik;</w:t>
      </w:r>
    </w:p>
    <w:p w14:paraId="2BBFEF50" w14:textId="77777777" w:rsidR="00E1581C" w:rsidRPr="00773B9F" w:rsidRDefault="00E1581C" w:rsidP="00E1581C">
      <w:pPr>
        <w:shd w:val="clear" w:color="auto" w:fill="FFFFFF"/>
        <w:spacing w:after="0"/>
        <w:ind w:left="709" w:hanging="283"/>
        <w:jc w:val="both"/>
        <w:rPr>
          <w:rFonts w:ascii="Times New Roman" w:eastAsia="Times New Roman" w:hAnsi="Times New Roman" w:cs="Times New Roman"/>
          <w:sz w:val="24"/>
          <w:szCs w:val="24"/>
          <w:lang w:eastAsia="hu-HU"/>
        </w:rPr>
      </w:pPr>
      <w:r w:rsidRPr="00773B9F">
        <w:rPr>
          <w:rFonts w:ascii="Times New Roman" w:eastAsia="Times New Roman" w:hAnsi="Times New Roman" w:cs="Times New Roman"/>
          <w:sz w:val="24"/>
          <w:szCs w:val="24"/>
          <w:bdr w:val="none" w:sz="0" w:space="0" w:color="auto" w:frame="1"/>
          <w:lang w:eastAsia="hu-HU"/>
        </w:rPr>
        <w:t>- 26.813,-Ft, ha a súlyosan fogyatékos személynek nem hallási, hanem más fogyatékossága van és önkiszolgálási képessége hiányzik, vagy halmozottan fogyatékos.</w:t>
      </w:r>
    </w:p>
    <w:p w14:paraId="7D4C9FDC" w14:textId="77777777" w:rsidR="00E1581C" w:rsidRPr="00773B9F" w:rsidRDefault="00E1581C" w:rsidP="00E1581C">
      <w:pPr>
        <w:pStyle w:val="NormlWeb"/>
        <w:shd w:val="clear" w:color="auto" w:fill="FFFFFF"/>
        <w:spacing w:before="0" w:beforeAutospacing="0" w:after="0" w:afterAutospacing="0" w:line="276" w:lineRule="auto"/>
        <w:jc w:val="both"/>
        <w:textAlignment w:val="baseline"/>
        <w:rPr>
          <w:u w:val="single"/>
        </w:rPr>
      </w:pPr>
    </w:p>
    <w:p w14:paraId="7F9DA5EA" w14:textId="77777777" w:rsidR="00E1581C" w:rsidRPr="00773B9F" w:rsidRDefault="00E1581C" w:rsidP="00E1581C">
      <w:pPr>
        <w:pStyle w:val="NormlWeb"/>
        <w:shd w:val="clear" w:color="auto" w:fill="FFFFFF"/>
        <w:spacing w:before="0" w:beforeAutospacing="0" w:after="0" w:afterAutospacing="0" w:line="276" w:lineRule="auto"/>
        <w:jc w:val="both"/>
        <w:textAlignment w:val="baseline"/>
        <w:rPr>
          <w:shd w:val="clear" w:color="auto" w:fill="FFFFFF"/>
        </w:rPr>
      </w:pPr>
      <w:r w:rsidRPr="00773B9F">
        <w:rPr>
          <w:u w:val="single"/>
        </w:rPr>
        <w:t>Súlyos fogyatékosság utáni adókedvezmény:</w:t>
      </w:r>
      <w:r w:rsidRPr="00773B9F">
        <w:t xml:space="preserve"> </w:t>
      </w:r>
      <w:r w:rsidRPr="00773B9F">
        <w:rPr>
          <w:shd w:val="clear" w:color="auto" w:fill="FFFFFF"/>
        </w:rPr>
        <w:t>Súlyosan fogyatékos személynek az Szja tv. 40.§ (2) bekezdés alapján azt kell tekinteni, aki az összevont adóalap adóját csökkentő kedvezmény igénybevétele szempontjából súlyos fogyatékosságnak minősülő betegségekről szóló 335/2009. (XII.29.) számú Kormányrendeletben említett betegségben szenved, továbbá, aki rokkantsági járadékban vagy fogyatékossági támogatásban részesül.</w:t>
      </w:r>
    </w:p>
    <w:p w14:paraId="5DF310E5" w14:textId="77777777" w:rsidR="00E1581C" w:rsidRPr="00773B9F" w:rsidRDefault="00E1581C" w:rsidP="00E1581C">
      <w:pPr>
        <w:pStyle w:val="NormlWeb"/>
        <w:shd w:val="clear" w:color="auto" w:fill="FFFFFF"/>
        <w:spacing w:before="0" w:beforeAutospacing="0" w:after="0" w:afterAutospacing="0" w:line="276" w:lineRule="auto"/>
        <w:jc w:val="both"/>
        <w:textAlignment w:val="baseline"/>
        <w:rPr>
          <w:b/>
          <w:bCs/>
          <w:bdr w:val="none" w:sz="0" w:space="0" w:color="auto" w:frame="1"/>
        </w:rPr>
      </w:pPr>
      <w:r w:rsidRPr="00773B9F">
        <w:rPr>
          <w:b/>
          <w:bCs/>
          <w:bdr w:val="none" w:sz="0" w:space="0" w:color="auto" w:frame="1"/>
        </w:rPr>
        <w:t>A súlyos fogyatékosság havi adókedvezménye 2018-ban:</w:t>
      </w:r>
      <w:r w:rsidRPr="00773B9F">
        <w:t xml:space="preserve"> 138.000 Ft * 5 %= 69.000 Ft</w:t>
      </w:r>
    </w:p>
    <w:p w14:paraId="50DC0A04" w14:textId="77777777" w:rsidR="0034133C" w:rsidRPr="001A1EAC" w:rsidRDefault="0034133C" w:rsidP="00CA6758">
      <w:pPr>
        <w:autoSpaceDE w:val="0"/>
        <w:autoSpaceDN w:val="0"/>
        <w:adjustRightInd w:val="0"/>
        <w:spacing w:after="20"/>
        <w:jc w:val="both"/>
        <w:rPr>
          <w:rFonts w:ascii="Times New Roman" w:hAnsi="Times New Roman" w:cs="Times New Roman"/>
          <w:b/>
          <w:color w:val="FF0000"/>
          <w:sz w:val="24"/>
        </w:rPr>
      </w:pPr>
    </w:p>
    <w:p w14:paraId="247919B7" w14:textId="77777777" w:rsidR="0034133C" w:rsidRDefault="0034133C" w:rsidP="00CA6758">
      <w:pPr>
        <w:autoSpaceDE w:val="0"/>
        <w:autoSpaceDN w:val="0"/>
        <w:adjustRightInd w:val="0"/>
        <w:spacing w:after="20"/>
        <w:jc w:val="both"/>
        <w:rPr>
          <w:rFonts w:ascii="Times New Roman" w:hAnsi="Times New Roman" w:cs="Times New Roman"/>
          <w:b/>
          <w:sz w:val="24"/>
        </w:rPr>
      </w:pPr>
    </w:p>
    <w:p w14:paraId="54DC4849" w14:textId="77777777" w:rsidR="00CA6758" w:rsidRPr="00CA6758" w:rsidRDefault="00CA0938" w:rsidP="00CA6758">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7</w:t>
      </w:r>
      <w:r w:rsidR="00CA6758" w:rsidRPr="00CA6758">
        <w:rPr>
          <w:rFonts w:ascii="Times New Roman" w:hAnsi="Times New Roman" w:cs="Times New Roman"/>
          <w:b/>
          <w:sz w:val="24"/>
        </w:rPr>
        <w:t>.3 A közszolgáltatásokhoz, közösségi közlekedéshez, információhoz és a közösségi élet gyakorlásához való hozzáférés lehetőségei, akadálymentesítés</w:t>
      </w:r>
    </w:p>
    <w:p w14:paraId="21CE0B50" w14:textId="77777777" w:rsidR="00CA6758" w:rsidRDefault="00CA6758" w:rsidP="00166077">
      <w:pPr>
        <w:spacing w:after="0"/>
        <w:jc w:val="both"/>
        <w:rPr>
          <w:rFonts w:ascii="Times New Roman" w:hAnsi="Times New Roman" w:cs="Times New Roman"/>
          <w:sz w:val="24"/>
        </w:rPr>
      </w:pPr>
    </w:p>
    <w:p w14:paraId="7894BA06" w14:textId="77777777" w:rsidR="00CA6758" w:rsidRPr="00CA6758" w:rsidRDefault="00CA6758" w:rsidP="00CA6758">
      <w:pPr>
        <w:autoSpaceDE w:val="0"/>
        <w:autoSpaceDN w:val="0"/>
        <w:adjustRightInd w:val="0"/>
        <w:spacing w:after="20"/>
        <w:jc w:val="both"/>
        <w:rPr>
          <w:rFonts w:ascii="Times New Roman" w:hAnsi="Times New Roman" w:cs="Times New Roman"/>
          <w:i/>
          <w:sz w:val="24"/>
        </w:rPr>
      </w:pPr>
      <w:r w:rsidRPr="00CA6758">
        <w:rPr>
          <w:rFonts w:ascii="Times New Roman" w:hAnsi="Times New Roman" w:cs="Times New Roman"/>
          <w:i/>
          <w:iCs/>
          <w:sz w:val="24"/>
        </w:rPr>
        <w:t>a)</w:t>
      </w:r>
      <w:r w:rsidRPr="00CA6758">
        <w:rPr>
          <w:rFonts w:ascii="Times New Roman" w:hAnsi="Times New Roman" w:cs="Times New Roman"/>
          <w:i/>
          <w:sz w:val="24"/>
        </w:rPr>
        <w:t xml:space="preserve"> </w:t>
      </w:r>
      <w:r>
        <w:rPr>
          <w:rFonts w:ascii="Times New Roman" w:hAnsi="Times New Roman" w:cs="Times New Roman"/>
          <w:i/>
          <w:sz w:val="24"/>
        </w:rPr>
        <w:t>T</w:t>
      </w:r>
      <w:r w:rsidRPr="00CA6758">
        <w:rPr>
          <w:rFonts w:ascii="Times New Roman" w:hAnsi="Times New Roman" w:cs="Times New Roman"/>
          <w:i/>
          <w:sz w:val="24"/>
        </w:rPr>
        <w:t>elepülési önkormányzati tulajdonában lévő középületek akadálymentesítettsége</w:t>
      </w:r>
    </w:p>
    <w:p w14:paraId="7CB180B2" w14:textId="77777777" w:rsidR="00CA6758" w:rsidRDefault="00CA6758" w:rsidP="00166077">
      <w:pPr>
        <w:spacing w:after="0"/>
        <w:jc w:val="both"/>
        <w:rPr>
          <w:rFonts w:ascii="Times New Roman" w:hAnsi="Times New Roman" w:cs="Times New Roman"/>
          <w:sz w:val="24"/>
        </w:rPr>
      </w:pPr>
    </w:p>
    <w:p w14:paraId="40A32B12" w14:textId="77777777" w:rsidR="00CA6758" w:rsidRPr="00CA6758" w:rsidRDefault="00CA6758" w:rsidP="00CA6758">
      <w:pPr>
        <w:spacing w:after="0"/>
        <w:jc w:val="both"/>
        <w:rPr>
          <w:rFonts w:ascii="Times New Roman" w:hAnsi="Times New Roman" w:cs="Times New Roman"/>
          <w:sz w:val="24"/>
        </w:rPr>
      </w:pPr>
      <w:r w:rsidRPr="00CA6758">
        <w:rPr>
          <w:rFonts w:ascii="Times New Roman" w:hAnsi="Times New Roman" w:cs="Times New Roman"/>
          <w:sz w:val="24"/>
        </w:rPr>
        <w:t>A középületek akadálymentesítettségéről megállapítható, hogy a legtöbb csak részlegesen akadálymentes. Az épületbe való bejutás megoldott</w:t>
      </w:r>
      <w:r>
        <w:rPr>
          <w:rFonts w:ascii="Times New Roman" w:hAnsi="Times New Roman" w:cs="Times New Roman"/>
          <w:sz w:val="24"/>
        </w:rPr>
        <w:t>,</w:t>
      </w:r>
      <w:r w:rsidRPr="00CA6758">
        <w:rPr>
          <w:rFonts w:ascii="Times New Roman" w:hAnsi="Times New Roman" w:cs="Times New Roman"/>
          <w:sz w:val="24"/>
        </w:rPr>
        <w:t xml:space="preserve"> de az épületen belüli közlekedés, vagy a szociális blokk nincs megfelelően kiépítve, vagy nem teljesen az előírásoknak megfelelően.</w:t>
      </w:r>
    </w:p>
    <w:p w14:paraId="4EB81580" w14:textId="77777777" w:rsidR="008C3245" w:rsidRDefault="008C3245" w:rsidP="00CA6758">
      <w:pPr>
        <w:spacing w:after="0"/>
        <w:jc w:val="both"/>
        <w:rPr>
          <w:rFonts w:ascii="Times New Roman" w:hAnsi="Times New Roman" w:cs="Times New Roman"/>
          <w:sz w:val="24"/>
        </w:rPr>
      </w:pPr>
    </w:p>
    <w:p w14:paraId="071D9FAD" w14:textId="77777777" w:rsidR="00CA6758" w:rsidRPr="00CA6758" w:rsidRDefault="00CA6758" w:rsidP="00CA6758">
      <w:pPr>
        <w:spacing w:after="0"/>
        <w:jc w:val="both"/>
        <w:rPr>
          <w:rFonts w:ascii="Times New Roman" w:hAnsi="Times New Roman" w:cs="Times New Roman"/>
          <w:sz w:val="24"/>
          <w:u w:val="single"/>
        </w:rPr>
      </w:pPr>
      <w:r w:rsidRPr="00CA6758">
        <w:rPr>
          <w:rFonts w:ascii="Times New Roman" w:hAnsi="Times New Roman" w:cs="Times New Roman"/>
          <w:sz w:val="24"/>
          <w:u w:val="single"/>
        </w:rPr>
        <w:t xml:space="preserve">Teljesen akadálymentesített középület: </w:t>
      </w:r>
    </w:p>
    <w:p w14:paraId="168370F7" w14:textId="77777777"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 xml:space="preserve">Tiszavasvári </w:t>
      </w:r>
      <w:r w:rsidRPr="00CA6758">
        <w:rPr>
          <w:rFonts w:ascii="Times New Roman" w:hAnsi="Times New Roman" w:cs="Times New Roman"/>
          <w:sz w:val="24"/>
        </w:rPr>
        <w:t xml:space="preserve">Polgármesteri Hivatal (Városháza tér 4.), </w:t>
      </w:r>
    </w:p>
    <w:p w14:paraId="4B916149" w14:textId="77777777"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 xml:space="preserve">Egyesített Közművelődési Intézmény és Könyvtár- </w:t>
      </w:r>
      <w:r w:rsidRPr="00CA6758">
        <w:rPr>
          <w:rFonts w:ascii="Times New Roman" w:hAnsi="Times New Roman" w:cs="Times New Roman"/>
          <w:sz w:val="24"/>
        </w:rPr>
        <w:t xml:space="preserve">Vasvári Pál Múzeum (Ady E. u. 8.), </w:t>
      </w:r>
    </w:p>
    <w:p w14:paraId="234E1825" w14:textId="77777777"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Egyesített Közművelődési Intézmény és Könyvtár</w:t>
      </w:r>
      <w:r w:rsidRPr="00CA6758">
        <w:rPr>
          <w:rFonts w:ascii="Times New Roman" w:hAnsi="Times New Roman" w:cs="Times New Roman"/>
          <w:sz w:val="24"/>
        </w:rPr>
        <w:t xml:space="preserve"> (Szabadság tér 1.), </w:t>
      </w:r>
    </w:p>
    <w:p w14:paraId="06010921" w14:textId="77777777" w:rsidR="00CA6758" w:rsidRDefault="00CA6758" w:rsidP="00CA6758">
      <w:pPr>
        <w:pStyle w:val="Listaszerbekezds"/>
        <w:numPr>
          <w:ilvl w:val="0"/>
          <w:numId w:val="28"/>
        </w:numPr>
        <w:spacing w:after="0"/>
        <w:jc w:val="both"/>
        <w:rPr>
          <w:rFonts w:ascii="Times New Roman" w:hAnsi="Times New Roman" w:cs="Times New Roman"/>
          <w:sz w:val="24"/>
        </w:rPr>
      </w:pPr>
      <w:r w:rsidRPr="00CA6758">
        <w:rPr>
          <w:rFonts w:ascii="Times New Roman" w:hAnsi="Times New Roman" w:cs="Times New Roman"/>
          <w:sz w:val="24"/>
        </w:rPr>
        <w:t xml:space="preserve">Városi Kincstár (Báthori u. 6.), </w:t>
      </w:r>
    </w:p>
    <w:p w14:paraId="70C7E79D" w14:textId="77777777"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Szabolcs-Szatmár-Bereg Megyei Kormányhivatal Tiszavasvári Járási Hivatal Járási Munkaügyi Kirendeltsége (Báthori u. 4.)</w:t>
      </w:r>
    </w:p>
    <w:p w14:paraId="400D6DD1" w14:textId="77777777" w:rsidR="00CA6758" w:rsidRDefault="00CA6758" w:rsidP="00166077">
      <w:pPr>
        <w:spacing w:after="0"/>
        <w:jc w:val="both"/>
        <w:rPr>
          <w:color w:val="FF0000"/>
        </w:rPr>
      </w:pPr>
    </w:p>
    <w:p w14:paraId="5E3AC776" w14:textId="77777777" w:rsidR="00CA6758" w:rsidRPr="00CA6758" w:rsidRDefault="00CA6758" w:rsidP="00CA6758">
      <w:pPr>
        <w:autoSpaceDE w:val="0"/>
        <w:autoSpaceDN w:val="0"/>
        <w:adjustRightInd w:val="0"/>
        <w:spacing w:after="20"/>
        <w:jc w:val="both"/>
        <w:rPr>
          <w:rFonts w:ascii="Times New Roman" w:hAnsi="Times New Roman" w:cs="Times New Roman"/>
          <w:i/>
          <w:sz w:val="24"/>
        </w:rPr>
      </w:pPr>
      <w:r w:rsidRPr="00CA6758">
        <w:rPr>
          <w:rFonts w:ascii="Times New Roman" w:hAnsi="Times New Roman" w:cs="Times New Roman"/>
          <w:i/>
          <w:iCs/>
          <w:sz w:val="24"/>
        </w:rPr>
        <w:t>b)</w:t>
      </w:r>
      <w:r w:rsidRPr="00CA6758">
        <w:rPr>
          <w:rFonts w:ascii="Times New Roman" w:hAnsi="Times New Roman" w:cs="Times New Roman"/>
          <w:i/>
          <w:sz w:val="24"/>
        </w:rPr>
        <w:t xml:space="preserve"> </w:t>
      </w:r>
      <w:r>
        <w:rPr>
          <w:rFonts w:ascii="Times New Roman" w:hAnsi="Times New Roman" w:cs="Times New Roman"/>
          <w:i/>
          <w:sz w:val="24"/>
        </w:rPr>
        <w:t>K</w:t>
      </w:r>
      <w:r w:rsidRPr="00CA6758">
        <w:rPr>
          <w:rFonts w:ascii="Times New Roman" w:hAnsi="Times New Roman" w:cs="Times New Roman"/>
          <w:i/>
          <w:sz w:val="24"/>
        </w:rPr>
        <w:t xml:space="preserve">özszolgáltatásokhoz, kulturális és sportprogramokhoz való hozzáférés lehetőségei, fizikai, információs és kommunikációs akadálymentesítettség, lakóépületek, szolgáltató épületek akadálymentesítettsége </w:t>
      </w:r>
    </w:p>
    <w:p w14:paraId="1002E039" w14:textId="77777777" w:rsidR="00CA6758" w:rsidRDefault="00CA6758" w:rsidP="00166077">
      <w:pPr>
        <w:spacing w:after="0"/>
        <w:jc w:val="both"/>
        <w:rPr>
          <w:rFonts w:ascii="Times New Roman" w:hAnsi="Times New Roman" w:cs="Times New Roman"/>
          <w:sz w:val="24"/>
        </w:rPr>
      </w:pPr>
    </w:p>
    <w:p w14:paraId="5960A2D4" w14:textId="77777777" w:rsidR="005D3D0E" w:rsidRDefault="005D3D0E" w:rsidP="005D3D0E">
      <w:pPr>
        <w:autoSpaceDE w:val="0"/>
        <w:autoSpaceDN w:val="0"/>
        <w:adjustRightInd w:val="0"/>
        <w:spacing w:after="20"/>
        <w:jc w:val="both"/>
        <w:rPr>
          <w:rFonts w:ascii="Times New Roman" w:hAnsi="Times New Roman" w:cs="Times New Roman"/>
          <w:sz w:val="24"/>
        </w:rPr>
      </w:pPr>
      <w:r w:rsidRPr="005D3D0E">
        <w:rPr>
          <w:rFonts w:ascii="Times New Roman" w:hAnsi="Times New Roman" w:cs="Times New Roman"/>
          <w:sz w:val="24"/>
        </w:rPr>
        <w:t>Tiszavasváriban a fogyatékkal élők kulturális programokhoz való hozzájutása nagyrészt biztosított, mivel a 2006-ban teljesen felújított Egyesített Közművelődési Intézmény és Könyvtár fizikai akadálymentesítettsége teljes mértékben megoldott. A Sportlétesítmények esetében szintén felújítás, átalakítás szükséges az akadálymentesítés megvalósításához. Városunk honlapja a látássérültek számára akadálymentes.</w:t>
      </w:r>
    </w:p>
    <w:p w14:paraId="6B537ABA" w14:textId="77777777" w:rsidR="00E00B03" w:rsidRPr="005D3D0E" w:rsidRDefault="00E00B03" w:rsidP="005D3D0E">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A Támogató Szolgálat igénybevételével a fogyatékkal élők is könnyebben eljuthatnak a közszolgáltatásokhoz valamint különböző kulturális eseményekhez, programokhoz.</w:t>
      </w:r>
    </w:p>
    <w:p w14:paraId="7C9817FE" w14:textId="77777777" w:rsidR="00FB4705" w:rsidRDefault="00FB4705" w:rsidP="00166077">
      <w:pPr>
        <w:spacing w:after="0"/>
        <w:jc w:val="both"/>
        <w:rPr>
          <w:rFonts w:ascii="Times New Roman" w:hAnsi="Times New Roman" w:cs="Times New Roman"/>
          <w:sz w:val="24"/>
        </w:rPr>
      </w:pPr>
    </w:p>
    <w:p w14:paraId="71DD7729" w14:textId="77777777" w:rsidR="00EA73B1" w:rsidRDefault="005D3D0E" w:rsidP="00EA73B1">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sz w:val="24"/>
        </w:rPr>
        <w:t>c) M</w:t>
      </w:r>
      <w:r w:rsidRPr="005D3D0E">
        <w:rPr>
          <w:rFonts w:ascii="Times New Roman" w:hAnsi="Times New Roman" w:cs="Times New Roman"/>
          <w:i/>
          <w:sz w:val="24"/>
        </w:rPr>
        <w:t>unkahelyek akadálymentesítettsége</w:t>
      </w:r>
    </w:p>
    <w:p w14:paraId="583164E4" w14:textId="77777777" w:rsidR="00FB4705" w:rsidRDefault="00FB4705" w:rsidP="00EA73B1">
      <w:pPr>
        <w:autoSpaceDE w:val="0"/>
        <w:autoSpaceDN w:val="0"/>
        <w:adjustRightInd w:val="0"/>
        <w:spacing w:after="20"/>
        <w:jc w:val="both"/>
        <w:rPr>
          <w:rFonts w:ascii="Times New Roman" w:hAnsi="Times New Roman" w:cs="Times New Roman"/>
          <w:i/>
          <w:sz w:val="24"/>
        </w:rPr>
      </w:pPr>
    </w:p>
    <w:p w14:paraId="79F8688C" w14:textId="77777777" w:rsidR="005D3D0E" w:rsidRPr="00EA73B1" w:rsidRDefault="004576DF" w:rsidP="00EA73B1">
      <w:pPr>
        <w:autoSpaceDE w:val="0"/>
        <w:autoSpaceDN w:val="0"/>
        <w:adjustRightInd w:val="0"/>
        <w:spacing w:after="20"/>
        <w:jc w:val="both"/>
        <w:rPr>
          <w:rFonts w:ascii="Times New Roman" w:hAnsi="Times New Roman" w:cs="Times New Roman"/>
          <w:i/>
          <w:sz w:val="24"/>
        </w:rPr>
      </w:pPr>
      <w:r w:rsidRPr="004576DF">
        <w:rPr>
          <w:rFonts w:ascii="Times New Roman" w:hAnsi="Times New Roman" w:cs="Times New Roman"/>
          <w:sz w:val="24"/>
        </w:rPr>
        <w:t>Az újabb építésű intézmények a vonatkozó jogszabályi előírások szerinti akadálymentesítéssel épültek, a régebbi munkahelyeken nem jellemző vagy pályázati forrásból részben megoldott az akadálymentesítés.</w:t>
      </w:r>
    </w:p>
    <w:p w14:paraId="49CFCE60" w14:textId="77777777" w:rsidR="00EA73B1" w:rsidRPr="00EA73B1" w:rsidRDefault="00EA73B1" w:rsidP="00EA73B1">
      <w:pPr>
        <w:autoSpaceDE w:val="0"/>
        <w:autoSpaceDN w:val="0"/>
        <w:adjustRightInd w:val="0"/>
        <w:spacing w:after="20"/>
        <w:jc w:val="both"/>
        <w:rPr>
          <w:rFonts w:ascii="Times New Roman" w:hAnsi="Times New Roman" w:cs="Times New Roman"/>
          <w:i/>
          <w:sz w:val="24"/>
        </w:rPr>
      </w:pPr>
    </w:p>
    <w:p w14:paraId="442D1B1B" w14:textId="77777777" w:rsidR="00C77CA5" w:rsidRDefault="00C77CA5" w:rsidP="00C77CA5">
      <w:pPr>
        <w:autoSpaceDE w:val="0"/>
        <w:autoSpaceDN w:val="0"/>
        <w:adjustRightInd w:val="0"/>
        <w:spacing w:after="20"/>
        <w:jc w:val="both"/>
        <w:rPr>
          <w:rFonts w:ascii="Times New Roman" w:hAnsi="Times New Roman" w:cs="Times New Roman"/>
          <w:i/>
          <w:sz w:val="24"/>
        </w:rPr>
      </w:pPr>
      <w:r w:rsidRPr="00C77CA5">
        <w:rPr>
          <w:rFonts w:ascii="Times New Roman" w:hAnsi="Times New Roman" w:cs="Times New Roman"/>
          <w:i/>
          <w:iCs/>
          <w:sz w:val="24"/>
        </w:rPr>
        <w:t>d)</w:t>
      </w:r>
      <w:r w:rsidRPr="00C77CA5">
        <w:rPr>
          <w:rFonts w:ascii="Times New Roman" w:hAnsi="Times New Roman" w:cs="Times New Roman"/>
          <w:i/>
          <w:sz w:val="24"/>
        </w:rPr>
        <w:t xml:space="preserve"> </w:t>
      </w:r>
      <w:r>
        <w:rPr>
          <w:rFonts w:ascii="Times New Roman" w:hAnsi="Times New Roman" w:cs="Times New Roman"/>
          <w:i/>
          <w:sz w:val="24"/>
        </w:rPr>
        <w:t>K</w:t>
      </w:r>
      <w:r w:rsidRPr="00C77CA5">
        <w:rPr>
          <w:rFonts w:ascii="Times New Roman" w:hAnsi="Times New Roman" w:cs="Times New Roman"/>
          <w:i/>
          <w:sz w:val="24"/>
        </w:rPr>
        <w:t>özösségi közlekedés, járdák, parkok akadálymentesítettsége</w:t>
      </w:r>
    </w:p>
    <w:p w14:paraId="1175B9AC" w14:textId="77777777" w:rsidR="00C77CA5" w:rsidRPr="004576DF" w:rsidRDefault="00C77CA5" w:rsidP="004576DF">
      <w:pPr>
        <w:autoSpaceDE w:val="0"/>
        <w:autoSpaceDN w:val="0"/>
        <w:adjustRightInd w:val="0"/>
        <w:spacing w:after="0"/>
        <w:jc w:val="both"/>
        <w:rPr>
          <w:rFonts w:ascii="Times New Roman" w:hAnsi="Times New Roman" w:cs="Times New Roman"/>
          <w:sz w:val="24"/>
        </w:rPr>
      </w:pPr>
    </w:p>
    <w:p w14:paraId="6C60AD4F" w14:textId="77777777" w:rsidR="004576DF" w:rsidRPr="004576DF" w:rsidRDefault="004576DF" w:rsidP="004576DF">
      <w:pPr>
        <w:autoSpaceDE w:val="0"/>
        <w:autoSpaceDN w:val="0"/>
        <w:adjustRightInd w:val="0"/>
        <w:spacing w:after="0"/>
        <w:jc w:val="both"/>
        <w:rPr>
          <w:rFonts w:ascii="Times New Roman" w:hAnsi="Times New Roman" w:cs="Times New Roman"/>
          <w:sz w:val="24"/>
        </w:rPr>
      </w:pPr>
      <w:r w:rsidRPr="004576DF">
        <w:rPr>
          <w:rFonts w:ascii="Times New Roman" w:hAnsi="Times New Roman" w:cs="Times New Roman"/>
          <w:sz w:val="24"/>
        </w:rPr>
        <w:t>Az Észak-magyarországi Közlekedési Központ Zrt. forgalomirányítás és utas tájékoztatási rendszert épített ki a helyközi járatokon. A korszerűsítés kiterjedt a GPS alapú fedélzeti pénztárgépekre az utastájékoztató kijelzőire, a hangos információközlő berendezésekre valamit az utasszámlálóra és az üzemanyagszint mérő berendezésekre.</w:t>
      </w:r>
    </w:p>
    <w:p w14:paraId="53E5A7E2" w14:textId="77777777" w:rsidR="004576DF" w:rsidRPr="004576DF" w:rsidRDefault="004576DF" w:rsidP="004576DF">
      <w:pPr>
        <w:spacing w:after="0"/>
        <w:jc w:val="both"/>
        <w:rPr>
          <w:rFonts w:ascii="Times New Roman" w:hAnsi="Times New Roman" w:cs="Times New Roman"/>
          <w:sz w:val="24"/>
        </w:rPr>
      </w:pPr>
      <w:r w:rsidRPr="004576DF">
        <w:rPr>
          <w:rFonts w:ascii="Times New Roman" w:hAnsi="Times New Roman" w:cs="Times New Roman"/>
          <w:sz w:val="24"/>
        </w:rPr>
        <w:t>Városunkban helyi autóbusz járat nem működik, csak iskolabusz van az általános iskolások részére, melyet az iskola biztosít.</w:t>
      </w:r>
    </w:p>
    <w:p w14:paraId="2C66706E" w14:textId="77777777" w:rsidR="00C77CA5" w:rsidRPr="00C77CA5" w:rsidRDefault="00C77CA5" w:rsidP="004576DF">
      <w:pPr>
        <w:spacing w:after="0"/>
      </w:pPr>
    </w:p>
    <w:p w14:paraId="70F3F1F1" w14:textId="77777777"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e)</w:t>
      </w:r>
      <w:r>
        <w:rPr>
          <w:rFonts w:ascii="Times New Roman" w:hAnsi="Times New Roman" w:cs="Times New Roman"/>
          <w:i/>
          <w:sz w:val="24"/>
          <w:szCs w:val="24"/>
        </w:rPr>
        <w:t xml:space="preserve"> F</w:t>
      </w:r>
      <w:r w:rsidRPr="00C77CA5">
        <w:rPr>
          <w:rFonts w:ascii="Times New Roman" w:hAnsi="Times New Roman" w:cs="Times New Roman"/>
          <w:i/>
          <w:sz w:val="24"/>
          <w:szCs w:val="24"/>
        </w:rPr>
        <w:t>ogyatékos személyek számára rendelkezésre álló helyi szolgáltatások (pl. speciális közlekedési megoldások, fogyatékosok nappali intézménye, stb.)</w:t>
      </w:r>
    </w:p>
    <w:p w14:paraId="59959D6A" w14:textId="77777777" w:rsidR="00C77CA5" w:rsidRPr="00C77CA5" w:rsidRDefault="00C77CA5" w:rsidP="00C77CA5">
      <w:pPr>
        <w:spacing w:after="0"/>
        <w:jc w:val="both"/>
        <w:rPr>
          <w:rFonts w:ascii="Times New Roman" w:hAnsi="Times New Roman" w:cs="Times New Roman"/>
          <w:sz w:val="24"/>
          <w:szCs w:val="24"/>
        </w:rPr>
      </w:pPr>
    </w:p>
    <w:p w14:paraId="5BC4D6E1" w14:textId="77777777" w:rsidR="00C77CA5" w:rsidRDefault="00E00B03" w:rsidP="004576DF">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fogyatékos személyek számára rendelkezésre álló helyi szolgáltatásokat a Támogató Szolgálat látja el. Célja és működése a 7.1 c) pontban olvasható.</w:t>
      </w:r>
    </w:p>
    <w:p w14:paraId="29745ABE" w14:textId="77777777" w:rsidR="00E00B03" w:rsidRPr="004576DF" w:rsidRDefault="00E00B03" w:rsidP="004576DF">
      <w:pPr>
        <w:autoSpaceDE w:val="0"/>
        <w:autoSpaceDN w:val="0"/>
        <w:adjustRightInd w:val="0"/>
        <w:spacing w:after="0"/>
        <w:jc w:val="both"/>
        <w:rPr>
          <w:rFonts w:ascii="Times New Roman" w:hAnsi="Times New Roman" w:cs="Times New Roman"/>
          <w:iCs/>
          <w:sz w:val="24"/>
          <w:szCs w:val="24"/>
        </w:rPr>
      </w:pPr>
    </w:p>
    <w:p w14:paraId="6FC9FF2A" w14:textId="77777777"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f)</w:t>
      </w:r>
      <w:r w:rsidRPr="00C77CA5">
        <w:rPr>
          <w:rFonts w:ascii="Times New Roman" w:hAnsi="Times New Roman" w:cs="Times New Roman"/>
          <w:i/>
          <w:sz w:val="24"/>
          <w:szCs w:val="24"/>
        </w:rPr>
        <w:t xml:space="preserve"> </w:t>
      </w:r>
      <w:r>
        <w:rPr>
          <w:rFonts w:ascii="Times New Roman" w:hAnsi="Times New Roman" w:cs="Times New Roman"/>
          <w:i/>
          <w:sz w:val="24"/>
          <w:szCs w:val="24"/>
        </w:rPr>
        <w:t>P</w:t>
      </w:r>
      <w:r w:rsidRPr="00C77CA5">
        <w:rPr>
          <w:rFonts w:ascii="Times New Roman" w:hAnsi="Times New Roman" w:cs="Times New Roman"/>
          <w:i/>
          <w:sz w:val="24"/>
          <w:szCs w:val="24"/>
        </w:rPr>
        <w:t>ozitív diszkrimináció (hátránykompenzáló juttatások, szolgáltatások)</w:t>
      </w:r>
    </w:p>
    <w:p w14:paraId="334EEDC9" w14:textId="77777777" w:rsidR="00C77CA5" w:rsidRPr="00C77CA5" w:rsidRDefault="00C77CA5" w:rsidP="00C77CA5">
      <w:pPr>
        <w:spacing w:after="0"/>
        <w:jc w:val="both"/>
        <w:rPr>
          <w:rFonts w:ascii="Times New Roman" w:hAnsi="Times New Roman" w:cs="Times New Roman"/>
          <w:sz w:val="24"/>
          <w:szCs w:val="24"/>
        </w:rPr>
      </w:pPr>
    </w:p>
    <w:p w14:paraId="760517DA" w14:textId="77777777" w:rsidR="00C77CA5" w:rsidRPr="00C77CA5" w:rsidRDefault="00C77CA5" w:rsidP="00C77CA5">
      <w:pPr>
        <w:spacing w:after="0"/>
        <w:jc w:val="both"/>
        <w:rPr>
          <w:rFonts w:ascii="Times New Roman" w:hAnsi="Times New Roman" w:cs="Times New Roman"/>
          <w:sz w:val="24"/>
          <w:szCs w:val="24"/>
        </w:rPr>
      </w:pPr>
      <w:r w:rsidRPr="00C77CA5">
        <w:rPr>
          <w:rFonts w:ascii="Times New Roman" w:hAnsi="Times New Roman" w:cs="Times New Roman"/>
          <w:sz w:val="24"/>
          <w:szCs w:val="24"/>
        </w:rPr>
        <w:t>Nincs adat.</w:t>
      </w:r>
    </w:p>
    <w:p w14:paraId="3C70EC40" w14:textId="77777777" w:rsidR="00DB5C28" w:rsidRDefault="00DB5C28" w:rsidP="00C77CA5">
      <w:pPr>
        <w:pStyle w:val="NormlCalibri11"/>
        <w:pBdr>
          <w:top w:val="none" w:sz="0" w:space="0" w:color="auto"/>
          <w:left w:val="none" w:sz="0" w:space="0" w:color="auto"/>
          <w:bottom w:val="none" w:sz="0" w:space="0" w:color="auto"/>
          <w:right w:val="none" w:sz="0" w:space="0" w:color="auto"/>
        </w:pBdr>
      </w:pPr>
    </w:p>
    <w:p w14:paraId="53241603" w14:textId="77777777" w:rsidR="00DB5C28" w:rsidRDefault="00DB5C28" w:rsidP="00C77CA5">
      <w:pPr>
        <w:pStyle w:val="NormlCalibri11"/>
        <w:pBdr>
          <w:top w:val="none" w:sz="0" w:space="0" w:color="auto"/>
          <w:left w:val="none" w:sz="0" w:space="0" w:color="auto"/>
          <w:bottom w:val="none" w:sz="0" w:space="0" w:color="auto"/>
          <w:right w:val="none" w:sz="0" w:space="0" w:color="auto"/>
        </w:pBdr>
      </w:pPr>
    </w:p>
    <w:p w14:paraId="2A6D44DC" w14:textId="77777777" w:rsidR="00773B9F" w:rsidRDefault="00773B9F" w:rsidP="00C77CA5">
      <w:pPr>
        <w:pStyle w:val="NormlCalibri11"/>
        <w:pBdr>
          <w:top w:val="none" w:sz="0" w:space="0" w:color="auto"/>
          <w:left w:val="none" w:sz="0" w:space="0" w:color="auto"/>
          <w:bottom w:val="none" w:sz="0" w:space="0" w:color="auto"/>
          <w:right w:val="none" w:sz="0" w:space="0" w:color="auto"/>
        </w:pBdr>
      </w:pPr>
    </w:p>
    <w:p w14:paraId="3CF7889C" w14:textId="77777777" w:rsidR="00773B9F" w:rsidRDefault="00773B9F" w:rsidP="00C77CA5">
      <w:pPr>
        <w:pStyle w:val="NormlCalibri11"/>
        <w:pBdr>
          <w:top w:val="none" w:sz="0" w:space="0" w:color="auto"/>
          <w:left w:val="none" w:sz="0" w:space="0" w:color="auto"/>
          <w:bottom w:val="none" w:sz="0" w:space="0" w:color="auto"/>
          <w:right w:val="none" w:sz="0" w:space="0" w:color="auto"/>
        </w:pBdr>
      </w:pPr>
    </w:p>
    <w:p w14:paraId="7F409698" w14:textId="77777777" w:rsidR="00773B9F" w:rsidRDefault="00773B9F" w:rsidP="00C77CA5">
      <w:pPr>
        <w:pStyle w:val="NormlCalibri11"/>
        <w:pBdr>
          <w:top w:val="none" w:sz="0" w:space="0" w:color="auto"/>
          <w:left w:val="none" w:sz="0" w:space="0" w:color="auto"/>
          <w:bottom w:val="none" w:sz="0" w:space="0" w:color="auto"/>
          <w:right w:val="none" w:sz="0" w:space="0" w:color="auto"/>
        </w:pBdr>
      </w:pPr>
    </w:p>
    <w:p w14:paraId="6BDE41D2" w14:textId="77777777" w:rsidR="00012842" w:rsidRDefault="00012842" w:rsidP="00C77CA5">
      <w:pPr>
        <w:pStyle w:val="NormlCalibri11"/>
        <w:pBdr>
          <w:top w:val="none" w:sz="0" w:space="0" w:color="auto"/>
          <w:left w:val="none" w:sz="0" w:space="0" w:color="auto"/>
          <w:bottom w:val="none" w:sz="0" w:space="0" w:color="auto"/>
          <w:right w:val="none" w:sz="0" w:space="0" w:color="auto"/>
        </w:pBdr>
      </w:pPr>
    </w:p>
    <w:p w14:paraId="48901830" w14:textId="77777777" w:rsidR="00012842" w:rsidRPr="007E7DA6" w:rsidRDefault="00012842" w:rsidP="00C77CA5">
      <w:pPr>
        <w:pStyle w:val="NormlCalibri11"/>
        <w:pBdr>
          <w:top w:val="none" w:sz="0" w:space="0" w:color="auto"/>
          <w:left w:val="none" w:sz="0" w:space="0" w:color="auto"/>
          <w:bottom w:val="none" w:sz="0" w:space="0" w:color="auto"/>
          <w:right w:val="none" w:sz="0" w:space="0" w:color="auto"/>
        </w:pBdr>
      </w:pPr>
    </w:p>
    <w:p w14:paraId="5AFCCFDD" w14:textId="77777777" w:rsidR="00C77CA5" w:rsidRDefault="00C77CA5" w:rsidP="00C77CA5">
      <w:pPr>
        <w:spacing w:after="0"/>
        <w:jc w:val="both"/>
        <w:rPr>
          <w:rFonts w:ascii="Times New Roman" w:hAnsi="Times New Roman" w:cs="Times New Roman"/>
          <w:b/>
          <w:sz w:val="24"/>
        </w:rPr>
      </w:pPr>
      <w:r w:rsidRPr="00C77CA5">
        <w:rPr>
          <w:rFonts w:ascii="Times New Roman" w:hAnsi="Times New Roman" w:cs="Times New Roman"/>
          <w:b/>
          <w:sz w:val="24"/>
        </w:rPr>
        <w:lastRenderedPageBreak/>
        <w:t>7.4 Következtetések: problémák beazonosítása, fejlesztési lehetőségek meghatározása</w:t>
      </w:r>
    </w:p>
    <w:p w14:paraId="2FBF36BD" w14:textId="77777777" w:rsidR="00C77CA5" w:rsidRPr="00C77CA5" w:rsidRDefault="00C77CA5" w:rsidP="00C77CA5">
      <w:pPr>
        <w:spacing w:after="0"/>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0"/>
        <w:gridCol w:w="4618"/>
      </w:tblGrid>
      <w:tr w:rsidR="00423C95" w:rsidRPr="00AC0014" w14:paraId="0746260E" w14:textId="77777777" w:rsidTr="00390C63">
        <w:trPr>
          <w:jc w:val="center"/>
        </w:trPr>
        <w:tc>
          <w:tcPr>
            <w:tcW w:w="9779" w:type="dxa"/>
            <w:gridSpan w:val="2"/>
          </w:tcPr>
          <w:p w14:paraId="55A3C840"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 xml:space="preserve">A fogyatékkal élők helyzete, esélyegyenlősége vizsgálata </w:t>
            </w:r>
          </w:p>
        </w:tc>
      </w:tr>
      <w:tr w:rsidR="00423C95" w:rsidRPr="00AC0014" w14:paraId="3AACE421" w14:textId="77777777" w:rsidTr="00390C63">
        <w:trPr>
          <w:jc w:val="center"/>
        </w:trPr>
        <w:tc>
          <w:tcPr>
            <w:tcW w:w="4889" w:type="dxa"/>
          </w:tcPr>
          <w:p w14:paraId="292EA2A8"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Beazonosított problémák</w:t>
            </w:r>
          </w:p>
        </w:tc>
        <w:tc>
          <w:tcPr>
            <w:tcW w:w="4890" w:type="dxa"/>
          </w:tcPr>
          <w:p w14:paraId="7D22CA04"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Fejlesztési lehetőségek</w:t>
            </w:r>
          </w:p>
        </w:tc>
      </w:tr>
      <w:tr w:rsidR="00423C95" w:rsidRPr="003B0498" w14:paraId="4E4D701A" w14:textId="77777777" w:rsidTr="00390C63">
        <w:trPr>
          <w:jc w:val="center"/>
        </w:trPr>
        <w:tc>
          <w:tcPr>
            <w:tcW w:w="4889" w:type="dxa"/>
            <w:vAlign w:val="center"/>
          </w:tcPr>
          <w:p w14:paraId="15B89664"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A városban lévő középületek akadálymentesítettségének </w:t>
            </w:r>
            <w:r>
              <w:rPr>
                <w:rFonts w:ascii="Times New Roman" w:hAnsi="Times New Roman"/>
              </w:rPr>
              <w:t>növelése</w:t>
            </w:r>
          </w:p>
        </w:tc>
        <w:tc>
          <w:tcPr>
            <w:tcW w:w="4890" w:type="dxa"/>
          </w:tcPr>
          <w:p w14:paraId="656E29FB"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A60857">
              <w:rPr>
                <w:rFonts w:ascii="Times New Roman" w:hAnsi="Times New Roman"/>
              </w:rPr>
              <w:t>Az eddig nem akadálymentesített középületek fejlesztése, lehetőség szerint pályázati források bevonásával.</w:t>
            </w:r>
          </w:p>
        </w:tc>
      </w:tr>
      <w:tr w:rsidR="00423C95" w:rsidRPr="003B0498" w14:paraId="626AAE0F" w14:textId="77777777" w:rsidTr="00390C63">
        <w:trPr>
          <w:jc w:val="center"/>
        </w:trPr>
        <w:tc>
          <w:tcPr>
            <w:tcW w:w="4889" w:type="dxa"/>
            <w:vAlign w:val="center"/>
          </w:tcPr>
          <w:p w14:paraId="0BD28132"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Fogyatékos emberek foglalkoztatásának hiánya. </w:t>
            </w:r>
          </w:p>
        </w:tc>
        <w:tc>
          <w:tcPr>
            <w:tcW w:w="4890" w:type="dxa"/>
          </w:tcPr>
          <w:p w14:paraId="25B31649"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Fogyatékos emberek foglalkoztatásának elősegítése munkáltatói szemléletformálással</w:t>
            </w:r>
            <w:r>
              <w:rPr>
                <w:rFonts w:ascii="Times New Roman" w:hAnsi="Times New Roman"/>
              </w:rPr>
              <w:t xml:space="preserve">, </w:t>
            </w:r>
            <w:r w:rsidRPr="007657C4">
              <w:rPr>
                <w:rFonts w:ascii="Times New Roman" w:hAnsi="Times New Roman"/>
              </w:rPr>
              <w:t>védett munkahely kialakítása</w:t>
            </w:r>
            <w:r>
              <w:rPr>
                <w:rFonts w:ascii="Times New Roman" w:hAnsi="Times New Roman"/>
              </w:rPr>
              <w:t>.</w:t>
            </w:r>
          </w:p>
        </w:tc>
      </w:tr>
      <w:tr w:rsidR="00423C95" w:rsidRPr="003B0498" w14:paraId="1CFD0E3A" w14:textId="77777777" w:rsidTr="00390C63">
        <w:trPr>
          <w:jc w:val="center"/>
        </w:trPr>
        <w:tc>
          <w:tcPr>
            <w:tcW w:w="4889" w:type="dxa"/>
            <w:vAlign w:val="center"/>
          </w:tcPr>
          <w:p w14:paraId="31A4507D"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Társadalmi integrációs problémák</w:t>
            </w:r>
          </w:p>
        </w:tc>
        <w:tc>
          <w:tcPr>
            <w:tcW w:w="4890" w:type="dxa"/>
          </w:tcPr>
          <w:p w14:paraId="07B0997D"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7657C4">
              <w:rPr>
                <w:rFonts w:ascii="Times New Roman" w:hAnsi="Times New Roman"/>
              </w:rPr>
              <w:t>Többfunkciós közösségi tér kialakítása (játszótér, szabadtéri színpad, pihenőpark),</w:t>
            </w:r>
            <w:r>
              <w:rPr>
                <w:rFonts w:ascii="Times New Roman" w:hAnsi="Times New Roman"/>
              </w:rPr>
              <w:t xml:space="preserve"> Esélyegyenlőségi nap szervezése</w:t>
            </w:r>
          </w:p>
        </w:tc>
      </w:tr>
    </w:tbl>
    <w:p w14:paraId="33179B4A" w14:textId="77777777" w:rsidR="00EA73B1" w:rsidRDefault="00EA73B1" w:rsidP="00166077">
      <w:pPr>
        <w:spacing w:after="0"/>
        <w:jc w:val="both"/>
        <w:rPr>
          <w:rFonts w:ascii="Calibri" w:eastAsia="Times New Roman" w:hAnsi="Calibri" w:cs="Times New Roman"/>
          <w:sz w:val="24"/>
          <w:szCs w:val="24"/>
          <w:lang w:eastAsia="hu-HU"/>
        </w:rPr>
      </w:pPr>
    </w:p>
    <w:p w14:paraId="2BAD4604" w14:textId="77777777" w:rsidR="00FB4705" w:rsidRDefault="00FB4705" w:rsidP="00166077">
      <w:pPr>
        <w:spacing w:after="0"/>
        <w:jc w:val="both"/>
        <w:rPr>
          <w:rFonts w:ascii="Calibri" w:eastAsia="Times New Roman" w:hAnsi="Calibri" w:cs="Times New Roman"/>
          <w:sz w:val="24"/>
          <w:szCs w:val="24"/>
          <w:lang w:eastAsia="hu-HU"/>
        </w:rPr>
      </w:pPr>
    </w:p>
    <w:p w14:paraId="3163E304" w14:textId="77777777" w:rsidR="00FB4705" w:rsidRDefault="00FB4705" w:rsidP="00166077">
      <w:pPr>
        <w:spacing w:after="0"/>
        <w:jc w:val="both"/>
        <w:rPr>
          <w:rFonts w:ascii="Calibri" w:eastAsia="Times New Roman" w:hAnsi="Calibri" w:cs="Times New Roman"/>
          <w:sz w:val="24"/>
          <w:szCs w:val="24"/>
          <w:lang w:eastAsia="hu-HU"/>
        </w:rPr>
      </w:pPr>
    </w:p>
    <w:p w14:paraId="6008E8F1" w14:textId="77777777" w:rsidR="00FB4705" w:rsidRDefault="00FB4705" w:rsidP="00166077">
      <w:pPr>
        <w:spacing w:after="0"/>
        <w:jc w:val="both"/>
        <w:rPr>
          <w:rFonts w:ascii="Calibri" w:eastAsia="Times New Roman" w:hAnsi="Calibri" w:cs="Times New Roman"/>
          <w:sz w:val="24"/>
          <w:szCs w:val="24"/>
          <w:lang w:eastAsia="hu-HU"/>
        </w:rPr>
      </w:pPr>
    </w:p>
    <w:p w14:paraId="50DD533F" w14:textId="77777777" w:rsidR="00EA73B1" w:rsidRDefault="00EA73B1" w:rsidP="00166077">
      <w:pPr>
        <w:spacing w:after="0"/>
        <w:jc w:val="both"/>
        <w:rPr>
          <w:rFonts w:ascii="Calibri" w:eastAsia="Times New Roman" w:hAnsi="Calibri" w:cs="Times New Roman"/>
          <w:sz w:val="24"/>
          <w:szCs w:val="24"/>
          <w:lang w:eastAsia="hu-HU"/>
        </w:rPr>
      </w:pPr>
    </w:p>
    <w:p w14:paraId="55CF6EBA" w14:textId="77777777" w:rsidR="00C77CA5" w:rsidRPr="007E7DA6" w:rsidRDefault="00C77CA5" w:rsidP="003B2FA4">
      <w:pPr>
        <w:pStyle w:val="Cmsor2"/>
      </w:pPr>
      <w:bookmarkStart w:id="11" w:name="_Toc349210332"/>
      <w:r w:rsidRPr="007E7DA6">
        <w:t>8. Helyi partnerség, lakossági önszerveződések, civil szervezetek és for-profit szereplők társadalmi felelősségvállalása</w:t>
      </w:r>
      <w:bookmarkEnd w:id="11"/>
    </w:p>
    <w:p w14:paraId="11D7C36B" w14:textId="77777777" w:rsidR="00C77CA5" w:rsidRPr="007E7DA6" w:rsidRDefault="00C77CA5" w:rsidP="00EA73B1">
      <w:pPr>
        <w:spacing w:after="0"/>
      </w:pPr>
    </w:p>
    <w:p w14:paraId="1D709E4A" w14:textId="77777777" w:rsidR="00C77CA5" w:rsidRPr="00C77CA5" w:rsidRDefault="00C77CA5" w:rsidP="00C77CA5">
      <w:pPr>
        <w:autoSpaceDE w:val="0"/>
        <w:autoSpaceDN w:val="0"/>
        <w:adjustRightInd w:val="0"/>
        <w:spacing w:after="20"/>
        <w:jc w:val="both"/>
        <w:rPr>
          <w:rFonts w:ascii="Times New Roman" w:hAnsi="Times New Roman" w:cs="Times New Roman"/>
          <w:i/>
          <w:sz w:val="24"/>
        </w:rPr>
      </w:pPr>
      <w:r w:rsidRPr="00C77CA5">
        <w:rPr>
          <w:rFonts w:ascii="Times New Roman" w:hAnsi="Times New Roman" w:cs="Times New Roman"/>
          <w:i/>
          <w:iCs/>
          <w:sz w:val="24"/>
        </w:rPr>
        <w:t>a)</w:t>
      </w:r>
      <w:r w:rsidRPr="00C77CA5">
        <w:rPr>
          <w:rFonts w:ascii="Times New Roman" w:hAnsi="Times New Roman" w:cs="Times New Roman"/>
          <w:i/>
          <w:sz w:val="24"/>
        </w:rPr>
        <w:t xml:space="preserve"> A 3–7. pontban szereplő területeket érintő civil, egyházi szolgáltató és érdekvédelmi szervezetek, önszerveződések feltérképezése (pl. közfeladatot ellátó szervezetek száma közfeladatonként bemutatva, önkéntesek száma, partnerségi megállapodások száma stb.)</w:t>
      </w:r>
    </w:p>
    <w:p w14:paraId="04753C20" w14:textId="77777777" w:rsidR="00C77CA5" w:rsidRPr="00C77CA5" w:rsidRDefault="00C77CA5" w:rsidP="00C77CA5">
      <w:pPr>
        <w:autoSpaceDE w:val="0"/>
        <w:autoSpaceDN w:val="0"/>
        <w:adjustRightInd w:val="0"/>
        <w:spacing w:after="0"/>
        <w:rPr>
          <w:rFonts w:ascii="Times New Roman" w:hAnsi="Times New Roman" w:cs="Times New Roman"/>
          <w:iCs/>
          <w:sz w:val="24"/>
          <w:szCs w:val="24"/>
        </w:rPr>
      </w:pPr>
    </w:p>
    <w:p w14:paraId="209056CB" w14:textId="77777777" w:rsidR="00C77CA5" w:rsidRPr="00C77CA5" w:rsidRDefault="00C77CA5" w:rsidP="00C77CA5">
      <w:pPr>
        <w:autoSpaceDE w:val="0"/>
        <w:autoSpaceDN w:val="0"/>
        <w:adjustRightInd w:val="0"/>
        <w:spacing w:after="0"/>
        <w:rPr>
          <w:rFonts w:ascii="Times New Roman" w:hAnsi="Times New Roman" w:cs="Times New Roman"/>
          <w:iCs/>
          <w:sz w:val="24"/>
          <w:szCs w:val="24"/>
        </w:rPr>
      </w:pPr>
      <w:r w:rsidRPr="00C77CA5">
        <w:rPr>
          <w:rFonts w:ascii="Times New Roman" w:hAnsi="Times New Roman" w:cs="Times New Roman"/>
          <w:iCs/>
          <w:sz w:val="24"/>
          <w:szCs w:val="24"/>
        </w:rPr>
        <w:t>Nincs adat.</w:t>
      </w:r>
    </w:p>
    <w:p w14:paraId="5C5E61F1" w14:textId="77777777" w:rsidR="00C77CA5" w:rsidRPr="00C77CA5" w:rsidRDefault="00C77CA5" w:rsidP="00C77CA5">
      <w:pPr>
        <w:autoSpaceDE w:val="0"/>
        <w:autoSpaceDN w:val="0"/>
        <w:adjustRightInd w:val="0"/>
        <w:spacing w:after="0"/>
        <w:rPr>
          <w:rFonts w:ascii="Times New Roman" w:hAnsi="Times New Roman" w:cs="Times New Roman"/>
          <w:iCs/>
          <w:sz w:val="24"/>
          <w:szCs w:val="24"/>
        </w:rPr>
      </w:pPr>
    </w:p>
    <w:p w14:paraId="2BE03D3C" w14:textId="77777777"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b)</w:t>
      </w:r>
      <w:r w:rsidRPr="00C77CA5">
        <w:rPr>
          <w:rFonts w:ascii="Times New Roman" w:hAnsi="Times New Roman" w:cs="Times New Roman"/>
          <w:i/>
          <w:sz w:val="24"/>
          <w:szCs w:val="24"/>
        </w:rPr>
        <w:t xml:space="preserve"> önkormányzati, nemzetiségi önkormányzati, egyházi és civil szektor közötti partnerség bemutatása</w:t>
      </w:r>
    </w:p>
    <w:p w14:paraId="5499E2BD" w14:textId="77777777" w:rsidR="00C77CA5" w:rsidRPr="007E7DA6" w:rsidRDefault="00C77CA5" w:rsidP="00B86CBA">
      <w:pPr>
        <w:spacing w:after="0"/>
      </w:pPr>
    </w:p>
    <w:p w14:paraId="2E9C527D" w14:textId="77777777" w:rsidR="00C77CA5" w:rsidRPr="00754141" w:rsidRDefault="00965B0E" w:rsidP="00965B0E">
      <w:pPr>
        <w:autoSpaceDE w:val="0"/>
        <w:autoSpaceDN w:val="0"/>
        <w:adjustRightInd w:val="0"/>
        <w:spacing w:after="20"/>
        <w:jc w:val="both"/>
        <w:rPr>
          <w:rFonts w:ascii="Times New Roman" w:hAnsi="Times New Roman" w:cs="Times New Roman"/>
          <w:sz w:val="24"/>
        </w:rPr>
      </w:pPr>
      <w:r w:rsidRPr="00754141">
        <w:rPr>
          <w:rFonts w:ascii="Times New Roman" w:hAnsi="Times New Roman" w:cs="Times New Roman"/>
          <w:sz w:val="24"/>
        </w:rPr>
        <w:t>Az önkormányzat, az egyházak és a civil szervezetek között az együttműködés folyamatos.</w:t>
      </w:r>
    </w:p>
    <w:p w14:paraId="3E15597B" w14:textId="77777777" w:rsidR="00965B0E" w:rsidRPr="00965B0E" w:rsidRDefault="00965B0E" w:rsidP="00965B0E">
      <w:pPr>
        <w:autoSpaceDE w:val="0"/>
        <w:autoSpaceDN w:val="0"/>
        <w:adjustRightInd w:val="0"/>
        <w:spacing w:after="20"/>
        <w:jc w:val="both"/>
        <w:rPr>
          <w:rFonts w:ascii="Times New Roman" w:hAnsi="Times New Roman" w:cs="Times New Roman"/>
          <w:iCs/>
          <w:sz w:val="24"/>
        </w:rPr>
      </w:pPr>
    </w:p>
    <w:p w14:paraId="541695E1" w14:textId="77777777" w:rsidR="00C77CA5" w:rsidRPr="00D76379" w:rsidRDefault="00C77CA5" w:rsidP="00C77CA5">
      <w:pPr>
        <w:autoSpaceDE w:val="0"/>
        <w:autoSpaceDN w:val="0"/>
        <w:adjustRightInd w:val="0"/>
        <w:spacing w:after="20"/>
        <w:jc w:val="both"/>
        <w:rPr>
          <w:rFonts w:ascii="Times New Roman" w:hAnsi="Times New Roman" w:cs="Times New Roman"/>
          <w:i/>
          <w:sz w:val="24"/>
        </w:rPr>
      </w:pPr>
      <w:r w:rsidRPr="00D76379">
        <w:rPr>
          <w:rFonts w:ascii="Times New Roman" w:hAnsi="Times New Roman" w:cs="Times New Roman"/>
          <w:i/>
          <w:iCs/>
          <w:sz w:val="24"/>
        </w:rPr>
        <w:t>c)</w:t>
      </w:r>
      <w:r w:rsidRPr="00D76379">
        <w:rPr>
          <w:rFonts w:ascii="Times New Roman" w:hAnsi="Times New Roman" w:cs="Times New Roman"/>
          <w:i/>
          <w:sz w:val="24"/>
        </w:rPr>
        <w:t xml:space="preserve"> Önkormányzatok közötti, illetve térségi, területi társulásokkal való partnerség </w:t>
      </w:r>
    </w:p>
    <w:p w14:paraId="0180BC8C" w14:textId="77777777" w:rsidR="00D76379" w:rsidRDefault="00D76379" w:rsidP="00D76379">
      <w:pPr>
        <w:pStyle w:val="Nincstrkz"/>
        <w:spacing w:line="276" w:lineRule="auto"/>
        <w:jc w:val="both"/>
        <w:rPr>
          <w:rFonts w:ascii="Times New Roman" w:hAnsi="Times New Roman"/>
          <w:color w:val="000000"/>
          <w:sz w:val="24"/>
          <w:szCs w:val="24"/>
        </w:rPr>
      </w:pPr>
    </w:p>
    <w:p w14:paraId="42CDF83D" w14:textId="77777777" w:rsidR="00D76379" w:rsidRPr="002B6152" w:rsidRDefault="00D76379" w:rsidP="00D76379">
      <w:pPr>
        <w:pStyle w:val="Nincstrkz"/>
        <w:spacing w:line="276" w:lineRule="auto"/>
        <w:jc w:val="both"/>
        <w:rPr>
          <w:rFonts w:ascii="Times New Roman" w:hAnsi="Times New Roman"/>
          <w:color w:val="000000"/>
          <w:sz w:val="24"/>
          <w:szCs w:val="24"/>
        </w:rPr>
      </w:pPr>
      <w:r>
        <w:rPr>
          <w:rFonts w:ascii="Times New Roman" w:hAnsi="Times New Roman"/>
          <w:color w:val="000000"/>
          <w:sz w:val="24"/>
          <w:szCs w:val="24"/>
        </w:rPr>
        <w:t>A</w:t>
      </w:r>
      <w:r w:rsidRPr="002B6152">
        <w:rPr>
          <w:rFonts w:ascii="Times New Roman" w:hAnsi="Times New Roman"/>
          <w:b/>
          <w:bCs/>
          <w:color w:val="000000"/>
          <w:sz w:val="24"/>
          <w:szCs w:val="24"/>
        </w:rPr>
        <w:t xml:space="preserve"> Szabolcs-Szatmár-Bereg Megyei Szilárdhulladék-Gazdálkodási Társulás </w:t>
      </w:r>
      <w:r w:rsidRPr="002B6152">
        <w:rPr>
          <w:rFonts w:ascii="Times New Roman" w:hAnsi="Times New Roman"/>
          <w:color w:val="000000"/>
          <w:sz w:val="24"/>
          <w:szCs w:val="24"/>
        </w:rPr>
        <w:t xml:space="preserve">helyi önkormányzatok részvételével – melynek Tiszavasvári Város Önkormányzata is tagja – jött létre 2006. március 6-án. </w:t>
      </w:r>
      <w:r w:rsidRPr="00D76379">
        <w:rPr>
          <w:rFonts w:ascii="Times New Roman" w:hAnsi="Times New Roman"/>
          <w:bCs/>
          <w:color w:val="000000"/>
          <w:sz w:val="24"/>
          <w:szCs w:val="24"/>
        </w:rPr>
        <w:t>A Társulásban részt vevő tagönkormányzatok önkormányzati f</w:t>
      </w:r>
      <w:r w:rsidR="00071ACA">
        <w:rPr>
          <w:rFonts w:ascii="Times New Roman" w:hAnsi="Times New Roman"/>
          <w:bCs/>
          <w:color w:val="000000"/>
          <w:sz w:val="24"/>
          <w:szCs w:val="24"/>
        </w:rPr>
        <w:t xml:space="preserve">eladatellátási körébe tartozik </w:t>
      </w:r>
      <w:r w:rsidRPr="00D76379">
        <w:rPr>
          <w:rFonts w:ascii="Times New Roman" w:hAnsi="Times New Roman"/>
          <w:bCs/>
          <w:color w:val="000000"/>
          <w:sz w:val="24"/>
          <w:szCs w:val="24"/>
        </w:rPr>
        <w:t>a településeken az ingatlantulajdonosoknál keletkező települési szilárd hulladék kezelésére hulladékkezelési közszolgáltatás szervezése, és fenntartása.</w:t>
      </w:r>
      <w:r w:rsidRPr="002B6152">
        <w:rPr>
          <w:rFonts w:ascii="Times New Roman" w:hAnsi="Times New Roman"/>
          <w:color w:val="000000"/>
          <w:sz w:val="24"/>
          <w:szCs w:val="24"/>
        </w:rPr>
        <w:t xml:space="preserve"> E kötelezettségük teljesítése érdekében hozták létre a Társulást. </w:t>
      </w:r>
    </w:p>
    <w:p w14:paraId="72B90A89" w14:textId="77777777" w:rsidR="00C77CA5" w:rsidRPr="00354DDD" w:rsidRDefault="00C77CA5" w:rsidP="00354DDD">
      <w:pPr>
        <w:autoSpaceDE w:val="0"/>
        <w:autoSpaceDN w:val="0"/>
        <w:adjustRightInd w:val="0"/>
        <w:spacing w:after="0"/>
        <w:jc w:val="both"/>
        <w:rPr>
          <w:rFonts w:ascii="Times New Roman" w:hAnsi="Times New Roman" w:cs="Times New Roman"/>
          <w:sz w:val="24"/>
        </w:rPr>
      </w:pPr>
    </w:p>
    <w:p w14:paraId="3FD60EEC" w14:textId="77777777"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t>d)</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A</w:t>
      </w:r>
      <w:r w:rsidRPr="00354DDD">
        <w:rPr>
          <w:rFonts w:ascii="Times New Roman" w:hAnsi="Times New Roman" w:cs="Times New Roman"/>
          <w:i/>
          <w:sz w:val="24"/>
          <w:szCs w:val="24"/>
        </w:rPr>
        <w:t xml:space="preserve"> nemzetiségi önkormányzatok célcsoportokkal kapcsolatos esélyegyenlőségi tevékenysége</w:t>
      </w:r>
    </w:p>
    <w:p w14:paraId="120755F8" w14:textId="77777777" w:rsidR="00C77CA5" w:rsidRPr="00354DDD" w:rsidRDefault="00C77CA5" w:rsidP="00354DDD">
      <w:pPr>
        <w:autoSpaceDE w:val="0"/>
        <w:autoSpaceDN w:val="0"/>
        <w:adjustRightInd w:val="0"/>
        <w:spacing w:after="0"/>
        <w:rPr>
          <w:rFonts w:ascii="Times New Roman" w:hAnsi="Times New Roman" w:cs="Times New Roman"/>
          <w:iCs/>
          <w:sz w:val="24"/>
          <w:szCs w:val="24"/>
        </w:rPr>
      </w:pPr>
    </w:p>
    <w:p w14:paraId="3E79C397" w14:textId="77777777" w:rsidR="00C77CA5" w:rsidRPr="00354DDD" w:rsidRDefault="00C77CA5" w:rsidP="00354DDD">
      <w:pPr>
        <w:autoSpaceDE w:val="0"/>
        <w:autoSpaceDN w:val="0"/>
        <w:adjustRightInd w:val="0"/>
        <w:spacing w:after="0"/>
        <w:rPr>
          <w:rFonts w:ascii="Times New Roman" w:hAnsi="Times New Roman" w:cs="Times New Roman"/>
          <w:iCs/>
          <w:sz w:val="24"/>
          <w:szCs w:val="24"/>
        </w:rPr>
      </w:pPr>
      <w:r w:rsidRPr="00354DDD">
        <w:rPr>
          <w:rFonts w:ascii="Times New Roman" w:hAnsi="Times New Roman" w:cs="Times New Roman"/>
          <w:iCs/>
          <w:sz w:val="24"/>
          <w:szCs w:val="24"/>
        </w:rPr>
        <w:t>Nincs adat.</w:t>
      </w:r>
    </w:p>
    <w:p w14:paraId="6051500B" w14:textId="77777777" w:rsidR="00C77CA5" w:rsidRPr="00354DDD" w:rsidRDefault="00C77CA5" w:rsidP="00354DDD">
      <w:pPr>
        <w:autoSpaceDE w:val="0"/>
        <w:autoSpaceDN w:val="0"/>
        <w:adjustRightInd w:val="0"/>
        <w:spacing w:after="0"/>
        <w:rPr>
          <w:rFonts w:ascii="Times New Roman" w:hAnsi="Times New Roman" w:cs="Times New Roman"/>
          <w:i/>
          <w:iCs/>
          <w:sz w:val="24"/>
          <w:szCs w:val="24"/>
        </w:rPr>
      </w:pPr>
    </w:p>
    <w:p w14:paraId="2A78AE2F" w14:textId="77777777"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lastRenderedPageBreak/>
        <w:t>e)</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C</w:t>
      </w:r>
      <w:r w:rsidRPr="00354DDD">
        <w:rPr>
          <w:rFonts w:ascii="Times New Roman" w:hAnsi="Times New Roman" w:cs="Times New Roman"/>
          <w:i/>
          <w:sz w:val="24"/>
          <w:szCs w:val="24"/>
        </w:rPr>
        <w:t>ivil szervezetek célcsoportokkal kapcsolatos esélyegyenlőségi tevékenysége</w:t>
      </w:r>
    </w:p>
    <w:p w14:paraId="72BF0209" w14:textId="77777777" w:rsidR="00C77CA5" w:rsidRPr="00354DDD" w:rsidRDefault="00C77CA5" w:rsidP="00354DDD">
      <w:pPr>
        <w:autoSpaceDE w:val="0"/>
        <w:autoSpaceDN w:val="0"/>
        <w:adjustRightInd w:val="0"/>
        <w:spacing w:after="0"/>
        <w:rPr>
          <w:rFonts w:ascii="Times New Roman" w:hAnsi="Times New Roman" w:cs="Times New Roman"/>
          <w:iCs/>
          <w:sz w:val="24"/>
          <w:szCs w:val="24"/>
        </w:rPr>
      </w:pPr>
    </w:p>
    <w:p w14:paraId="24BDFF9E" w14:textId="77777777" w:rsidR="00C77CA5" w:rsidRDefault="00C77CA5" w:rsidP="00354DDD">
      <w:pPr>
        <w:autoSpaceDE w:val="0"/>
        <w:autoSpaceDN w:val="0"/>
        <w:adjustRightInd w:val="0"/>
        <w:spacing w:after="0"/>
        <w:rPr>
          <w:rFonts w:ascii="Times New Roman" w:hAnsi="Times New Roman" w:cs="Times New Roman"/>
          <w:iCs/>
          <w:sz w:val="24"/>
          <w:szCs w:val="24"/>
        </w:rPr>
      </w:pPr>
      <w:r w:rsidRPr="00354DDD">
        <w:rPr>
          <w:rFonts w:ascii="Times New Roman" w:hAnsi="Times New Roman" w:cs="Times New Roman"/>
          <w:iCs/>
          <w:sz w:val="24"/>
          <w:szCs w:val="24"/>
        </w:rPr>
        <w:t>Nincs adat.</w:t>
      </w:r>
    </w:p>
    <w:p w14:paraId="28041D0D" w14:textId="77777777" w:rsidR="00E00B03" w:rsidRDefault="00E00B03" w:rsidP="00354DDD">
      <w:pPr>
        <w:autoSpaceDE w:val="0"/>
        <w:autoSpaceDN w:val="0"/>
        <w:adjustRightInd w:val="0"/>
        <w:spacing w:after="0"/>
        <w:rPr>
          <w:rFonts w:ascii="Times New Roman" w:hAnsi="Times New Roman" w:cs="Times New Roman"/>
          <w:iCs/>
          <w:sz w:val="24"/>
          <w:szCs w:val="24"/>
        </w:rPr>
      </w:pPr>
    </w:p>
    <w:p w14:paraId="40DB4E98" w14:textId="77777777"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t>f)</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F</w:t>
      </w:r>
      <w:r w:rsidRPr="00354DDD">
        <w:rPr>
          <w:rFonts w:ascii="Times New Roman" w:hAnsi="Times New Roman" w:cs="Times New Roman"/>
          <w:i/>
          <w:sz w:val="24"/>
          <w:szCs w:val="24"/>
        </w:rPr>
        <w:t>or-profit szereplők részvétele a helyi esélyegyenlőségi feladatok ellátásában</w:t>
      </w:r>
    </w:p>
    <w:p w14:paraId="3862F303" w14:textId="77777777" w:rsidR="00C77CA5" w:rsidRPr="00354DDD" w:rsidRDefault="00C77CA5" w:rsidP="00354DDD">
      <w:pPr>
        <w:spacing w:after="0"/>
        <w:jc w:val="both"/>
        <w:rPr>
          <w:rFonts w:ascii="Times New Roman" w:hAnsi="Times New Roman" w:cs="Times New Roman"/>
          <w:sz w:val="24"/>
          <w:szCs w:val="24"/>
        </w:rPr>
      </w:pPr>
    </w:p>
    <w:p w14:paraId="4711931B" w14:textId="77777777" w:rsidR="00C77CA5" w:rsidRPr="00354DDD" w:rsidRDefault="00C77CA5" w:rsidP="00354DDD">
      <w:pPr>
        <w:spacing w:after="0"/>
        <w:jc w:val="both"/>
        <w:rPr>
          <w:rFonts w:ascii="Times New Roman" w:hAnsi="Times New Roman" w:cs="Times New Roman"/>
          <w:sz w:val="24"/>
          <w:szCs w:val="24"/>
        </w:rPr>
      </w:pPr>
      <w:r w:rsidRPr="00354DDD">
        <w:rPr>
          <w:rFonts w:ascii="Times New Roman" w:hAnsi="Times New Roman" w:cs="Times New Roman"/>
          <w:sz w:val="24"/>
          <w:szCs w:val="24"/>
        </w:rPr>
        <w:t>Nincs adat.</w:t>
      </w:r>
    </w:p>
    <w:p w14:paraId="0845448F" w14:textId="77777777" w:rsidR="00750129" w:rsidRDefault="00750129" w:rsidP="00166077">
      <w:pPr>
        <w:spacing w:after="0"/>
        <w:jc w:val="both"/>
        <w:rPr>
          <w:rFonts w:ascii="Times New Roman" w:hAnsi="Times New Roman" w:cs="Times New Roman"/>
          <w:sz w:val="24"/>
        </w:rPr>
      </w:pPr>
    </w:p>
    <w:p w14:paraId="6463DBF1" w14:textId="77777777" w:rsidR="00750129" w:rsidRDefault="00750129" w:rsidP="00166077">
      <w:pPr>
        <w:spacing w:after="0"/>
        <w:jc w:val="both"/>
        <w:rPr>
          <w:rFonts w:ascii="Times New Roman" w:hAnsi="Times New Roman" w:cs="Times New Roman"/>
          <w:sz w:val="24"/>
        </w:rPr>
      </w:pPr>
    </w:p>
    <w:p w14:paraId="65F99D04" w14:textId="77777777" w:rsidR="00FB4705" w:rsidRDefault="00FB4705" w:rsidP="00166077">
      <w:pPr>
        <w:spacing w:after="0"/>
        <w:jc w:val="both"/>
        <w:rPr>
          <w:rFonts w:ascii="Times New Roman" w:hAnsi="Times New Roman" w:cs="Times New Roman"/>
          <w:sz w:val="24"/>
        </w:rPr>
      </w:pPr>
    </w:p>
    <w:p w14:paraId="340994F2" w14:textId="77777777" w:rsidR="00D47981" w:rsidRPr="007E7DA6" w:rsidRDefault="00D47981" w:rsidP="003B2FA4">
      <w:pPr>
        <w:pStyle w:val="Cmsor2"/>
      </w:pPr>
      <w:bookmarkStart w:id="12" w:name="_Toc349210333"/>
      <w:r w:rsidRPr="007E7DA6">
        <w:t>9. A helyi esélyegyenlőségi program nyilvánossága</w:t>
      </w:r>
      <w:bookmarkEnd w:id="12"/>
    </w:p>
    <w:p w14:paraId="6EA3D05E" w14:textId="77777777" w:rsidR="00D47981" w:rsidRPr="007E7DA6" w:rsidRDefault="00D47981" w:rsidP="00D47981">
      <w:pPr>
        <w:autoSpaceDE w:val="0"/>
        <w:autoSpaceDN w:val="0"/>
        <w:adjustRightInd w:val="0"/>
        <w:spacing w:after="20"/>
        <w:ind w:firstLine="142"/>
        <w:rPr>
          <w:iCs/>
        </w:rPr>
      </w:pPr>
    </w:p>
    <w:p w14:paraId="1D7D98CB" w14:textId="77777777" w:rsid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a)</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 helyzetelemzésben meghatározott esélyegyenlőségi problémák kapcsán érintett nemzetiségi önkormányzatok, egyéb partnerek (állami vagy önkormányzati intézmények, egyházak, civil szervezetek, stb.) bevonásának eszközei és eljárásai a helyi esélyegyenlőségi program elkészítésének folyamatába</w:t>
      </w:r>
    </w:p>
    <w:p w14:paraId="765B53EC" w14:textId="77777777" w:rsidR="00D47981" w:rsidRPr="00D47981" w:rsidRDefault="00D47981" w:rsidP="00D47981">
      <w:pPr>
        <w:autoSpaceDE w:val="0"/>
        <w:autoSpaceDN w:val="0"/>
        <w:adjustRightInd w:val="0"/>
        <w:spacing w:after="20"/>
        <w:jc w:val="both"/>
        <w:rPr>
          <w:rFonts w:ascii="Times New Roman" w:hAnsi="Times New Roman" w:cs="Times New Roman"/>
          <w:sz w:val="24"/>
        </w:rPr>
      </w:pPr>
    </w:p>
    <w:p w14:paraId="28AF7D12" w14:textId="77777777" w:rsidR="00D47981" w:rsidRPr="00D47981" w:rsidRDefault="00D47981" w:rsidP="00D47981">
      <w:pPr>
        <w:spacing w:after="0"/>
        <w:jc w:val="both"/>
        <w:rPr>
          <w:rFonts w:ascii="Times New Roman" w:hAnsi="Times New Roman" w:cs="Times New Roman"/>
          <w:sz w:val="24"/>
        </w:rPr>
      </w:pPr>
      <w:r w:rsidRPr="00D47981">
        <w:rPr>
          <w:rFonts w:ascii="Times New Roman" w:hAnsi="Times New Roman" w:cs="Times New Roman"/>
          <w:sz w:val="24"/>
        </w:rPr>
        <w:t>Az Esélyegyenlőségi Program készítése során mind a helyzetelemzésnél, mind a problémákra kidolgozott intézkedési tervek elkészítésénél telefonos, és személyes egyeztetések zajlottak le a bevont partnerekkel. A kidolgozott esélyegyenlőségi program képviselő-testület általi megtárgyalását, és elfogadását megelőzően, megküldésre kerülnek valamennyi intézkedési tervben érintett intézmény, partner számára véleményalkotás céljából.</w:t>
      </w:r>
    </w:p>
    <w:p w14:paraId="6F5DEA96" w14:textId="77777777" w:rsidR="00D47981" w:rsidRPr="00D47981" w:rsidRDefault="00D47981" w:rsidP="00D47981">
      <w:pPr>
        <w:autoSpaceDE w:val="0"/>
        <w:autoSpaceDN w:val="0"/>
        <w:adjustRightInd w:val="0"/>
        <w:spacing w:after="20"/>
        <w:rPr>
          <w:iCs/>
          <w:sz w:val="24"/>
        </w:rPr>
      </w:pPr>
    </w:p>
    <w:p w14:paraId="00FD6E8A" w14:textId="77777777" w:rsidR="00D47981" w:rsidRP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b)</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z </w:t>
      </w:r>
      <w:r w:rsidRPr="00D47981">
        <w:rPr>
          <w:rFonts w:ascii="Times New Roman" w:hAnsi="Times New Roman" w:cs="Times New Roman"/>
          <w:i/>
          <w:iCs/>
          <w:sz w:val="24"/>
        </w:rPr>
        <w:t>a)</w:t>
      </w:r>
      <w:r w:rsidRPr="00D47981">
        <w:rPr>
          <w:rFonts w:ascii="Times New Roman" w:hAnsi="Times New Roman" w:cs="Times New Roman"/>
          <w:i/>
          <w:sz w:val="24"/>
        </w:rPr>
        <w:t xml:space="preserve"> pont szerinti szervezetek és a lakosság végrehajtással kapcsolatos észrevételeinek visszacsatolását szolgáló eszközök bemutatása</w:t>
      </w:r>
    </w:p>
    <w:p w14:paraId="158642EE" w14:textId="77777777" w:rsidR="00D47981" w:rsidRPr="00D47981" w:rsidRDefault="00D47981" w:rsidP="00D47981">
      <w:pPr>
        <w:autoSpaceDE w:val="0"/>
        <w:autoSpaceDN w:val="0"/>
        <w:adjustRightInd w:val="0"/>
        <w:spacing w:after="0"/>
        <w:jc w:val="both"/>
        <w:rPr>
          <w:rFonts w:ascii="Times New Roman" w:hAnsi="Times New Roman" w:cs="Times New Roman"/>
          <w:sz w:val="24"/>
          <w:szCs w:val="24"/>
        </w:rPr>
      </w:pPr>
    </w:p>
    <w:p w14:paraId="5AC2710A" w14:textId="77777777" w:rsidR="00D47981" w:rsidRPr="00D47981" w:rsidRDefault="00D47981" w:rsidP="00D47981">
      <w:pPr>
        <w:autoSpaceDE w:val="0"/>
        <w:autoSpaceDN w:val="0"/>
        <w:adjustRightInd w:val="0"/>
        <w:spacing w:after="0"/>
        <w:jc w:val="both"/>
        <w:rPr>
          <w:rFonts w:ascii="Times New Roman" w:hAnsi="Times New Roman" w:cs="Times New Roman"/>
          <w:sz w:val="24"/>
          <w:szCs w:val="24"/>
        </w:rPr>
      </w:pPr>
      <w:r w:rsidRPr="00D47981">
        <w:rPr>
          <w:rFonts w:ascii="Times New Roman" w:hAnsi="Times New Roman" w:cs="Times New Roman"/>
          <w:sz w:val="24"/>
          <w:szCs w:val="24"/>
        </w:rPr>
        <w:t xml:space="preserve">Az esélyegyenlőségi program a képviselő-testület általi megtárgyalását, és elfogadását követően kihirdetésre kerül a város honlapján </w:t>
      </w:r>
      <w:r w:rsidRPr="00484BCB">
        <w:rPr>
          <w:rFonts w:ascii="Times New Roman" w:hAnsi="Times New Roman" w:cs="Times New Roman"/>
          <w:sz w:val="24"/>
          <w:szCs w:val="24"/>
        </w:rPr>
        <w:t>(</w:t>
      </w:r>
      <w:hyperlink r:id="rId32" w:history="1">
        <w:r w:rsidRPr="00484BCB">
          <w:rPr>
            <w:rStyle w:val="Hiperhivatkozs"/>
            <w:rFonts w:ascii="Times New Roman" w:hAnsi="Times New Roman" w:cs="Times New Roman"/>
            <w:color w:val="auto"/>
            <w:sz w:val="24"/>
            <w:szCs w:val="24"/>
            <w:u w:val="none"/>
          </w:rPr>
          <w:t>www.tiszavasvari.hu</w:t>
        </w:r>
      </w:hyperlink>
      <w:r w:rsidRPr="00484BCB">
        <w:rPr>
          <w:rFonts w:ascii="Times New Roman" w:hAnsi="Times New Roman" w:cs="Times New Roman"/>
          <w:sz w:val="24"/>
          <w:szCs w:val="24"/>
        </w:rPr>
        <w:t>),</w:t>
      </w:r>
      <w:r w:rsidRPr="00D47981">
        <w:rPr>
          <w:rFonts w:ascii="Times New Roman" w:hAnsi="Times New Roman" w:cs="Times New Roman"/>
          <w:sz w:val="24"/>
          <w:szCs w:val="24"/>
        </w:rPr>
        <w:t xml:space="preserve"> valamint a Polgármesteri Hivatal hirdetőtábláján, hogy bárki számára megismerhető legyen, és észrevételt tehessen a város lakossága.</w:t>
      </w:r>
    </w:p>
    <w:p w14:paraId="70776409" w14:textId="77777777" w:rsidR="00D47981" w:rsidRDefault="00D47981" w:rsidP="00166077">
      <w:pPr>
        <w:spacing w:after="0"/>
        <w:jc w:val="both"/>
        <w:rPr>
          <w:rFonts w:ascii="Times New Roman" w:hAnsi="Times New Roman" w:cs="Times New Roman"/>
          <w:sz w:val="24"/>
        </w:rPr>
      </w:pPr>
    </w:p>
    <w:p w14:paraId="2F4595DF" w14:textId="77777777" w:rsidR="00FF7018" w:rsidRDefault="00FF7018" w:rsidP="00773B9F">
      <w:pPr>
        <w:pageBreakBefore/>
        <w:spacing w:after="0"/>
        <w:jc w:val="both"/>
        <w:rPr>
          <w:rFonts w:ascii="Times New Roman" w:hAnsi="Times New Roman" w:cs="Times New Roman"/>
          <w:sz w:val="24"/>
        </w:rPr>
      </w:pPr>
    </w:p>
    <w:p w14:paraId="1B93555E" w14:textId="77777777" w:rsidR="00FF7018" w:rsidRPr="009702B5" w:rsidRDefault="00FF7018" w:rsidP="00AF3CCD">
      <w:pPr>
        <w:pStyle w:val="Cm"/>
        <w:jc w:val="both"/>
        <w:rPr>
          <w:color w:val="auto"/>
          <w:sz w:val="32"/>
          <w:lang w:eastAsia="hu-HU"/>
        </w:rPr>
      </w:pPr>
      <w:r>
        <w:rPr>
          <w:color w:val="auto"/>
          <w:sz w:val="32"/>
          <w:lang w:eastAsia="hu-HU"/>
        </w:rPr>
        <w:t>A 2013-ban elfogadott, majd 2015. és 2017. évben felülvizsgált Helyi Esélyegyenlőségi Program 2018. június 30-ig megvalósított intézkedéseinek áttekintése</w:t>
      </w:r>
    </w:p>
    <w:p w14:paraId="7E3ECA51"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Az Intézkedési Tervből a legutóbbi felülvizsgálat óta az alábbi fejlesztések valósultak meg.</w:t>
      </w:r>
    </w:p>
    <w:p w14:paraId="49E47717" w14:textId="77777777" w:rsidR="00FF7018" w:rsidRPr="009702B5" w:rsidRDefault="00FF7018" w:rsidP="00FF7018">
      <w:pPr>
        <w:spacing w:after="0"/>
        <w:jc w:val="both"/>
        <w:rPr>
          <w:rFonts w:ascii="Times New Roman" w:hAnsi="Times New Roman" w:cs="Times New Roman"/>
          <w:sz w:val="24"/>
          <w:szCs w:val="24"/>
        </w:rPr>
      </w:pPr>
    </w:p>
    <w:p w14:paraId="5CB99C53" w14:textId="77777777"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Jó utat mindenkinek</w:t>
      </w:r>
      <w:r w:rsidR="0031609E">
        <w:rPr>
          <w:rFonts w:ascii="Times New Roman" w:hAnsi="Times New Roman" w:cs="Times New Roman"/>
          <w:b/>
          <w:sz w:val="24"/>
          <w:szCs w:val="24"/>
          <w:u w:val="single"/>
        </w:rPr>
        <w:t>:</w:t>
      </w:r>
    </w:p>
    <w:p w14:paraId="57AEF65D" w14:textId="77777777" w:rsidR="00FF7018" w:rsidRPr="009702B5" w:rsidRDefault="00FF7018" w:rsidP="00FF7018">
      <w:pPr>
        <w:spacing w:after="0"/>
        <w:jc w:val="both"/>
        <w:rPr>
          <w:rFonts w:ascii="Times New Roman" w:hAnsi="Times New Roman" w:cs="Times New Roman"/>
          <w:sz w:val="24"/>
          <w:szCs w:val="24"/>
        </w:rPr>
      </w:pPr>
    </w:p>
    <w:p w14:paraId="6E2E424C"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Önkormányzati belterületi útfelújítások megvalósítása</w:t>
      </w:r>
    </w:p>
    <w:p w14:paraId="7FB248C1" w14:textId="77777777" w:rsidR="00FF7018" w:rsidRPr="009702B5" w:rsidRDefault="00FF7018" w:rsidP="00FF7018">
      <w:pPr>
        <w:spacing w:after="0"/>
        <w:jc w:val="both"/>
        <w:rPr>
          <w:rStyle w:val="iceouttxt"/>
          <w:rFonts w:ascii="Times New Roman" w:hAnsi="Times New Roman" w:cs="Times New Roman"/>
          <w:sz w:val="24"/>
          <w:szCs w:val="24"/>
        </w:rPr>
      </w:pPr>
      <w:r w:rsidRPr="009702B5">
        <w:rPr>
          <w:rFonts w:ascii="Times New Roman" w:hAnsi="Times New Roman" w:cs="Times New Roman"/>
          <w:sz w:val="24"/>
          <w:szCs w:val="24"/>
        </w:rPr>
        <w:t xml:space="preserve">2017 szeptemberében a Belügyminisztérium által biztosított támogatás és az önkormányzat saját ereje jóvoltából </w:t>
      </w:r>
      <w:r w:rsidRPr="009702B5">
        <w:rPr>
          <w:rStyle w:val="iceouttxt"/>
          <w:rFonts w:ascii="Times New Roman" w:hAnsi="Times New Roman" w:cs="Times New Roman"/>
          <w:sz w:val="24"/>
          <w:szCs w:val="24"/>
        </w:rPr>
        <w:t>5 db belterületi önkormányzati út újult meg összesen 1.810 m hosszúságban, 3 m szélességben. Az utak 18,5 millió forintból kaptak mart aszfaltburkolatot.</w:t>
      </w:r>
    </w:p>
    <w:p w14:paraId="759E0AB9" w14:textId="77777777" w:rsidR="00FF7018" w:rsidRPr="009702B5" w:rsidRDefault="00FF7018" w:rsidP="00FF7018">
      <w:pPr>
        <w:spacing w:after="0"/>
        <w:jc w:val="both"/>
        <w:rPr>
          <w:rStyle w:val="iceouttxt"/>
          <w:rFonts w:ascii="Times New Roman" w:hAnsi="Times New Roman" w:cs="Times New Roman"/>
          <w:sz w:val="24"/>
          <w:szCs w:val="24"/>
        </w:rPr>
      </w:pPr>
      <w:r w:rsidRPr="009702B5">
        <w:rPr>
          <w:rStyle w:val="iceouttxt"/>
          <w:rFonts w:ascii="Times New Roman" w:hAnsi="Times New Roman" w:cs="Times New Roman"/>
          <w:sz w:val="24"/>
          <w:szCs w:val="24"/>
        </w:rPr>
        <w:t>Mindez</w:t>
      </w:r>
      <w:r w:rsidRPr="009702B5">
        <w:rPr>
          <w:rFonts w:ascii="Times New Roman" w:hAnsi="Times New Roman" w:cs="Times New Roman"/>
          <w:sz w:val="24"/>
          <w:szCs w:val="24"/>
        </w:rPr>
        <w:t xml:space="preserve"> közvetlenül </w:t>
      </w:r>
      <w:r w:rsidRPr="009702B5">
        <w:rPr>
          <w:rStyle w:val="iceouttxt"/>
          <w:rFonts w:ascii="Times New Roman" w:hAnsi="Times New Roman" w:cs="Times New Roman"/>
          <w:sz w:val="24"/>
          <w:szCs w:val="24"/>
        </w:rPr>
        <w:t>92 lakóingatlan, köztük a Kornisné Liptay Elza szociális intézmény bentlakásos otthona megközelítését javította. 2017 októberében az önkormányzat 6 millió Ft saját erő biztosításával további 2 belvárosi utca 1.180 fm-en történő mart aszfaltozását biztosította. 2018. májusában az önkormányzat szintén önerőből, 5 millió Ft-ot fordított két frekventált útszakasz meleg aszfaltozására 950 m</w:t>
      </w:r>
      <w:r w:rsidRPr="009702B5">
        <w:rPr>
          <w:rStyle w:val="iceouttxt"/>
          <w:rFonts w:ascii="Times New Roman" w:hAnsi="Times New Roman" w:cs="Times New Roman"/>
          <w:sz w:val="24"/>
          <w:szCs w:val="24"/>
          <w:vertAlign w:val="superscript"/>
        </w:rPr>
        <w:t>2</w:t>
      </w:r>
      <w:r w:rsidRPr="009702B5">
        <w:rPr>
          <w:rStyle w:val="iceouttxt"/>
          <w:rFonts w:ascii="Times New Roman" w:hAnsi="Times New Roman" w:cs="Times New Roman"/>
          <w:sz w:val="24"/>
          <w:szCs w:val="24"/>
        </w:rPr>
        <w:t xml:space="preserve"> területen.</w:t>
      </w:r>
    </w:p>
    <w:p w14:paraId="4B0E49BA" w14:textId="77777777" w:rsidR="00EA73B1" w:rsidRDefault="00EA73B1" w:rsidP="00FF7018">
      <w:pPr>
        <w:spacing w:after="0"/>
        <w:jc w:val="both"/>
        <w:rPr>
          <w:rFonts w:ascii="Times New Roman" w:hAnsi="Times New Roman" w:cs="Times New Roman"/>
          <w:sz w:val="24"/>
          <w:szCs w:val="24"/>
        </w:rPr>
      </w:pPr>
    </w:p>
    <w:p w14:paraId="7E2F3B69" w14:textId="77777777" w:rsidR="00FB4705" w:rsidRDefault="00FB4705" w:rsidP="00FF7018">
      <w:pPr>
        <w:spacing w:after="0"/>
        <w:jc w:val="both"/>
        <w:rPr>
          <w:rFonts w:ascii="Times New Roman" w:hAnsi="Times New Roman" w:cs="Times New Roman"/>
          <w:sz w:val="24"/>
          <w:szCs w:val="24"/>
        </w:rPr>
      </w:pPr>
    </w:p>
    <w:p w14:paraId="750718FD" w14:textId="77777777" w:rsidR="00FB4705" w:rsidRDefault="00FB4705" w:rsidP="00FF7018">
      <w:pPr>
        <w:spacing w:after="0"/>
        <w:jc w:val="both"/>
        <w:rPr>
          <w:rFonts w:ascii="Times New Roman" w:hAnsi="Times New Roman" w:cs="Times New Roman"/>
          <w:sz w:val="24"/>
          <w:szCs w:val="24"/>
        </w:rPr>
      </w:pPr>
    </w:p>
    <w:p w14:paraId="2C5686D7" w14:textId="77777777" w:rsidR="00FB4705" w:rsidRPr="009702B5" w:rsidRDefault="00FB4705" w:rsidP="00FF7018">
      <w:pPr>
        <w:spacing w:after="0"/>
        <w:jc w:val="both"/>
        <w:rPr>
          <w:rFonts w:ascii="Times New Roman" w:hAnsi="Times New Roman" w:cs="Times New Roman"/>
          <w:sz w:val="24"/>
          <w:szCs w:val="24"/>
        </w:rPr>
      </w:pPr>
    </w:p>
    <w:p w14:paraId="0E7FB35C" w14:textId="77777777"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Akadálymentes Város</w:t>
      </w:r>
      <w:r w:rsidR="0031609E">
        <w:rPr>
          <w:rFonts w:ascii="Times New Roman" w:hAnsi="Times New Roman" w:cs="Times New Roman"/>
          <w:b/>
          <w:sz w:val="24"/>
          <w:szCs w:val="24"/>
          <w:u w:val="single"/>
        </w:rPr>
        <w:t>:</w:t>
      </w:r>
    </w:p>
    <w:p w14:paraId="54108E50" w14:textId="77777777" w:rsidR="00FF7018" w:rsidRPr="009702B5" w:rsidRDefault="00FF7018" w:rsidP="00FF7018">
      <w:pPr>
        <w:spacing w:after="0"/>
        <w:jc w:val="both"/>
        <w:rPr>
          <w:rFonts w:ascii="Times New Roman" w:hAnsi="Times New Roman" w:cs="Times New Roman"/>
          <w:sz w:val="24"/>
          <w:szCs w:val="24"/>
        </w:rPr>
      </w:pPr>
    </w:p>
    <w:p w14:paraId="1A306E41"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TOP-3.2.1-15-SB1-2016-00063 azonosítószámú projekt megvalósítása</w:t>
      </w:r>
    </w:p>
    <w:p w14:paraId="4F026943"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Jelenleg megvalósítás alatt álló pályázatunk, mely az „Akadálymentes Város” intézkedési tervéhez kapcsolódik, a „Váci Mihály Gimnázium épületének energetikai korszerűsítése” című projekt. A kérelmünk az 2017. augusztus 11-i döntés értelmében nyerte el az igényelt, közel 200 millió Ft-os támogatást. Az energetikai fejlesztés keretében az épület nyílászáróinak cseréje, hőszigetelése és tetőfelújítása valósul meg. A fűtéskorszerűsítés során 2 db fali kondenzációs gázkazán kap helyet egy újonnan kialakított kazánházban. A használati melegvíz energia ellátása napkollektoros rendszerrel kerül kiépítésre. A követelményeknek megfelelően megvalósul az épület projektarányos akadálymentesítése is. Ennek során akadálymentes parkoló kerül kialakításra, az épületbe történő bejutáshoz rámpa készül, akadálymentes lépcső és ajtó kialakításával. A földszinten akadálymentes illemhelyet alakítunk ki, melynek megközelítése biztosított lesz minden fogyatékkal élő számára. A beruházás a 2018. szeptemberi iskolakezdésre elkészül. </w:t>
      </w:r>
    </w:p>
    <w:p w14:paraId="2A8D0B47" w14:textId="77777777" w:rsidR="00AF3CCD" w:rsidRPr="009702B5" w:rsidRDefault="00AF3CCD" w:rsidP="00FF7018">
      <w:pPr>
        <w:spacing w:after="0"/>
        <w:jc w:val="both"/>
        <w:rPr>
          <w:rFonts w:ascii="Times New Roman" w:hAnsi="Times New Roman" w:cs="Times New Roman"/>
          <w:sz w:val="24"/>
          <w:szCs w:val="24"/>
        </w:rPr>
      </w:pPr>
    </w:p>
    <w:p w14:paraId="7FF677C2" w14:textId="77777777"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Infrastrukturális felújítások</w:t>
      </w:r>
      <w:r w:rsidR="00DB5C28">
        <w:rPr>
          <w:rFonts w:ascii="Times New Roman" w:hAnsi="Times New Roman" w:cs="Times New Roman"/>
          <w:b/>
          <w:sz w:val="24"/>
          <w:szCs w:val="24"/>
          <w:u w:val="single"/>
        </w:rPr>
        <w:t>:</w:t>
      </w:r>
    </w:p>
    <w:p w14:paraId="2D5D4CEE" w14:textId="77777777" w:rsidR="00FF7018" w:rsidRPr="009702B5" w:rsidRDefault="00FF7018" w:rsidP="00FF7018">
      <w:pPr>
        <w:spacing w:after="0"/>
        <w:jc w:val="both"/>
        <w:rPr>
          <w:rFonts w:ascii="Times New Roman" w:hAnsi="Times New Roman" w:cs="Times New Roman"/>
          <w:sz w:val="24"/>
          <w:szCs w:val="24"/>
        </w:rPr>
      </w:pPr>
    </w:p>
    <w:p w14:paraId="6F5D1F40"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Minimanó Óvoda felújítása</w:t>
      </w:r>
    </w:p>
    <w:p w14:paraId="6284BD74"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Az önkormányzat által fenntartott Tiszavasvári Egyesített Óvodai Intézmény Minimanó Óvodája a „b</w:t>
      </w:r>
      <w:r w:rsidR="00AB69FE">
        <w:rPr>
          <w:rFonts w:ascii="Times New Roman" w:hAnsi="Times New Roman" w:cs="Times New Roman"/>
          <w:sz w:val="24"/>
          <w:szCs w:val="24"/>
        </w:rPr>
        <w:t>ü</w:t>
      </w:r>
      <w:r w:rsidRPr="009702B5">
        <w:rPr>
          <w:rFonts w:ascii="Times New Roman" w:hAnsi="Times New Roman" w:cs="Times New Roman"/>
          <w:sz w:val="24"/>
          <w:szCs w:val="24"/>
        </w:rPr>
        <w:t>di” városrészén található. B</w:t>
      </w:r>
      <w:r w:rsidR="00AB69FE">
        <w:rPr>
          <w:rFonts w:ascii="Times New Roman" w:hAnsi="Times New Roman" w:cs="Times New Roman"/>
          <w:sz w:val="24"/>
          <w:szCs w:val="24"/>
        </w:rPr>
        <w:t>ü</w:t>
      </w:r>
      <w:r w:rsidRPr="009702B5">
        <w:rPr>
          <w:rFonts w:ascii="Times New Roman" w:hAnsi="Times New Roman" w:cs="Times New Roman"/>
          <w:sz w:val="24"/>
          <w:szCs w:val="24"/>
        </w:rPr>
        <w:t xml:space="preserve">d a település Integrált Városfejlesztési </w:t>
      </w:r>
      <w:r w:rsidRPr="009702B5">
        <w:rPr>
          <w:rFonts w:ascii="Times New Roman" w:hAnsi="Times New Roman" w:cs="Times New Roman"/>
          <w:sz w:val="24"/>
          <w:szCs w:val="24"/>
        </w:rPr>
        <w:lastRenderedPageBreak/>
        <w:t xml:space="preserve">Stratégiájában </w:t>
      </w:r>
      <w:r w:rsidR="00AB69FE">
        <w:rPr>
          <w:rFonts w:ascii="Times New Roman" w:hAnsi="Times New Roman" w:cs="Times New Roman"/>
          <w:sz w:val="24"/>
          <w:szCs w:val="24"/>
        </w:rPr>
        <w:t xml:space="preserve"> </w:t>
      </w:r>
      <w:r w:rsidRPr="009702B5">
        <w:rPr>
          <w:rFonts w:ascii="Times New Roman" w:hAnsi="Times New Roman" w:cs="Times New Roman"/>
          <w:sz w:val="24"/>
          <w:szCs w:val="24"/>
        </w:rPr>
        <w:t>„Szociális városrehabilitációra</w:t>
      </w:r>
      <w:r w:rsidR="00AB69FE">
        <w:rPr>
          <w:rFonts w:ascii="Times New Roman" w:hAnsi="Times New Roman" w:cs="Times New Roman"/>
          <w:sz w:val="24"/>
          <w:szCs w:val="24"/>
        </w:rPr>
        <w:t>”</w:t>
      </w:r>
      <w:r w:rsidRPr="009702B5">
        <w:rPr>
          <w:rFonts w:ascii="Times New Roman" w:hAnsi="Times New Roman" w:cs="Times New Roman"/>
          <w:sz w:val="24"/>
          <w:szCs w:val="24"/>
        </w:rPr>
        <w:t xml:space="preserve"> kijelölt akcióterületként szerepel; két nagyobb szegregátum is található a városrészen. Az óvodába járó gyermekek között ennél fogva jelentős a hátrányos helyzetűek aránya. </w:t>
      </w:r>
      <w:r w:rsidR="00AB69FE" w:rsidRPr="00AB69FE">
        <w:rPr>
          <w:rFonts w:ascii="Times New Roman" w:hAnsi="Times New Roman" w:cs="Times New Roman"/>
          <w:sz w:val="24"/>
        </w:rPr>
        <w:t>Az óvoda felújítására nagyobb volumenű uniós pályázat a közelmúltban került elutasításra, mely döntés ellen kifogással éltünk. Mivel az épület állapota miatt több beavatkozás is halaszthatatlanná vált, az önkormányzat</w:t>
      </w:r>
      <w:r w:rsidRPr="00AB69FE">
        <w:rPr>
          <w:rFonts w:ascii="Times New Roman" w:hAnsi="Times New Roman" w:cs="Times New Roman"/>
          <w:sz w:val="28"/>
          <w:szCs w:val="24"/>
        </w:rPr>
        <w:t xml:space="preserve"> </w:t>
      </w:r>
      <w:r w:rsidRPr="009702B5">
        <w:rPr>
          <w:rFonts w:ascii="Times New Roman" w:hAnsi="Times New Roman" w:cs="Times New Roman"/>
          <w:sz w:val="24"/>
          <w:szCs w:val="24"/>
        </w:rPr>
        <w:t>5 és félmillió forintos hitel felvételéből javította a nevelési intézmény körülményeit az alábbi fejlesztésekkel:</w:t>
      </w:r>
    </w:p>
    <w:p w14:paraId="1964F7DD" w14:textId="77777777"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beázások megszüntetése,</w:t>
      </w:r>
    </w:p>
    <w:p w14:paraId="5185A244" w14:textId="77777777"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tetőszarufák és cserepek cseréje,</w:t>
      </w:r>
    </w:p>
    <w:p w14:paraId="0EAEE166" w14:textId="77777777"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új esőcsatorna rendszer felrakása,</w:t>
      </w:r>
    </w:p>
    <w:p w14:paraId="6609BF99" w14:textId="77777777"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hidegburkolási, parkettázási, linóleum burkolat cserélési munkák,</w:t>
      </w:r>
    </w:p>
    <w:p w14:paraId="1F083D9B"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legszükségesebb munkák elvégzését követően is szükséges lesz további, főként világítás- és fűtéskorszerűsítési és felújítási munkák elvégzése a közeljövőben.</w:t>
      </w:r>
    </w:p>
    <w:p w14:paraId="1A3021CD" w14:textId="77777777" w:rsidR="00FF7018" w:rsidRPr="009702B5" w:rsidRDefault="00FF7018" w:rsidP="00FF7018">
      <w:pPr>
        <w:spacing w:after="0"/>
        <w:jc w:val="both"/>
        <w:rPr>
          <w:rFonts w:ascii="Times New Roman" w:hAnsi="Times New Roman" w:cs="Times New Roman"/>
          <w:sz w:val="24"/>
          <w:szCs w:val="24"/>
        </w:rPr>
      </w:pPr>
    </w:p>
    <w:p w14:paraId="438D7BAE"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Szociális intézmények fejlesztési pályázat 2016</w:t>
      </w:r>
    </w:p>
    <w:p w14:paraId="25CEA39F" w14:textId="77777777" w:rsidR="00DB5C28" w:rsidRPr="00FB470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Az idős és demens, valamint fogyatékos személyek ellátását biztosító Kornisné Liptay Elza Szociális és Gyermekjóléti Központ két épületszárnyában is gondot okozott a nagy teljesítményű kazán meghibásodása. </w:t>
      </w:r>
      <w:r w:rsidRPr="00C3594A">
        <w:rPr>
          <w:rFonts w:ascii="Times New Roman" w:hAnsi="Times New Roman" w:cs="Times New Roman"/>
          <w:sz w:val="24"/>
          <w:szCs w:val="24"/>
        </w:rPr>
        <w:t>Az intézmény fűtéskorszerűsítésre nyújtottuk be pályázatunkat, melyet a Belügyminisztérium 20 millió forinttal támogatott, amihez mintegy 10 millió Ft önkormányzati saját erőt biztosított az önkormányzat.</w:t>
      </w:r>
      <w:r w:rsidRPr="009702B5">
        <w:rPr>
          <w:rFonts w:ascii="Times New Roman" w:hAnsi="Times New Roman" w:cs="Times New Roman"/>
          <w:sz w:val="24"/>
          <w:szCs w:val="24"/>
        </w:rPr>
        <w:t xml:space="preserve"> 2017 őszén elkészültek a munkálatok, így a bent lakók a fűtési szezonban már tudták használni az épületrészeket.</w:t>
      </w:r>
      <w:r w:rsidR="008060DF">
        <w:rPr>
          <w:rFonts w:ascii="Times New Roman" w:hAnsi="Times New Roman" w:cs="Times New Roman"/>
          <w:sz w:val="24"/>
          <w:szCs w:val="24"/>
        </w:rPr>
        <w:t xml:space="preserve"> </w:t>
      </w:r>
      <w:r w:rsidR="008060DF" w:rsidRPr="00435E28">
        <w:rPr>
          <w:rFonts w:ascii="Times New Roman" w:hAnsi="Times New Roman" w:cs="Times New Roman"/>
          <w:sz w:val="24"/>
          <w:szCs w:val="24"/>
        </w:rPr>
        <w:t xml:space="preserve">Az önkormányzat </w:t>
      </w:r>
      <w:r w:rsidR="00D8231A" w:rsidRPr="00435E28">
        <w:rPr>
          <w:rFonts w:ascii="Times New Roman" w:hAnsi="Times New Roman" w:cs="Times New Roman"/>
          <w:sz w:val="24"/>
          <w:szCs w:val="24"/>
        </w:rPr>
        <w:t>2018. év elején</w:t>
      </w:r>
      <w:r w:rsidR="00157351" w:rsidRPr="00435E28">
        <w:rPr>
          <w:rFonts w:ascii="Times New Roman" w:hAnsi="Times New Roman" w:cs="Times New Roman"/>
          <w:sz w:val="24"/>
          <w:szCs w:val="24"/>
        </w:rPr>
        <w:t xml:space="preserve"> a Kornisné Központ végleges engedélyének </w:t>
      </w:r>
      <w:r w:rsidR="00435E28" w:rsidRPr="00435E28">
        <w:rPr>
          <w:rFonts w:ascii="Times New Roman" w:hAnsi="Times New Roman" w:cs="Times New Roman"/>
          <w:sz w:val="24"/>
          <w:szCs w:val="24"/>
        </w:rPr>
        <w:t>megszerzése érdekében felújításokat végzett az épületben.</w:t>
      </w:r>
    </w:p>
    <w:p w14:paraId="0367C356" w14:textId="77777777"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Az Intézkedési Tervbe nem sorolt, de ahhoz szervesen kapcsolódó, megvalósítás alatt álló projekt</w:t>
      </w:r>
      <w:r w:rsidR="00DB5C28">
        <w:rPr>
          <w:rFonts w:ascii="Times New Roman" w:hAnsi="Times New Roman" w:cs="Times New Roman"/>
          <w:b/>
          <w:sz w:val="24"/>
          <w:szCs w:val="24"/>
          <w:u w:val="single"/>
        </w:rPr>
        <w:t>:</w:t>
      </w:r>
    </w:p>
    <w:p w14:paraId="3EBD730A" w14:textId="77777777" w:rsidR="00FF7018" w:rsidRPr="009702B5" w:rsidRDefault="00FF7018" w:rsidP="00FF7018">
      <w:pPr>
        <w:spacing w:after="0"/>
        <w:jc w:val="both"/>
        <w:rPr>
          <w:rFonts w:ascii="Times New Roman" w:hAnsi="Times New Roman" w:cs="Times New Roman"/>
          <w:sz w:val="24"/>
          <w:szCs w:val="24"/>
        </w:rPr>
      </w:pPr>
    </w:p>
    <w:p w14:paraId="04F31456" w14:textId="77777777" w:rsidR="00FF7018" w:rsidRPr="009702B5" w:rsidRDefault="00FF7018" w:rsidP="00FF7018">
      <w:pPr>
        <w:spacing w:after="0"/>
        <w:jc w:val="both"/>
        <w:rPr>
          <w:rFonts w:ascii="Times New Roman" w:hAnsi="Times New Roman" w:cs="Times New Roman"/>
          <w:i/>
          <w:sz w:val="24"/>
          <w:szCs w:val="24"/>
        </w:rPr>
      </w:pPr>
      <w:r w:rsidRPr="009702B5">
        <w:rPr>
          <w:rFonts w:ascii="Times New Roman" w:hAnsi="Times New Roman" w:cs="Times New Roman"/>
          <w:b/>
          <w:i/>
          <w:sz w:val="24"/>
          <w:szCs w:val="24"/>
        </w:rPr>
        <w:t>EFOP-1.2.11-16-2017-00009 azonosítószámú pályázat megvalósítása</w:t>
      </w:r>
    </w:p>
    <w:p w14:paraId="7C5FE894" w14:textId="77777777" w:rsidR="00FF7018"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 2017 nyarán benyújtott, </w:t>
      </w:r>
      <w:r w:rsidRPr="009702B5">
        <w:rPr>
          <w:rFonts w:ascii="Times New Roman" w:hAnsi="Times New Roman" w:cs="Times New Roman"/>
          <w:bCs/>
          <w:sz w:val="24"/>
          <w:szCs w:val="24"/>
        </w:rPr>
        <w:t xml:space="preserve">„Esély és otthon - mindkettő lehetséges! Komplex beavatkozások megvalósítása a fiatalok elvándorlásának csökkentése érdekében Tiszavasváriban” című projektünk a </w:t>
      </w:r>
      <w:r w:rsidRPr="009702B5">
        <w:rPr>
          <w:rFonts w:ascii="Times New Roman" w:hAnsi="Times New Roman" w:cs="Times New Roman"/>
          <w:sz w:val="24"/>
          <w:szCs w:val="24"/>
        </w:rPr>
        <w:t>2018. február 20-án kelt döntés alapján elnyerte az igényelt 141 millió Ft-os támogatást. A támogatási szerződés aláírására 2018 májusában került sor, ami egyben egy új, 3 és fél évig tartó program elindítását jelentette. A projekt célja a helyi fiatalok helyben tartásának ösztönzése, otthonteremtésük, családtervezésük elősegítése. 7 db önkormányzati bérlakás felújítása valósul meg, melyeket a programba bekerülő fiatalok, fiatal párok 2 évig lakbér fizetése nélkül használhatnak. A lakásokat alapvető bútorokkal, konyhai felszerelésekkel és informatikai eszközökkel is felszereljük. A program során tanácsadást, képzéseket, tréningeket szervezünk és kialakítunk egy elhelyezkedést segí</w:t>
      </w:r>
      <w:r w:rsidR="00EA73B1">
        <w:rPr>
          <w:rFonts w:ascii="Times New Roman" w:hAnsi="Times New Roman" w:cs="Times New Roman"/>
          <w:sz w:val="24"/>
          <w:szCs w:val="24"/>
        </w:rPr>
        <w:t>tő helyi ösztönző rendszert is.</w:t>
      </w:r>
    </w:p>
    <w:p w14:paraId="066A5E98" w14:textId="77777777" w:rsidR="00AF3CCD" w:rsidRDefault="00AF3CCD" w:rsidP="00FF7018">
      <w:pPr>
        <w:spacing w:after="0"/>
        <w:jc w:val="both"/>
        <w:rPr>
          <w:rFonts w:ascii="Times New Roman" w:hAnsi="Times New Roman" w:cs="Times New Roman"/>
          <w:sz w:val="24"/>
          <w:szCs w:val="24"/>
        </w:rPr>
      </w:pPr>
    </w:p>
    <w:p w14:paraId="39BBA531" w14:textId="77777777"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 legutóbbi felülvizsgálat óta benyújtott támogatási kérelmek</w:t>
      </w:r>
      <w:r w:rsidR="00DB5C28">
        <w:rPr>
          <w:rFonts w:ascii="Times New Roman" w:hAnsi="Times New Roman" w:cs="Times New Roman"/>
          <w:b/>
          <w:sz w:val="24"/>
          <w:szCs w:val="24"/>
          <w:u w:val="single"/>
        </w:rPr>
        <w:t>:</w:t>
      </w:r>
    </w:p>
    <w:p w14:paraId="6EBD1693" w14:textId="77777777" w:rsidR="00FF7018" w:rsidRPr="009702B5" w:rsidRDefault="00FF7018" w:rsidP="00FF7018">
      <w:pPr>
        <w:spacing w:after="0"/>
        <w:jc w:val="both"/>
        <w:rPr>
          <w:rFonts w:ascii="Times New Roman" w:hAnsi="Times New Roman" w:cs="Times New Roman"/>
          <w:sz w:val="24"/>
          <w:szCs w:val="24"/>
        </w:rPr>
      </w:pPr>
    </w:p>
    <w:p w14:paraId="6717F412"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KEHOP-1.2.1 kódszámú, „Helyi klímastratégia kidolgozása, valamint a klímatudatosságot erősítő szemléletformálás megvalósítása Tiszavasváriban” című pályázat</w:t>
      </w:r>
    </w:p>
    <w:p w14:paraId="1CFB3B52"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lastRenderedPageBreak/>
        <w:t>A klímaváltozás a legnagyobb környezeti kockázatok egyike, ami nemcsak a gazdaságot, hanem közvetlenül a lakosság életmódját és életfeltételeit is érinti. Jelentős probléma, hogy a lakosság klímatudatossága, valamint az éghajlatváltozás helyi hatásairól való ismerete alacsony szintű, ezért kiemelten fontos feladat a klímaváltozással kapcsolatos szemléletformálás erősítése. A 19 millió Ft költségűre tervezett pályázat keretében a helyi klímastratégia kidolgozása mellett az alábbi szemléletformáló tevékenységek megvalósítását tervezzük:</w:t>
      </w:r>
    </w:p>
    <w:p w14:paraId="6D1F7807"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Interaktív tematikus szemléletformálási programsorozatok szervezése és lebonyolítása</w:t>
      </w:r>
    </w:p>
    <w:p w14:paraId="6B4C8A12"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Települési figyelemfelhívó akciók megvalósítása</w:t>
      </w:r>
    </w:p>
    <w:p w14:paraId="7259B32C"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Tájékoztató előadások, workshopok, fórumok szervezése intézmények számára</w:t>
      </w:r>
    </w:p>
    <w:p w14:paraId="763B88B5"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Médiakampányok szervezése és lebonyolítása</w:t>
      </w:r>
    </w:p>
    <w:p w14:paraId="64F86CFB"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Ismeretterjesztő kiadványok kidolgozása és terjesztése</w:t>
      </w:r>
    </w:p>
    <w:p w14:paraId="2979C24F"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Szakmai tanulmányutak szervezése és lebonyolítása</w:t>
      </w:r>
    </w:p>
    <w:p w14:paraId="3F202478"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Projekt aloldal létrehozása és feltöltése tartalmakkal</w:t>
      </w:r>
    </w:p>
    <w:p w14:paraId="4F23EC48" w14:textId="77777777"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Kreatív és játékos foglalkozások szervezése gyermekek számára</w:t>
      </w:r>
    </w:p>
    <w:p w14:paraId="302C5415" w14:textId="77777777" w:rsidR="00FF7018" w:rsidRPr="009702B5" w:rsidRDefault="00FF7018" w:rsidP="00FF7018">
      <w:pPr>
        <w:spacing w:after="0"/>
        <w:jc w:val="both"/>
        <w:rPr>
          <w:rFonts w:ascii="Times New Roman" w:hAnsi="Times New Roman" w:cs="Times New Roman"/>
          <w:sz w:val="24"/>
          <w:szCs w:val="24"/>
        </w:rPr>
      </w:pPr>
    </w:p>
    <w:p w14:paraId="2FA27FDF"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Önkormányzati útfelújítások megvalósítása 2018. évben pályázat</w:t>
      </w:r>
    </w:p>
    <w:p w14:paraId="08106A7A" w14:textId="77777777" w:rsidR="00FF7018" w:rsidRPr="009702B5" w:rsidRDefault="00FF7018" w:rsidP="00FF7018">
      <w:pPr>
        <w:spacing w:after="0"/>
        <w:jc w:val="both"/>
        <w:rPr>
          <w:rStyle w:val="iceouttxt"/>
          <w:rFonts w:ascii="Times New Roman" w:hAnsi="Times New Roman" w:cs="Times New Roman"/>
          <w:sz w:val="24"/>
          <w:szCs w:val="24"/>
        </w:rPr>
      </w:pPr>
      <w:r w:rsidRPr="009702B5">
        <w:rPr>
          <w:rFonts w:ascii="Times New Roman" w:hAnsi="Times New Roman" w:cs="Times New Roman"/>
          <w:sz w:val="24"/>
          <w:szCs w:val="24"/>
        </w:rPr>
        <w:t xml:space="preserve">Az „önkormányzati fejlesztések 2018.” Belügyminisztérium által meghirdetett pályázatán 12 újabb utca mart aszfaltozását célozta meg az önkormányzat. </w:t>
      </w:r>
      <w:r w:rsidRPr="009702B5">
        <w:rPr>
          <w:rStyle w:val="iceouttxt"/>
          <w:rFonts w:ascii="Times New Roman" w:hAnsi="Times New Roman" w:cs="Times New Roman"/>
          <w:sz w:val="24"/>
          <w:szCs w:val="24"/>
        </w:rPr>
        <w:t>A tervek szerint a pályázattal érintett útszakaszokra 0.30-as mart aszfalt kerül, alkohol bázisú bitumenemulzió permetezése történik gépi erővel, valamint bazalt zúzalék kerül leszórásra és hengerelésre. A fejlesztés 130 lakóingatlant érinti, az útszakaszok tömegközlekedéssel részben érintettek. A beruházás során 1.811 fm út újul meg, átlagosan 3,5-5 méter közötti szélességben, összesen közel 7.000 m</w:t>
      </w:r>
      <w:r w:rsidRPr="009702B5">
        <w:rPr>
          <w:rStyle w:val="iceouttxt"/>
          <w:rFonts w:ascii="Times New Roman" w:hAnsi="Times New Roman" w:cs="Times New Roman"/>
          <w:sz w:val="24"/>
          <w:szCs w:val="24"/>
          <w:vertAlign w:val="superscript"/>
        </w:rPr>
        <w:t>2</w:t>
      </w:r>
      <w:r w:rsidRPr="009702B5">
        <w:rPr>
          <w:rStyle w:val="iceouttxt"/>
          <w:rFonts w:ascii="Times New Roman" w:hAnsi="Times New Roman" w:cs="Times New Roman"/>
          <w:sz w:val="24"/>
          <w:szCs w:val="24"/>
        </w:rPr>
        <w:t>-en.</w:t>
      </w:r>
    </w:p>
    <w:p w14:paraId="78D18356" w14:textId="77777777" w:rsidR="00024C92" w:rsidRDefault="00024C92" w:rsidP="00FF7018">
      <w:pPr>
        <w:spacing w:after="0"/>
        <w:jc w:val="both"/>
        <w:rPr>
          <w:rFonts w:ascii="Times New Roman" w:hAnsi="Times New Roman" w:cs="Times New Roman"/>
          <w:b/>
          <w:sz w:val="24"/>
          <w:szCs w:val="24"/>
        </w:rPr>
      </w:pPr>
    </w:p>
    <w:p w14:paraId="18A88337" w14:textId="77777777" w:rsidR="00FF7018" w:rsidRPr="009702B5" w:rsidRDefault="00FF7018" w:rsidP="00FF7018">
      <w:pPr>
        <w:spacing w:after="0"/>
        <w:jc w:val="both"/>
        <w:rPr>
          <w:rStyle w:val="iceouttxt"/>
          <w:rFonts w:ascii="Times New Roman" w:hAnsi="Times New Roman" w:cs="Times New Roman"/>
          <w:b/>
          <w:sz w:val="24"/>
          <w:szCs w:val="24"/>
        </w:rPr>
      </w:pPr>
      <w:r w:rsidRPr="009702B5">
        <w:rPr>
          <w:rFonts w:ascii="Times New Roman" w:hAnsi="Times New Roman" w:cs="Times New Roman"/>
          <w:b/>
          <w:sz w:val="24"/>
          <w:szCs w:val="24"/>
        </w:rPr>
        <w:t>A Helyi Esélyegyenlőségi Program Intézkedési Tervének felülvizsgálata</w:t>
      </w:r>
    </w:p>
    <w:p w14:paraId="13BE89F5" w14:textId="77777777" w:rsidR="00FF7018" w:rsidRPr="009702B5" w:rsidRDefault="00FF7018" w:rsidP="00FF7018">
      <w:pPr>
        <w:spacing w:after="0"/>
        <w:jc w:val="both"/>
        <w:rPr>
          <w:rFonts w:ascii="Times New Roman" w:hAnsi="Times New Roman" w:cs="Times New Roman"/>
          <w:sz w:val="24"/>
          <w:szCs w:val="24"/>
        </w:rPr>
      </w:pPr>
    </w:p>
    <w:p w14:paraId="0FBF3F98" w14:textId="77777777"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Benyújtott, jelenleg elbírálás alatt álló pályázataink</w:t>
      </w:r>
      <w:r w:rsidR="0031609E">
        <w:rPr>
          <w:rFonts w:ascii="Times New Roman" w:hAnsi="Times New Roman" w:cs="Times New Roman"/>
          <w:b/>
          <w:sz w:val="24"/>
          <w:szCs w:val="24"/>
          <w:u w:val="single"/>
        </w:rPr>
        <w:t>:</w:t>
      </w:r>
    </w:p>
    <w:p w14:paraId="36F7578D" w14:textId="77777777" w:rsidR="00AB69FE" w:rsidRDefault="00AB69FE" w:rsidP="00AB69FE">
      <w:pPr>
        <w:spacing w:after="0" w:line="360" w:lineRule="auto"/>
        <w:jc w:val="both"/>
        <w:rPr>
          <w:rFonts w:ascii="Times New Roman" w:hAnsi="Times New Roman" w:cs="Times New Roman"/>
          <w:sz w:val="24"/>
        </w:rPr>
      </w:pPr>
    </w:p>
    <w:p w14:paraId="49E691F1" w14:textId="77777777" w:rsidR="00AB69FE" w:rsidRPr="00AB69FE" w:rsidRDefault="00AB69FE" w:rsidP="00AB69FE">
      <w:pPr>
        <w:spacing w:after="0"/>
        <w:jc w:val="both"/>
        <w:rPr>
          <w:rFonts w:ascii="Times New Roman" w:hAnsi="Times New Roman" w:cs="Times New Roman"/>
          <w:sz w:val="24"/>
        </w:rPr>
      </w:pPr>
      <w:r w:rsidRPr="00AB69FE">
        <w:rPr>
          <w:rFonts w:ascii="Times New Roman" w:hAnsi="Times New Roman" w:cs="Times New Roman"/>
          <w:sz w:val="24"/>
        </w:rPr>
        <w:t>A 2017-es felülvizsgálat során elbírálás alatt lévő pályázataink közül sajnos egy sem részesült kedvező elbírálásban. Több kérelmünket elutasították, mely döntések ellen kifogást nyújtottunk be, míg vannak jelenleg is elbírálási szakaszban lévő pályázatok is.</w:t>
      </w:r>
    </w:p>
    <w:p w14:paraId="2D799C99" w14:textId="77777777" w:rsidR="00AB69FE" w:rsidRDefault="00AB69FE" w:rsidP="00AB69FE">
      <w:pPr>
        <w:spacing w:after="0"/>
        <w:jc w:val="both"/>
        <w:rPr>
          <w:rFonts w:ascii="Times New Roman" w:hAnsi="Times New Roman" w:cs="Times New Roman"/>
          <w:b/>
          <w:sz w:val="24"/>
        </w:rPr>
      </w:pPr>
    </w:p>
    <w:p w14:paraId="2D796F74" w14:textId="77777777" w:rsidR="00AB69FE" w:rsidRPr="00EA73B1" w:rsidRDefault="00AB69FE" w:rsidP="00AB69FE">
      <w:pPr>
        <w:spacing w:after="0"/>
        <w:jc w:val="both"/>
        <w:rPr>
          <w:rFonts w:ascii="Times New Roman" w:hAnsi="Times New Roman" w:cs="Times New Roman"/>
          <w:b/>
          <w:sz w:val="24"/>
          <w:u w:val="single"/>
        </w:rPr>
      </w:pPr>
      <w:r w:rsidRPr="00EA73B1">
        <w:rPr>
          <w:rFonts w:ascii="Times New Roman" w:hAnsi="Times New Roman" w:cs="Times New Roman"/>
          <w:b/>
          <w:sz w:val="24"/>
          <w:u w:val="single"/>
        </w:rPr>
        <w:t>Fogyatékkal élők esélyegyenlőségének „Akadálymentes Város” intézkedési terve:</w:t>
      </w:r>
    </w:p>
    <w:p w14:paraId="26B56EC3" w14:textId="77777777" w:rsidR="00EA73B1" w:rsidRDefault="00EA73B1" w:rsidP="00AB69FE">
      <w:pPr>
        <w:spacing w:after="0"/>
        <w:jc w:val="both"/>
        <w:rPr>
          <w:rFonts w:ascii="Times New Roman" w:hAnsi="Times New Roman" w:cs="Times New Roman"/>
          <w:b/>
          <w:i/>
          <w:sz w:val="24"/>
        </w:rPr>
      </w:pPr>
    </w:p>
    <w:p w14:paraId="1966FC78" w14:textId="77777777" w:rsidR="00AB69FE" w:rsidRPr="00AB69FE" w:rsidRDefault="00AB69FE" w:rsidP="00AB69FE">
      <w:pPr>
        <w:spacing w:after="0"/>
        <w:jc w:val="both"/>
        <w:rPr>
          <w:rFonts w:ascii="Times New Roman" w:hAnsi="Times New Roman" w:cs="Times New Roman"/>
          <w:b/>
          <w:i/>
          <w:sz w:val="24"/>
        </w:rPr>
      </w:pPr>
      <w:r w:rsidRPr="00AB69FE">
        <w:rPr>
          <w:rFonts w:ascii="Times New Roman" w:hAnsi="Times New Roman" w:cs="Times New Roman"/>
          <w:b/>
          <w:i/>
          <w:sz w:val="24"/>
        </w:rPr>
        <w:t>TOP 4.2.1-15 - A szociális alapszolgáltatások infrastruktúrájának bővítése, fejlesztése</w:t>
      </w:r>
    </w:p>
    <w:p w14:paraId="1EF041F7" w14:textId="77777777" w:rsidR="00AB69FE" w:rsidRPr="00AB69FE" w:rsidRDefault="00AB69FE" w:rsidP="00AB69FE">
      <w:pPr>
        <w:spacing w:after="0"/>
        <w:jc w:val="both"/>
        <w:rPr>
          <w:rFonts w:ascii="Times New Roman" w:hAnsi="Times New Roman" w:cs="Times New Roman"/>
          <w:sz w:val="24"/>
        </w:rPr>
      </w:pPr>
      <w:r w:rsidRPr="00AB69FE">
        <w:rPr>
          <w:rFonts w:ascii="Times New Roman" w:hAnsi="Times New Roman" w:cs="Times New Roman"/>
          <w:sz w:val="24"/>
        </w:rPr>
        <w:t>2018. június 20-án elutasításra került, mely döntés ellen kifogást nyújtottunk be.</w:t>
      </w:r>
    </w:p>
    <w:p w14:paraId="021F6751" w14:textId="77777777" w:rsidR="00FF7018" w:rsidRPr="009702B5" w:rsidRDefault="00FF7018" w:rsidP="00FF7018">
      <w:pPr>
        <w:spacing w:after="0"/>
        <w:jc w:val="both"/>
        <w:rPr>
          <w:rFonts w:ascii="Times New Roman" w:hAnsi="Times New Roman" w:cs="Times New Roman"/>
          <w:sz w:val="24"/>
          <w:szCs w:val="24"/>
        </w:rPr>
      </w:pPr>
    </w:p>
    <w:p w14:paraId="09CB45F4"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EFOP-4.1.5.-16 - Köznevelési intézmények infrastrukturális fejlesztése</w:t>
      </w:r>
    </w:p>
    <w:p w14:paraId="5647459C"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Jelenleg is elbírálás alatt van a pályázat.</w:t>
      </w:r>
    </w:p>
    <w:p w14:paraId="07464357" w14:textId="77777777" w:rsidR="00FF7018" w:rsidRPr="009702B5" w:rsidRDefault="00FF7018" w:rsidP="00FF7018">
      <w:pPr>
        <w:spacing w:after="0"/>
        <w:jc w:val="both"/>
        <w:rPr>
          <w:rFonts w:ascii="Times New Roman" w:hAnsi="Times New Roman" w:cs="Times New Roman"/>
          <w:sz w:val="24"/>
          <w:szCs w:val="24"/>
        </w:rPr>
      </w:pPr>
    </w:p>
    <w:p w14:paraId="2D920459" w14:textId="77777777"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EFOP-2.2.19-17 - Járóbeteg szakellátó szolgáltatások</w:t>
      </w:r>
      <w:r w:rsidRPr="009702B5">
        <w:rPr>
          <w:rFonts w:ascii="Times New Roman" w:hAnsi="Times New Roman" w:cs="Times New Roman"/>
          <w:b/>
          <w:bCs/>
          <w:i/>
          <w:sz w:val="24"/>
          <w:szCs w:val="24"/>
        </w:rPr>
        <w:t xml:space="preserve"> fejlesztése</w:t>
      </w:r>
    </w:p>
    <w:p w14:paraId="55BD9675"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pályázat a 2018. februári döntés alapján nem részesült támogatásban. A döntés ellen kifogással éltünk, melynek eredményéről nincs információnk.</w:t>
      </w:r>
    </w:p>
    <w:p w14:paraId="6541F552" w14:textId="77777777" w:rsidR="00FF7018" w:rsidRPr="009702B5" w:rsidRDefault="00FF7018" w:rsidP="00FF7018">
      <w:pPr>
        <w:spacing w:after="0"/>
        <w:jc w:val="both"/>
        <w:rPr>
          <w:rFonts w:ascii="Times New Roman" w:hAnsi="Times New Roman" w:cs="Times New Roman"/>
          <w:sz w:val="24"/>
          <w:szCs w:val="24"/>
        </w:rPr>
      </w:pPr>
    </w:p>
    <w:p w14:paraId="2E6D3D6E" w14:textId="77777777" w:rsidR="00FF7018" w:rsidRPr="00EA73B1" w:rsidRDefault="00FF7018" w:rsidP="00FF7018">
      <w:pPr>
        <w:spacing w:after="0"/>
        <w:jc w:val="both"/>
        <w:rPr>
          <w:rFonts w:ascii="Times New Roman" w:hAnsi="Times New Roman" w:cs="Times New Roman"/>
          <w:b/>
          <w:sz w:val="24"/>
          <w:szCs w:val="24"/>
          <w:u w:val="single"/>
        </w:rPr>
      </w:pPr>
      <w:r w:rsidRPr="00EA73B1">
        <w:rPr>
          <w:rFonts w:ascii="Times New Roman" w:hAnsi="Times New Roman" w:cs="Times New Roman"/>
          <w:b/>
          <w:sz w:val="24"/>
          <w:szCs w:val="24"/>
          <w:u w:val="single"/>
        </w:rPr>
        <w:lastRenderedPageBreak/>
        <w:t>Mélyszegénységben élők és romák esélyegyenlőségének intézkedési terve:</w:t>
      </w:r>
    </w:p>
    <w:p w14:paraId="2FDA7B5B" w14:textId="77777777" w:rsidR="00EA73B1" w:rsidRDefault="00EA73B1" w:rsidP="00FF7018">
      <w:pPr>
        <w:spacing w:after="0"/>
        <w:jc w:val="both"/>
        <w:rPr>
          <w:rFonts w:ascii="Times New Roman" w:hAnsi="Times New Roman" w:cs="Times New Roman"/>
          <w:b/>
          <w:i/>
          <w:sz w:val="24"/>
          <w:szCs w:val="24"/>
        </w:rPr>
      </w:pPr>
    </w:p>
    <w:p w14:paraId="6BBB1617"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b/>
          <w:i/>
          <w:sz w:val="24"/>
          <w:szCs w:val="24"/>
        </w:rPr>
        <w:t>„TOP-5.2.1-15 - A társadalmi együttműködés erősítését szolgáló helyi szintű komplex programok”</w:t>
      </w:r>
    </w:p>
    <w:p w14:paraId="034B6DDD" w14:textId="77777777" w:rsidR="004D3039" w:rsidRPr="004D3039" w:rsidRDefault="004D3039" w:rsidP="004D3039">
      <w:pPr>
        <w:spacing w:after="0"/>
        <w:jc w:val="both"/>
        <w:rPr>
          <w:rFonts w:ascii="Times New Roman" w:hAnsi="Times New Roman" w:cs="Times New Roman"/>
          <w:sz w:val="28"/>
        </w:rPr>
      </w:pPr>
      <w:r w:rsidRPr="004D3039">
        <w:rPr>
          <w:rFonts w:ascii="Times New Roman" w:hAnsi="Times New Roman" w:cs="Times New Roman"/>
          <w:sz w:val="24"/>
        </w:rPr>
        <w:t>2018. június 20-án elutasításra került, mely döntés ellen kifogást nyújtottunk be.</w:t>
      </w:r>
    </w:p>
    <w:p w14:paraId="7FC27459" w14:textId="77777777" w:rsidR="00FF7018" w:rsidRPr="009702B5" w:rsidRDefault="00FF7018" w:rsidP="00FF7018">
      <w:pPr>
        <w:spacing w:after="0"/>
        <w:jc w:val="both"/>
        <w:rPr>
          <w:rFonts w:ascii="Times New Roman" w:hAnsi="Times New Roman" w:cs="Times New Roman"/>
          <w:sz w:val="24"/>
          <w:szCs w:val="24"/>
        </w:rPr>
      </w:pPr>
    </w:p>
    <w:p w14:paraId="61F67BF5" w14:textId="77777777"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b/>
          <w:i/>
          <w:sz w:val="24"/>
          <w:szCs w:val="24"/>
        </w:rPr>
        <w:t>A TOP-4.3.1-15 - „Leromlott városi területek rehabilitációja”</w:t>
      </w:r>
    </w:p>
    <w:p w14:paraId="47FE6010" w14:textId="77777777" w:rsidR="004D3039" w:rsidRPr="004D3039" w:rsidRDefault="004D3039" w:rsidP="004D3039">
      <w:pPr>
        <w:spacing w:after="0"/>
        <w:jc w:val="both"/>
        <w:rPr>
          <w:rFonts w:ascii="Times New Roman" w:hAnsi="Times New Roman" w:cs="Times New Roman"/>
          <w:sz w:val="24"/>
        </w:rPr>
      </w:pPr>
      <w:r w:rsidRPr="004D3039">
        <w:rPr>
          <w:rFonts w:ascii="Times New Roman" w:hAnsi="Times New Roman" w:cs="Times New Roman"/>
          <w:sz w:val="24"/>
        </w:rPr>
        <w:t>2018. június 20-án elutasításra került, mely döntés ellen kifogást nyújtottunk be.</w:t>
      </w:r>
    </w:p>
    <w:p w14:paraId="04B81B89" w14:textId="77777777" w:rsidR="00FF7018" w:rsidRPr="009702B5" w:rsidRDefault="00FF7018" w:rsidP="00FF7018">
      <w:pPr>
        <w:spacing w:after="0"/>
        <w:jc w:val="both"/>
        <w:rPr>
          <w:rFonts w:ascii="Times New Roman" w:hAnsi="Times New Roman" w:cs="Times New Roman"/>
          <w:sz w:val="24"/>
          <w:szCs w:val="24"/>
        </w:rPr>
      </w:pPr>
    </w:p>
    <w:p w14:paraId="26050274" w14:textId="77777777" w:rsidR="00FF7018" w:rsidRPr="00EA73B1" w:rsidRDefault="00FF7018" w:rsidP="00FF7018">
      <w:pPr>
        <w:spacing w:after="0"/>
        <w:jc w:val="both"/>
        <w:rPr>
          <w:rFonts w:ascii="Times New Roman" w:hAnsi="Times New Roman" w:cs="Times New Roman"/>
          <w:b/>
          <w:sz w:val="24"/>
          <w:szCs w:val="24"/>
          <w:u w:val="single"/>
        </w:rPr>
      </w:pPr>
      <w:r w:rsidRPr="00EA73B1">
        <w:rPr>
          <w:rFonts w:ascii="Times New Roman" w:hAnsi="Times New Roman" w:cs="Times New Roman"/>
          <w:b/>
          <w:sz w:val="24"/>
          <w:szCs w:val="24"/>
          <w:u w:val="single"/>
        </w:rPr>
        <w:t>Gyermekek esélyegyenlőségének intézkedési terve:</w:t>
      </w:r>
    </w:p>
    <w:p w14:paraId="293BF203" w14:textId="77777777" w:rsidR="00EA73B1" w:rsidRDefault="00EA73B1" w:rsidP="00FF7018">
      <w:pPr>
        <w:pStyle w:val="Default"/>
        <w:spacing w:line="276" w:lineRule="auto"/>
        <w:jc w:val="both"/>
        <w:rPr>
          <w:b/>
          <w:i/>
        </w:rPr>
      </w:pPr>
    </w:p>
    <w:p w14:paraId="7BC016B5" w14:textId="77777777" w:rsidR="00FF7018" w:rsidRPr="009702B5" w:rsidRDefault="00FF7018" w:rsidP="00FF7018">
      <w:pPr>
        <w:pStyle w:val="Default"/>
        <w:spacing w:line="276" w:lineRule="auto"/>
        <w:jc w:val="both"/>
        <w:rPr>
          <w:b/>
          <w:i/>
        </w:rPr>
      </w:pPr>
      <w:r w:rsidRPr="009702B5">
        <w:rPr>
          <w:b/>
          <w:i/>
        </w:rPr>
        <w:t>TOP-1.4.1-15 - A foglalkoztatás és az életminőség javítása családbarát, munkába állást segítő intézmények, közszolgáltatások fejlesztésével</w:t>
      </w:r>
    </w:p>
    <w:p w14:paraId="133411BF" w14:textId="77777777" w:rsidR="004D3039" w:rsidRPr="004D3039" w:rsidRDefault="004D3039" w:rsidP="004D3039">
      <w:pPr>
        <w:spacing w:after="0"/>
        <w:jc w:val="both"/>
        <w:rPr>
          <w:rFonts w:ascii="Times New Roman" w:hAnsi="Times New Roman" w:cs="Times New Roman"/>
          <w:sz w:val="24"/>
        </w:rPr>
      </w:pPr>
      <w:r w:rsidRPr="004D3039">
        <w:rPr>
          <w:rFonts w:ascii="Times New Roman" w:hAnsi="Times New Roman" w:cs="Times New Roman"/>
          <w:sz w:val="24"/>
        </w:rPr>
        <w:t>A Minimanó Óvoda fejlesztését célzó pályázatunkat 2018. július 3-án elutasították. A másik két kérelmünk eredményéről jelenleg nincs információnk.</w:t>
      </w:r>
    </w:p>
    <w:p w14:paraId="4F9986C1" w14:textId="77777777" w:rsidR="00322D67" w:rsidRDefault="00322D67" w:rsidP="00AF3CCD">
      <w:pPr>
        <w:spacing w:after="0"/>
        <w:rPr>
          <w:lang w:eastAsia="hu-HU"/>
        </w:rPr>
      </w:pPr>
    </w:p>
    <w:p w14:paraId="4FD3870F" w14:textId="77777777" w:rsidR="00EA73B1" w:rsidRDefault="00EA73B1" w:rsidP="00AF3CCD">
      <w:pPr>
        <w:spacing w:after="0"/>
        <w:rPr>
          <w:lang w:eastAsia="hu-HU"/>
        </w:rPr>
      </w:pPr>
    </w:p>
    <w:p w14:paraId="00F12857" w14:textId="77777777" w:rsidR="00773B9F" w:rsidRPr="002F390C" w:rsidRDefault="00773B9F" w:rsidP="00773B9F">
      <w:pPr>
        <w:spacing w:after="0"/>
        <w:jc w:val="both"/>
        <w:rPr>
          <w:rStyle w:val="iceouttxt"/>
          <w:rFonts w:ascii="Arial" w:hAnsi="Arial" w:cs="Arial"/>
          <w:b/>
          <w:color w:val="17365D" w:themeColor="text2" w:themeShade="BF"/>
          <w:u w:val="single"/>
        </w:rPr>
      </w:pPr>
      <w:r w:rsidRPr="002F390C">
        <w:rPr>
          <w:rFonts w:ascii="Arial" w:hAnsi="Arial" w:cs="Arial"/>
          <w:b/>
          <w:color w:val="17365D" w:themeColor="text2" w:themeShade="BF"/>
          <w:u w:val="single"/>
        </w:rPr>
        <w:t>A 2018.évben elfogadott Helyi Esélyegyenlőségi Program Intézkedési Tervének felülvizsgálata:</w:t>
      </w:r>
    </w:p>
    <w:p w14:paraId="3EA53592" w14:textId="77777777" w:rsidR="00773B9F" w:rsidRPr="002F390C" w:rsidRDefault="00773B9F" w:rsidP="00773B9F">
      <w:pPr>
        <w:rPr>
          <w:rFonts w:ascii="Arial" w:hAnsi="Arial" w:cs="Arial"/>
          <w:b/>
          <w:color w:val="17365D" w:themeColor="text2" w:themeShade="BF"/>
        </w:rPr>
      </w:pPr>
    </w:p>
    <w:p w14:paraId="63050312" w14:textId="77777777"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A Tiszavasvári Város 2018.évben elfogadott Esélyegyenlőségi Programjában szereplő Intézkedési Terv megvalósítása kapcsán az alábbi intézkedések, pályázatok vannak folyamatban, zárultak le:</w:t>
      </w:r>
    </w:p>
    <w:p w14:paraId="5253B775" w14:textId="77777777" w:rsidR="00773B9F" w:rsidRPr="002F390C" w:rsidRDefault="00773B9F" w:rsidP="00773B9F">
      <w:pPr>
        <w:spacing w:after="0"/>
        <w:jc w:val="both"/>
        <w:rPr>
          <w:rFonts w:ascii="Arial" w:hAnsi="Arial" w:cs="Arial"/>
          <w:b/>
          <w:color w:val="17365D" w:themeColor="text2" w:themeShade="BF"/>
        </w:rPr>
      </w:pPr>
    </w:p>
    <w:p w14:paraId="70B1EF40" w14:textId="77777777" w:rsidR="00773B9F" w:rsidRPr="002F390C" w:rsidRDefault="00773B9F" w:rsidP="00773B9F">
      <w:pPr>
        <w:spacing w:after="0"/>
        <w:jc w:val="both"/>
        <w:rPr>
          <w:rFonts w:ascii="Arial" w:hAnsi="Arial" w:cs="Arial"/>
          <w:b/>
          <w:color w:val="17365D" w:themeColor="text2" w:themeShade="BF"/>
          <w:u w:val="single"/>
        </w:rPr>
      </w:pPr>
      <w:r w:rsidRPr="002F390C">
        <w:rPr>
          <w:rFonts w:ascii="Arial" w:hAnsi="Arial" w:cs="Arial"/>
          <w:b/>
          <w:color w:val="17365D" w:themeColor="text2" w:themeShade="BF"/>
          <w:u w:val="single"/>
        </w:rPr>
        <w:t>1. Ép testben ép lélek:</w:t>
      </w:r>
    </w:p>
    <w:p w14:paraId="75344BBB" w14:textId="77777777"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14:paraId="724A2AE9" w14:textId="77777777" w:rsidR="00773B9F" w:rsidRPr="002F390C" w:rsidRDefault="00773B9F" w:rsidP="00773B9F">
      <w:pPr>
        <w:spacing w:after="0"/>
        <w:jc w:val="both"/>
        <w:rPr>
          <w:rFonts w:ascii="Arial" w:hAnsi="Arial" w:cs="Arial"/>
          <w:b/>
          <w:color w:val="17365D" w:themeColor="text2" w:themeShade="BF"/>
        </w:rPr>
      </w:pPr>
    </w:p>
    <w:p w14:paraId="225D0EBA" w14:textId="77777777" w:rsidR="00773B9F" w:rsidRPr="002F390C" w:rsidRDefault="00773B9F" w:rsidP="00AF7143">
      <w:pPr>
        <w:jc w:val="both"/>
        <w:rPr>
          <w:rFonts w:ascii="Arial" w:hAnsi="Arial" w:cs="Arial"/>
          <w:b/>
          <w:color w:val="17365D" w:themeColor="text2" w:themeShade="BF"/>
        </w:rPr>
      </w:pPr>
      <w:r w:rsidRPr="002F390C">
        <w:rPr>
          <w:rFonts w:ascii="Arial" w:hAnsi="Arial" w:cs="Arial"/>
          <w:b/>
          <w:color w:val="17365D" w:themeColor="text2" w:themeShade="BF"/>
        </w:rPr>
        <w:t>TOP-5.2.1-15-SB1-2016.00011 Komplex felzárkóztató programok Tiszavasváriban külső Szentmihály részen pályázat:</w:t>
      </w:r>
    </w:p>
    <w:p w14:paraId="670AC691" w14:textId="77777777"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A pályázat 2018. június 20-án elutasításra került, mely döntés ellen kifogást nyújtott be Önkormányzatunk. A benyújtott kifogást az Irányító Hatóság megalapozottnak találta, és a 2019. június 18-án meghozott döntésében támogatásra érdemesnek ítélte a pályázatot. A projekt címe: Komplex felzárkóztató programok Tiszavasvári Külső-Szentmihály városrészén , a támogatás összege: 141 308 176,- Ft</w:t>
      </w:r>
    </w:p>
    <w:p w14:paraId="23709014" w14:textId="77777777"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Konzorciumi partnerek:</w:t>
      </w:r>
    </w:p>
    <w:p w14:paraId="30541C38" w14:textId="77777777"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Szabolcs-Szatmár-Bereg Megyei Önkormányzati Hivatal</w:t>
      </w:r>
    </w:p>
    <w:p w14:paraId="25CB58BA" w14:textId="77777777"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Magyarországi Magiszter Alapítvány</w:t>
      </w:r>
    </w:p>
    <w:p w14:paraId="05179CE2" w14:textId="77777777"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Az Élet Kenyere Alapítvány Sirok</w:t>
      </w:r>
    </w:p>
    <w:p w14:paraId="75EA3E40" w14:textId="77777777"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Kornisné Liptay Elza Szociális és Gyermekjóléti Központ</w:t>
      </w:r>
    </w:p>
    <w:p w14:paraId="36630746" w14:textId="77777777"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A célok teljesülését a következő beavatkozások, tevékenységek megvalósítása szolgálja:</w:t>
      </w:r>
    </w:p>
    <w:p w14:paraId="101AE32C"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lastRenderedPageBreak/>
        <w:t>1 fő közösségfejlesztési koordinátor foglalkoztatása;</w:t>
      </w:r>
    </w:p>
    <w:p w14:paraId="7289C12F"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1 fő közösségszervező foglalkoztatása;</w:t>
      </w:r>
    </w:p>
    <w:p w14:paraId="29C51CBD"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Szomszédsági megbeszélések;</w:t>
      </w:r>
    </w:p>
    <w:p w14:paraId="09EC5176"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Közösségi akciók;</w:t>
      </w:r>
    </w:p>
    <w:p w14:paraId="49FDC454"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Családi napok;</w:t>
      </w:r>
    </w:p>
    <w:p w14:paraId="2761A7A7"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Ifjúsági csoport;</w:t>
      </w:r>
    </w:p>
    <w:p w14:paraId="6869830A"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Ifjúsági csoport előadások;</w:t>
      </w:r>
    </w:p>
    <w:p w14:paraId="32D4FA83"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Ifjúsági sporttevékenységek közösségfejlesztési céllal;</w:t>
      </w:r>
    </w:p>
    <w:p w14:paraId="2F9B524D"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Szociális munkások foglalkoztatása;</w:t>
      </w:r>
    </w:p>
    <w:p w14:paraId="74B11E39"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1 fő szociális asszisztens foglalkoztatása;</w:t>
      </w:r>
    </w:p>
    <w:p w14:paraId="49E17122"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Szociális munkások szupervíziója;</w:t>
      </w:r>
    </w:p>
    <w:p w14:paraId="68BE0C13"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Életvezetési és háztartásgazdálkodási klub;</w:t>
      </w:r>
    </w:p>
    <w:p w14:paraId="5DE2363A"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Várandós anyák klubja;</w:t>
      </w:r>
    </w:p>
    <w:p w14:paraId="4A473C8A"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Meséd;</w:t>
      </w:r>
    </w:p>
    <w:p w14:paraId="29EA626F"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Meséd facilitátor tréning;</w:t>
      </w:r>
    </w:p>
    <w:p w14:paraId="1FCF102C"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Meséd szupervízió;</w:t>
      </w:r>
    </w:p>
    <w:p w14:paraId="65AC2546"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Szülőklub;</w:t>
      </w:r>
    </w:p>
    <w:p w14:paraId="181EDE9A"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Felzárkóztató foglalkozás (általános iskolások részére);</w:t>
      </w:r>
    </w:p>
    <w:p w14:paraId="734E6A32"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Komplex tehetségműhely foglalkozások;</w:t>
      </w:r>
    </w:p>
    <w:p w14:paraId="224CFF78"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Napközis táborok;</w:t>
      </w:r>
    </w:p>
    <w:p w14:paraId="7EF16972"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Gyerektáborok;</w:t>
      </w:r>
    </w:p>
    <w:p w14:paraId="0E6725DD"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Egészségügyi szemléletformáló előadássorozat;</w:t>
      </w:r>
    </w:p>
    <w:p w14:paraId="2624550C"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Szűrőprogramok;</w:t>
      </w:r>
    </w:p>
    <w:p w14:paraId="5ADF64F4"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Jogi tanácsadás;</w:t>
      </w:r>
    </w:p>
    <w:p w14:paraId="4730DC4D"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Közös rendőrségi-lakossági workshop (mediátor bevonásával);</w:t>
      </w:r>
    </w:p>
    <w:p w14:paraId="388052E2" w14:textId="77777777"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Helyi bűnmegelőzési stratégia felülvizsgálata.</w:t>
      </w:r>
    </w:p>
    <w:p w14:paraId="2DF88AEF" w14:textId="77777777"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2020. szeptember 1 napjával indult a fenti programok megvalósítása.</w:t>
      </w:r>
    </w:p>
    <w:p w14:paraId="32F6BCB4" w14:textId="77777777" w:rsidR="00773B9F" w:rsidRPr="002F390C" w:rsidRDefault="00773B9F" w:rsidP="00773B9F">
      <w:pPr>
        <w:spacing w:after="0"/>
        <w:jc w:val="both"/>
        <w:rPr>
          <w:rFonts w:ascii="Arial" w:hAnsi="Arial" w:cs="Arial"/>
          <w:b/>
          <w:color w:val="17365D" w:themeColor="text2" w:themeShade="BF"/>
        </w:rPr>
      </w:pPr>
    </w:p>
    <w:p w14:paraId="3EB222FA" w14:textId="77777777" w:rsidR="00773B9F" w:rsidRPr="002F390C" w:rsidRDefault="00012842" w:rsidP="00773B9F">
      <w:pPr>
        <w:spacing w:after="0"/>
        <w:rPr>
          <w:rFonts w:ascii="Arial" w:hAnsi="Arial" w:cs="Arial"/>
          <w:b/>
          <w:color w:val="17365D" w:themeColor="text2" w:themeShade="BF"/>
          <w:u w:val="single"/>
        </w:rPr>
      </w:pPr>
      <w:r>
        <w:rPr>
          <w:rFonts w:ascii="Arial" w:hAnsi="Arial" w:cs="Arial"/>
          <w:b/>
          <w:color w:val="17365D" w:themeColor="text2" w:themeShade="BF"/>
          <w:u w:val="single"/>
        </w:rPr>
        <w:t>2. Felzárk</w:t>
      </w:r>
      <w:r w:rsidR="00773B9F" w:rsidRPr="002F390C">
        <w:rPr>
          <w:rFonts w:ascii="Arial" w:hAnsi="Arial" w:cs="Arial"/>
          <w:b/>
          <w:color w:val="17365D" w:themeColor="text2" w:themeShade="BF"/>
          <w:u w:val="single"/>
        </w:rPr>
        <w:t>óztatás:</w:t>
      </w:r>
    </w:p>
    <w:p w14:paraId="52F4A5A3"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14:paraId="0E834FBC" w14:textId="77777777" w:rsidR="00773B9F" w:rsidRPr="002F390C" w:rsidRDefault="00773B9F" w:rsidP="00773B9F">
      <w:pPr>
        <w:spacing w:after="0"/>
        <w:rPr>
          <w:rFonts w:ascii="Arial" w:hAnsi="Arial" w:cs="Arial"/>
          <w:b/>
          <w:color w:val="17365D" w:themeColor="text2" w:themeShade="BF"/>
          <w:u w:val="single"/>
        </w:rPr>
      </w:pPr>
    </w:p>
    <w:p w14:paraId="5E9699E4"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Az intézkedés célja a mélyszegénységben élő és roma emberek felzárkóztatása, a közösségi élet fejlesztése, családfenntartási, életvezetési tanácsok nyújtása, amihez nagyban járulnak hozzá az előző intézkedéssel kapcsolatban részletezett TOP-5.2.1-15-SB1-2016.00011 számú Komplex pályázat elemei. Ezek közül különösen következőek: 1 fő közösségfejlesztési koordinátor foglalkoztatása;1 fő közösségszervező foglalkoztatása;Szomszédsági megbeszélések szervezése, Közösségi akciók; Családi napok szervezése;Ifjúsági csoport és Ifjúsági csoport előadások szervezése, tartása;Ifjúsági sporttevékenységek közösségfejlesztési céllal;Szociális munkások foglalkoztatása;1 fő szociális asszisztens foglalkoztatása;Szociális munkások szupervíziója;Életvezetési és háztartásgazdálkodási klub tartása;Várandós anyák klubja;Meséd;Meséd facilitátor tréning;Meséd szupervízió;Szülőklub; Felzárkóztató foglalkozás (általános iskolások részére);Komplex tehetségműhely foglalkozások;Napközis táborok szervezése;Gyerektáborok szervezése.</w:t>
      </w:r>
    </w:p>
    <w:p w14:paraId="529A9B51" w14:textId="77777777" w:rsidR="00773B9F" w:rsidRDefault="00773B9F" w:rsidP="00773B9F">
      <w:pPr>
        <w:rPr>
          <w:rFonts w:ascii="Arial" w:hAnsi="Arial" w:cs="Arial"/>
          <w:b/>
          <w:color w:val="17365D" w:themeColor="text2" w:themeShade="BF"/>
          <w:u w:val="single"/>
        </w:rPr>
      </w:pPr>
    </w:p>
    <w:p w14:paraId="104543F3" w14:textId="77777777" w:rsidR="00773B9F" w:rsidRPr="002F390C" w:rsidRDefault="00773B9F" w:rsidP="00773B9F">
      <w:pPr>
        <w:rPr>
          <w:rFonts w:ascii="Arial" w:hAnsi="Arial" w:cs="Arial"/>
          <w:b/>
          <w:color w:val="17365D" w:themeColor="text2" w:themeShade="BF"/>
          <w:u w:val="single"/>
        </w:rPr>
      </w:pPr>
    </w:p>
    <w:p w14:paraId="4C4C8CBB" w14:textId="77777777"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lastRenderedPageBreak/>
        <w:t>3. Tudással a jövőbe</w:t>
      </w:r>
    </w:p>
    <w:p w14:paraId="2FBFB867"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14:paraId="6912126B" w14:textId="77777777" w:rsidR="00773B9F" w:rsidRPr="002F390C" w:rsidRDefault="00773B9F" w:rsidP="00773B9F">
      <w:pPr>
        <w:spacing w:after="0"/>
        <w:rPr>
          <w:rFonts w:ascii="Arial" w:hAnsi="Arial" w:cs="Arial"/>
          <w:b/>
          <w:color w:val="17365D" w:themeColor="text2" w:themeShade="BF"/>
        </w:rPr>
      </w:pPr>
    </w:p>
    <w:p w14:paraId="75598C41"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Városunkban a Magiszter Óvoda, Általános Iskola, Középiskola és Alapfokú Művészeti Iskola Tiszavasvári Tagintézményében különös figyelmet fordítanak a pedagógusok a hátrányos és halmozottan hátrányos helyzetű tanulók oktatására és nevelésére. Az intézményben az „Esély a jövőért” komplex integrációs oktatási – művelődési prevenciós programot működtetik, melynek végcélja egy olyan életpályamodell kialakítása, mely lehetőséget ad, egyben megoldást is kínál az iskola környezetében élő, főleg mélyszegénységben élő családoknak. A tanulók alapműveltségének megalapozása, testi-mentális, érzelmi és értelmi fejlesztése révén olyan készségek és képességek kialakítása a cél, amely megalapozza az élethosszig tartó tanulást. A tehetséggondozást, fejlesztést valamint a hátránykompenzációt kiemelt feladatnak tekintik, az intézkedésben megfogalmazott célok így folyamatos pedagógiai tevékenységgel valósul</w:t>
      </w:r>
      <w:r w:rsidR="00AF7143">
        <w:rPr>
          <w:rFonts w:ascii="Arial" w:hAnsi="Arial" w:cs="Arial"/>
          <w:b/>
          <w:color w:val="17365D" w:themeColor="text2" w:themeShade="BF"/>
        </w:rPr>
        <w:t>nak</w:t>
      </w:r>
      <w:r w:rsidRPr="002F390C">
        <w:rPr>
          <w:rFonts w:ascii="Arial" w:hAnsi="Arial" w:cs="Arial"/>
          <w:b/>
          <w:color w:val="17365D" w:themeColor="text2" w:themeShade="BF"/>
        </w:rPr>
        <w:t xml:space="preserve"> meg.</w:t>
      </w:r>
    </w:p>
    <w:p w14:paraId="07667D59" w14:textId="77777777" w:rsidR="00773B9F" w:rsidRPr="002F390C" w:rsidRDefault="00773B9F" w:rsidP="00773B9F">
      <w:pPr>
        <w:rPr>
          <w:rFonts w:ascii="Arial" w:hAnsi="Arial" w:cs="Arial"/>
          <w:b/>
          <w:color w:val="17365D" w:themeColor="text2" w:themeShade="BF"/>
          <w:u w:val="single"/>
        </w:rPr>
      </w:pPr>
    </w:p>
    <w:p w14:paraId="01E369D2" w14:textId="77777777" w:rsidR="00773B9F" w:rsidRPr="002F390C" w:rsidRDefault="00773B9F" w:rsidP="00773B9F">
      <w:pPr>
        <w:spacing w:after="0"/>
        <w:rPr>
          <w:rFonts w:ascii="Arial" w:hAnsi="Arial" w:cs="Arial"/>
          <w:b/>
          <w:color w:val="17365D" w:themeColor="text2" w:themeShade="BF"/>
          <w:u w:val="single"/>
        </w:rPr>
      </w:pPr>
    </w:p>
    <w:p w14:paraId="0C5F5065" w14:textId="77777777"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4. Szabadidő:</w:t>
      </w:r>
    </w:p>
    <w:p w14:paraId="3F9BE186"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14:paraId="5A27B04E" w14:textId="77777777" w:rsidR="00773B9F" w:rsidRPr="002F390C" w:rsidRDefault="00773B9F" w:rsidP="00773B9F">
      <w:pPr>
        <w:spacing w:after="0"/>
        <w:rPr>
          <w:rFonts w:ascii="Arial" w:hAnsi="Arial" w:cs="Arial"/>
          <w:b/>
          <w:color w:val="17365D" w:themeColor="text2" w:themeShade="BF"/>
          <w:u w:val="single"/>
        </w:rPr>
      </w:pPr>
    </w:p>
    <w:p w14:paraId="3FA37AB3" w14:textId="77777777"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Céljaink között szerepel a romák Közösségi Házának felújítása, bővítése, amely lehetőséget kínál a szabadidő hasznos eltöltéséhez. Az épület állagmegóvása folyamatosan történik, a felújításra szolgáló pályázatok figyelemmel kísérése mellett.</w:t>
      </w:r>
    </w:p>
    <w:p w14:paraId="7DA7011C" w14:textId="77777777" w:rsidR="00773B9F" w:rsidRDefault="00773B9F" w:rsidP="00773B9F">
      <w:pPr>
        <w:spacing w:after="0"/>
        <w:rPr>
          <w:rFonts w:ascii="Arial" w:hAnsi="Arial" w:cs="Arial"/>
          <w:b/>
          <w:color w:val="17365D" w:themeColor="text2" w:themeShade="BF"/>
          <w:lang w:eastAsia="hu-HU"/>
        </w:rPr>
      </w:pPr>
    </w:p>
    <w:p w14:paraId="0AE29872" w14:textId="77777777" w:rsidR="00AF7143" w:rsidRPr="002F390C" w:rsidRDefault="00AF7143" w:rsidP="00773B9F">
      <w:pPr>
        <w:spacing w:after="0"/>
        <w:rPr>
          <w:rFonts w:ascii="Arial" w:hAnsi="Arial" w:cs="Arial"/>
          <w:b/>
          <w:color w:val="17365D" w:themeColor="text2" w:themeShade="BF"/>
          <w:lang w:eastAsia="hu-HU"/>
        </w:rPr>
      </w:pPr>
    </w:p>
    <w:p w14:paraId="31FEF7E6" w14:textId="77777777" w:rsidR="00773B9F" w:rsidRPr="002F390C" w:rsidRDefault="00773B9F" w:rsidP="00773B9F">
      <w:pPr>
        <w:spacing w:after="0"/>
        <w:rPr>
          <w:rFonts w:ascii="Arial" w:hAnsi="Arial" w:cs="Arial"/>
          <w:b/>
          <w:color w:val="17365D" w:themeColor="text2" w:themeShade="BF"/>
          <w:lang w:eastAsia="hu-HU"/>
        </w:rPr>
      </w:pPr>
    </w:p>
    <w:p w14:paraId="1D790C06" w14:textId="77777777" w:rsidR="00773B9F" w:rsidRPr="002F390C" w:rsidRDefault="00773B9F" w:rsidP="00773B9F">
      <w:pPr>
        <w:spacing w:after="0" w:line="240" w:lineRule="auto"/>
        <w:jc w:val="both"/>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u w:val="single" w:color="000000" w:themeColor="text1"/>
          <w:lang w:eastAsia="hu-HU"/>
        </w:rPr>
        <w:t>5. Fittnek lenni jó:</w:t>
      </w:r>
    </w:p>
    <w:p w14:paraId="47CEF102" w14:textId="77777777" w:rsidR="00773B9F" w:rsidRPr="002F390C" w:rsidRDefault="00773B9F" w:rsidP="00773B9F">
      <w:pPr>
        <w:spacing w:after="0" w:line="240" w:lineRule="auto"/>
        <w:jc w:val="both"/>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rPr>
        <w:t>(mélyszegénységben élők és romák esélyegyenlősége)</w:t>
      </w:r>
    </w:p>
    <w:p w14:paraId="6900C7B8" w14:textId="77777777" w:rsidR="00773B9F" w:rsidRPr="002F390C" w:rsidRDefault="00773B9F" w:rsidP="00773B9F">
      <w:pPr>
        <w:spacing w:after="0"/>
        <w:jc w:val="both"/>
        <w:rPr>
          <w:rFonts w:ascii="Arial" w:hAnsi="Arial" w:cs="Arial"/>
          <w:b/>
          <w:color w:val="17365D" w:themeColor="text2" w:themeShade="BF"/>
          <w:u w:val="single" w:color="000000" w:themeColor="text1"/>
          <w:lang w:eastAsia="hu-HU"/>
        </w:rPr>
      </w:pPr>
    </w:p>
    <w:p w14:paraId="5DFAD08F" w14:textId="77777777"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TOP-2.1.2-15-SB1-2017-00028 Zöld városközpont kialakítása Tiszavasváriban nyertes pályázat. Átfogó célja a belváros közösségi és gazdaságélénkítési funkcióinak kiterjesztése.</w:t>
      </w:r>
    </w:p>
    <w:p w14:paraId="7A1FDB4F" w14:textId="77777777" w:rsidR="00773B9F" w:rsidRPr="002F390C" w:rsidRDefault="00773B9F" w:rsidP="00773B9F">
      <w:pPr>
        <w:spacing w:after="300" w:line="240" w:lineRule="auto"/>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A projekt részei a következőek: Találkozások Háza felújítása, Piac korszerűsítése, műfüves futballpálya kialakítása, igazgatási épület és parkolók létesítése, közterület felújítások, melyre 369.968.656 Ft támogatás érkezett. Kiemelendő, hogy a projekt keretein belül műfüves focipálya kerül kialakítása 20 m x 40 m nagyságban, megvilágítással, palánkkal és labdafogó hálóval körülvéve, valamint szabvány szerinti vonalazással ellátva a Vágóhíd utcán a Tiszavasvári, külterület 0358/172 hrsz-ú ingatlanon.</w:t>
      </w:r>
    </w:p>
    <w:p w14:paraId="332D4BFA" w14:textId="77777777" w:rsidR="00773B9F" w:rsidRPr="002F390C" w:rsidRDefault="00773B9F" w:rsidP="00773B9F">
      <w:pPr>
        <w:spacing w:after="300" w:line="240" w:lineRule="auto"/>
        <w:jc w:val="both"/>
        <w:rPr>
          <w:rFonts w:ascii="Arial" w:hAnsi="Arial" w:cs="Arial"/>
          <w:b/>
          <w:color w:val="17365D" w:themeColor="text2" w:themeShade="BF"/>
          <w:u w:val="single" w:color="000000" w:themeColor="text1"/>
          <w:lang w:eastAsia="hu-HU"/>
        </w:rPr>
      </w:pPr>
    </w:p>
    <w:p w14:paraId="6BC88D69"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9F9F9"/>
        </w:rPr>
        <w:t xml:space="preserve">TOP-7.1.1-16-H-ERFA-2018-00028- </w:t>
      </w:r>
      <w:r w:rsidRPr="002F390C">
        <w:rPr>
          <w:rFonts w:ascii="Arial" w:hAnsi="Arial" w:cs="Arial"/>
          <w:b/>
          <w:color w:val="17365D" w:themeColor="text2" w:themeShade="BF"/>
          <w:shd w:val="clear" w:color="auto" w:fill="FFFFFF"/>
        </w:rPr>
        <w:t>Találkozások tere kialakítása Tiszavasváriban</w:t>
      </w:r>
      <w:r w:rsidR="00AF7143">
        <w:rPr>
          <w:rFonts w:ascii="Arial" w:hAnsi="Arial" w:cs="Arial"/>
          <w:b/>
          <w:color w:val="17365D" w:themeColor="text2" w:themeShade="BF"/>
          <w:shd w:val="clear" w:color="auto" w:fill="FFFFFF"/>
        </w:rPr>
        <w:t xml:space="preserve"> </w:t>
      </w:r>
      <w:r w:rsidRPr="002F390C">
        <w:rPr>
          <w:rFonts w:ascii="Arial" w:hAnsi="Arial" w:cs="Arial"/>
          <w:b/>
          <w:color w:val="17365D" w:themeColor="text2" w:themeShade="BF"/>
          <w:shd w:val="clear" w:color="auto" w:fill="FFFFFF"/>
        </w:rPr>
        <w:t>Támogatás összege 85.000.000. Ft</w:t>
      </w:r>
    </w:p>
    <w:p w14:paraId="07E5DBF3" w14:textId="77777777" w:rsidR="00773B9F" w:rsidRPr="002F390C" w:rsidRDefault="00773B9F" w:rsidP="00773B9F">
      <w:pPr>
        <w:spacing w:after="0"/>
        <w:jc w:val="both"/>
        <w:rPr>
          <w:rFonts w:ascii="Arial" w:hAnsi="Arial" w:cs="Arial"/>
          <w:b/>
          <w:color w:val="17365D" w:themeColor="text2" w:themeShade="BF"/>
          <w:lang w:eastAsia="hu-HU"/>
        </w:rPr>
      </w:pPr>
    </w:p>
    <w:p w14:paraId="1833B4D9" w14:textId="77777777" w:rsidR="00AF7143" w:rsidRDefault="00AF7143" w:rsidP="00773B9F">
      <w:pPr>
        <w:spacing w:after="0"/>
        <w:jc w:val="both"/>
        <w:rPr>
          <w:rFonts w:ascii="Arial" w:hAnsi="Arial" w:cs="Arial"/>
          <w:b/>
          <w:color w:val="17365D" w:themeColor="text2" w:themeShade="BF"/>
          <w:lang w:eastAsia="hu-HU"/>
        </w:rPr>
      </w:pPr>
    </w:p>
    <w:p w14:paraId="12ADABD2" w14:textId="77777777" w:rsidR="00AF7143" w:rsidRDefault="00AF7143" w:rsidP="00773B9F">
      <w:pPr>
        <w:spacing w:after="0"/>
        <w:jc w:val="both"/>
        <w:rPr>
          <w:rFonts w:ascii="Arial" w:hAnsi="Arial" w:cs="Arial"/>
          <w:b/>
          <w:color w:val="17365D" w:themeColor="text2" w:themeShade="BF"/>
          <w:lang w:eastAsia="hu-HU"/>
        </w:rPr>
      </w:pPr>
    </w:p>
    <w:p w14:paraId="2BA5599A" w14:textId="77777777"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lastRenderedPageBreak/>
        <w:t>A pályázaton belül többfunkciós, rendezvények lebonyolítására alkalmas közösségi tér kialakítására került sor 2019-2020. években, ezen belül:</w:t>
      </w:r>
    </w:p>
    <w:p w14:paraId="016B3946" w14:textId="77777777"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Fitnesz Park kialakítása, 14 féle kültéri eszközzel</w:t>
      </w:r>
    </w:p>
    <w:p w14:paraId="0980DB1F" w14:textId="77777777"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Street Workout Park kialakítása, 14 edzőelemmel.</w:t>
      </w:r>
    </w:p>
    <w:p w14:paraId="2F62D994" w14:textId="77777777" w:rsidR="00773B9F" w:rsidRPr="002F390C" w:rsidRDefault="00773B9F" w:rsidP="00773B9F">
      <w:pPr>
        <w:jc w:val="both"/>
        <w:rPr>
          <w:rFonts w:ascii="Arial" w:hAnsi="Arial" w:cs="Arial"/>
          <w:b/>
          <w:color w:val="17365D" w:themeColor="text2" w:themeShade="BF"/>
          <w:lang w:eastAsia="hu-HU"/>
        </w:rPr>
      </w:pPr>
    </w:p>
    <w:p w14:paraId="7E41D346"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TOP-5.2.1-15-SB1-2016.00011 Komplex felzárkóztató programok Tiszavasváriban külső Szentmihály részen elnevezésű pályázat egyik eleme Ifjúsági sporttevékenységek közösségfejlesztési céllal, ami futball edzések formájában valósul meg roma gyerekek számára.</w:t>
      </w:r>
    </w:p>
    <w:p w14:paraId="3E531815" w14:textId="77777777" w:rsidR="00773B9F" w:rsidRPr="002F390C" w:rsidRDefault="00773B9F" w:rsidP="00773B9F">
      <w:pPr>
        <w:spacing w:after="0"/>
        <w:jc w:val="both"/>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 xml:space="preserve">6.Kapcsolódj ki: </w:t>
      </w:r>
    </w:p>
    <w:p w14:paraId="14CFB23A" w14:textId="77777777" w:rsidR="00773B9F" w:rsidRPr="002F390C" w:rsidRDefault="00773B9F" w:rsidP="00773B9F">
      <w:pPr>
        <w:spacing w:after="0" w:line="240" w:lineRule="auto"/>
        <w:jc w:val="both"/>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rPr>
        <w:t>(mélyszegénységben élők és romák esélyegyenlősége)</w:t>
      </w:r>
    </w:p>
    <w:p w14:paraId="7EF51151" w14:textId="77777777" w:rsidR="00773B9F" w:rsidRPr="002F390C" w:rsidRDefault="00773B9F" w:rsidP="00773B9F">
      <w:pPr>
        <w:jc w:val="both"/>
        <w:rPr>
          <w:rFonts w:ascii="Arial" w:hAnsi="Arial" w:cs="Arial"/>
          <w:b/>
          <w:color w:val="17365D" w:themeColor="text2" w:themeShade="BF"/>
          <w:u w:val="single" w:color="000000" w:themeColor="text1"/>
        </w:rPr>
      </w:pPr>
    </w:p>
    <w:p w14:paraId="1AA63DC0"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rPr>
        <w:t xml:space="preserve">A Helyi Esélyegyenlőségi Program egyik célja, hogy a mélyszegénységben élők, romák és nem romák helyzetének javítása érdekében kikapcsolódási lehetőségeket biztosítson Önkormányzatunk ezen nehéz társadalmi helyzetben lévő emberek számára is. Ennek egyik eleme a közterületeken játszótér, szabadidőpark és pihenőpark kialakítása a városban élők számára. Ezen célkitűzés megvalósulását is segíti a már említett </w:t>
      </w:r>
      <w:r w:rsidRPr="002F390C">
        <w:rPr>
          <w:rFonts w:ascii="Arial" w:hAnsi="Arial" w:cs="Arial"/>
          <w:b/>
          <w:color w:val="17365D" w:themeColor="text2" w:themeShade="BF"/>
          <w:shd w:val="clear" w:color="auto" w:fill="F9F9F9"/>
        </w:rPr>
        <w:t xml:space="preserve">TOP-7.1.1-16-H-ERFA-2018-00028 elnevezésű pályázat. Címe: </w:t>
      </w:r>
      <w:r w:rsidRPr="002F390C">
        <w:rPr>
          <w:rFonts w:ascii="Arial" w:hAnsi="Arial" w:cs="Arial"/>
          <w:b/>
          <w:color w:val="17365D" w:themeColor="text2" w:themeShade="BF"/>
          <w:shd w:val="clear" w:color="auto" w:fill="FFFFFF"/>
        </w:rPr>
        <w:t xml:space="preserve">Találkozások tere kialakítása Tiszavasváriban. </w:t>
      </w:r>
    </w:p>
    <w:p w14:paraId="769BA2D2" w14:textId="77777777" w:rsidR="00773B9F" w:rsidRPr="002F390C" w:rsidRDefault="00773B9F" w:rsidP="00773B9F">
      <w:pPr>
        <w:spacing w:after="0"/>
        <w:jc w:val="both"/>
        <w:rPr>
          <w:rFonts w:ascii="Arial" w:hAnsi="Arial" w:cs="Arial"/>
          <w:b/>
          <w:color w:val="17365D" w:themeColor="text2" w:themeShade="BF"/>
          <w:shd w:val="clear" w:color="auto" w:fill="FFFFFF"/>
        </w:rPr>
      </w:pPr>
    </w:p>
    <w:p w14:paraId="4BC25BB5"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shd w:val="clear" w:color="auto" w:fill="F9F9F9"/>
        </w:rPr>
        <w:t>A pályázatban az alábbiak kerültek megvalósulásra:</w:t>
      </w:r>
    </w:p>
    <w:p w14:paraId="7A450DAF"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Többfunkciós, rendezvények lebonyolítására alkalmas közösségi tér kialakítása:</w:t>
      </w:r>
    </w:p>
    <w:p w14:paraId="462AF819"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Fitnesz Park kialakítása, 14 féle kültéri eszközzel</w:t>
      </w:r>
    </w:p>
    <w:p w14:paraId="797CA4EE"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Street Workout Park kialakítása, 14 edzőelemmel</w:t>
      </w:r>
    </w:p>
    <w:p w14:paraId="3DD03419"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Burkolatok kialakítása; térburkolat, gyöngykavics és gumilap burkolat (összesen 1687 m2)</w:t>
      </w:r>
    </w:p>
    <w:p w14:paraId="776B83D0"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Kültéri pad (6 db)</w:t>
      </w:r>
    </w:p>
    <w:p w14:paraId="72ACAF81"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Fedett hulladéktároló (4 db)</w:t>
      </w:r>
    </w:p>
    <w:p w14:paraId="65D5EC42"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Napelemes közvilágítási kandeláber (3 db)</w:t>
      </w:r>
    </w:p>
    <w:p w14:paraId="5AD59EAE"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Térfigyelő kamera (8 db)</w:t>
      </w:r>
    </w:p>
    <w:p w14:paraId="503558F8"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Parkosítás (18-20 db fa, 260-300 m2 gyep, 100-120 m2 virágágyás)</w:t>
      </w:r>
    </w:p>
    <w:p w14:paraId="29A3012E" w14:textId="77777777" w:rsidR="00773B9F" w:rsidRPr="002F390C" w:rsidRDefault="00773B9F" w:rsidP="00773B9F">
      <w:pPr>
        <w:spacing w:after="0"/>
        <w:rPr>
          <w:rFonts w:ascii="Arial" w:hAnsi="Arial" w:cs="Arial"/>
          <w:b/>
          <w:color w:val="17365D" w:themeColor="text2" w:themeShade="BF"/>
          <w:lang w:eastAsia="hu-HU"/>
        </w:rPr>
      </w:pPr>
    </w:p>
    <w:p w14:paraId="6D710871"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Színpad beszerzése</w:t>
      </w:r>
    </w:p>
    <w:p w14:paraId="245DC2E0"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60 m2-es kül és beltéri mobilszínpad vásárlása az alábbi felszereltséggel:</w:t>
      </w:r>
    </w:p>
    <w:p w14:paraId="3C09CD8A"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1x2 m nagyságú színpadi elemek (30 db)</w:t>
      </w:r>
    </w:p>
    <w:p w14:paraId="5F1EE985"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Korlát (21 fm)</w:t>
      </w:r>
    </w:p>
    <w:p w14:paraId="3FF16A9C"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Moduláris lépcső (1 db)</w:t>
      </w:r>
    </w:p>
    <w:p w14:paraId="2B93AD9A"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10x6x7,5 m belméretű tetőszerkezet, ponyvával, biztonságtechnikai berendezésekkel (1 db)</w:t>
      </w:r>
    </w:p>
    <w:p w14:paraId="5B77B8FF"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 xml:space="preserve">- </w:t>
      </w:r>
      <w:r w:rsidRPr="002F390C">
        <w:rPr>
          <w:rFonts w:ascii="Arial" w:hAnsi="Arial" w:cs="Arial"/>
          <w:b/>
          <w:color w:val="17365D" w:themeColor="text2" w:themeShade="BF"/>
          <w:lang w:eastAsia="hu-HU"/>
        </w:rPr>
        <w:tab/>
        <w:t>Színpad és lábszállító kocsi (2 db)</w:t>
      </w:r>
    </w:p>
    <w:p w14:paraId="1B00F67D"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 xml:space="preserve">- </w:t>
      </w:r>
      <w:r w:rsidRPr="002F390C">
        <w:rPr>
          <w:rFonts w:ascii="Arial" w:hAnsi="Arial" w:cs="Arial"/>
          <w:b/>
          <w:color w:val="17365D" w:themeColor="text2" w:themeShade="BF"/>
          <w:lang w:eastAsia="hu-HU"/>
        </w:rPr>
        <w:tab/>
        <w:t>Motoros emelő szett (4 db)</w:t>
      </w:r>
    </w:p>
    <w:p w14:paraId="0EFCE9D0"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Színpadi fénytechnika</w:t>
      </w:r>
    </w:p>
    <w:p w14:paraId="17A28038" w14:textId="77777777"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Színpadi hangtechnika</w:t>
      </w:r>
    </w:p>
    <w:p w14:paraId="501DABE6" w14:textId="77777777" w:rsidR="00773B9F" w:rsidRDefault="00773B9F" w:rsidP="00773B9F">
      <w:pPr>
        <w:spacing w:after="300" w:line="240" w:lineRule="auto"/>
        <w:rPr>
          <w:rFonts w:ascii="Arial" w:hAnsi="Arial" w:cs="Arial"/>
          <w:b/>
          <w:color w:val="17365D" w:themeColor="text2" w:themeShade="BF"/>
          <w:u w:val="single" w:color="000000" w:themeColor="text1"/>
          <w:lang w:eastAsia="hu-HU"/>
        </w:rPr>
      </w:pPr>
    </w:p>
    <w:p w14:paraId="1D58824E" w14:textId="77777777" w:rsidR="00773B9F" w:rsidRPr="002F390C" w:rsidRDefault="00773B9F" w:rsidP="00773B9F">
      <w:pPr>
        <w:spacing w:after="0" w:line="240" w:lineRule="auto"/>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u w:val="single" w:color="000000" w:themeColor="text1"/>
          <w:lang w:eastAsia="hu-HU"/>
        </w:rPr>
        <w:lastRenderedPageBreak/>
        <w:t>7. Ép testben ép lélek:</w:t>
      </w:r>
    </w:p>
    <w:p w14:paraId="678BA574" w14:textId="77777777" w:rsidR="00773B9F" w:rsidRPr="002F390C" w:rsidRDefault="00773B9F" w:rsidP="00773B9F">
      <w:pPr>
        <w:spacing w:after="0" w:line="240" w:lineRule="auto"/>
        <w:rPr>
          <w:rFonts w:ascii="Arial" w:hAnsi="Arial" w:cs="Arial"/>
          <w:b/>
          <w:color w:val="17365D" w:themeColor="text2" w:themeShade="BF"/>
          <w:lang w:eastAsia="hu-HU"/>
        </w:rPr>
      </w:pPr>
      <w:r w:rsidRPr="002F390C">
        <w:rPr>
          <w:rFonts w:ascii="Arial" w:hAnsi="Arial" w:cs="Arial"/>
          <w:b/>
          <w:color w:val="17365D" w:themeColor="text2" w:themeShade="BF"/>
          <w:lang w:eastAsia="hu-HU"/>
        </w:rPr>
        <w:t>(gyermekek esélyegyenlősége)</w:t>
      </w:r>
    </w:p>
    <w:p w14:paraId="7357390A" w14:textId="77777777" w:rsidR="004C3F95" w:rsidRDefault="004C3F95" w:rsidP="00773B9F">
      <w:pPr>
        <w:jc w:val="both"/>
        <w:rPr>
          <w:rFonts w:ascii="Arial" w:hAnsi="Arial" w:cs="Arial"/>
          <w:b/>
          <w:color w:val="17365D" w:themeColor="text2" w:themeShade="BF"/>
        </w:rPr>
      </w:pPr>
    </w:p>
    <w:p w14:paraId="74343608"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Az intézkedésünk célja a városban élő szegényebb családokból származó gyerekek körében a fertőző betegségek terjedésének mérséklése, ezért a TOP-5.2.1-15-SB1-2016.00011 Komplex felzárkóztató programok Tiszavasváriban külső Szentmihály részen elnevezésű pályázat megvalósításán belül kihelyezett egészségügyi szűrővizsgálatok zajlanak (pl: TBC kiszűrésére) kéthavi rendszerességgel.</w:t>
      </w:r>
    </w:p>
    <w:p w14:paraId="1209C56C" w14:textId="77777777" w:rsidR="00773B9F" w:rsidRPr="002F390C" w:rsidRDefault="00773B9F" w:rsidP="00773B9F">
      <w:pPr>
        <w:rPr>
          <w:rFonts w:ascii="Arial" w:hAnsi="Arial" w:cs="Arial"/>
          <w:b/>
          <w:color w:val="17365D" w:themeColor="text2" w:themeShade="BF"/>
        </w:rPr>
      </w:pPr>
    </w:p>
    <w:p w14:paraId="1BE78519"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8.Szakma:</w:t>
      </w:r>
    </w:p>
    <w:p w14:paraId="1BE9C0CA"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14:paraId="7195BB67" w14:textId="77777777" w:rsidR="00773B9F" w:rsidRPr="002F390C" w:rsidRDefault="00773B9F" w:rsidP="00773B9F">
      <w:pPr>
        <w:spacing w:after="0"/>
        <w:rPr>
          <w:rFonts w:ascii="Arial" w:hAnsi="Arial" w:cs="Arial"/>
          <w:b/>
          <w:color w:val="17365D" w:themeColor="text2" w:themeShade="BF"/>
        </w:rPr>
      </w:pPr>
    </w:p>
    <w:p w14:paraId="18435D33"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Célunk a városban tanulók iskolaelhagyásának megakadályozása, lemorzsolódás elleni tevékenységek összehangolása. A Magiszter Óvoda, Általános Iskola, Középiskola és Alapfokú Művészeti Iskola Tiszavasvári Tagintézményében különös figyelmet fordítanak a pedagógusok a hátrányos és halmozottan hátrányos helyzetű tanulók oktatására és nevelésére. Az intézményben az „Esély a jövőért” komplex integrációs oktatási – művelődési prevenciós programot működtetik, melynek végcélja egy olyan életpályamodell kialakítása, mely lehetőséget ad, egyben megoldást is kínál az iskola környezetében élő, főleg mélyszegénységben élő családoknak. A tanulók alapműveltségének megalapozása, testi-mentális, érzelmi és értelmi fejlesztése révén olyan készségek és képességek kialakítása a cél, amely megalapozza az élethosszig tartó tanulást. A tehetséggondozást, fejlesztést valamint a hátránykompenzációt kiemelt feladatnak tekintik.</w:t>
      </w:r>
    </w:p>
    <w:p w14:paraId="6B5B2DE3"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 A Magiszterben az Általános Iskola tanulóinak szociális háttere meghatározó, az iskolai életet alapvetően e köré a probléma köré épül fel, amelyet orvosolni igyekeznek a pedagógusok. A 2019/2020-as tanévben a tanulók létszáma 470 fő volt. 455 fő tanuló halmozottan hátrányos helyzetűnek, 15 fő tanuló hátrányos helyzetűnek minősülő, közülük 16 fő tanuló sajátos nevelési igényű (SNI). A tanulók iskolaelhagyásának csökkentésére gyermek és ifjúságvédelmi felelős tanárt jelölt ki az intézmény, akinek feladata többek között az óvodába, iskolába járás figyelemmel kísérése, az igazolatlan hiányzások visszaszorítása. A magas számú hiányzással rendelkező tanulók esetében feljelentések is megtételre kerültek, valamint felülvizsgálatokra került sor. Eredményképpen több esetben megszűntek az igazolatlan hiányzások, amely hozzájárulhat a továbbiakban az iskolaelhagyások számának csökkenéséhez is. Folyamatban van az intézményben egy intézkedési terv megvalósítása, melyhez hozzájárul a „Tanulói lemorzsolódással veszélyeztetett intézmények támogatása” kiemelt projekt keretében az intézményben működő 2 mikrocsoport. A lemorzsolódással veszélyeztetett tanulók száma a 2018/2019. tanév I. félévéhez képest a 2019/2020. tanév II. félévére 91 főről 58 főre csökkent az intézményben. (Forrás: 120/2020. (IX.24.) Kt. számú határozattal elfogadott </w:t>
      </w:r>
      <w:r w:rsidRPr="002F390C">
        <w:rPr>
          <w:rFonts w:ascii="Arial" w:eastAsia="Lucida Sans Unicode" w:hAnsi="Arial" w:cs="Arial"/>
          <w:b/>
          <w:color w:val="17365D" w:themeColor="text2" w:themeShade="BF"/>
          <w:kern w:val="1"/>
          <w:lang w:eastAsia="ar-SA"/>
        </w:rPr>
        <w:t>beszámoló a Magiszter Óvoda, Általános Iskola, Középiskola, Szakképző Iskola és Alapfokú Művészeti Iskola Tiszavasvári Tagintézménye 2019/2020. tanévben végzett szakmai tevékenységéről)</w:t>
      </w:r>
    </w:p>
    <w:p w14:paraId="23FC5ECB" w14:textId="77777777" w:rsidR="004C3F95" w:rsidRPr="002F390C" w:rsidRDefault="00773B9F" w:rsidP="004C3F95">
      <w:pPr>
        <w:autoSpaceDE w:val="0"/>
        <w:autoSpaceDN w:val="0"/>
        <w:adjustRightInd w:val="0"/>
        <w:spacing w:after="0" w:line="240" w:lineRule="auto"/>
        <w:jc w:val="both"/>
        <w:rPr>
          <w:rFonts w:ascii="Arial" w:hAnsi="Arial" w:cs="Arial"/>
          <w:b/>
          <w:color w:val="17365D" w:themeColor="text2" w:themeShade="BF"/>
        </w:rPr>
      </w:pPr>
      <w:r w:rsidRPr="002F390C">
        <w:rPr>
          <w:rFonts w:ascii="Arial" w:hAnsi="Arial" w:cs="Arial"/>
          <w:b/>
          <w:color w:val="17365D" w:themeColor="text2" w:themeShade="BF"/>
        </w:rPr>
        <w:t>A fentieken kívül a Tiszavasvári Általános Iskola Pedagógiai Programja is kiemelt célként kezeli a</w:t>
      </w:r>
      <w:r w:rsidR="004C3F95">
        <w:rPr>
          <w:rFonts w:ascii="Arial" w:hAnsi="Arial" w:cs="Arial"/>
          <w:b/>
          <w:color w:val="17365D" w:themeColor="text2" w:themeShade="BF"/>
        </w:rPr>
        <w:t>z</w:t>
      </w:r>
      <w:r w:rsidRPr="002F390C">
        <w:rPr>
          <w:rFonts w:ascii="Arial" w:hAnsi="Arial" w:cs="Arial"/>
          <w:b/>
          <w:color w:val="17365D" w:themeColor="text2" w:themeShade="BF"/>
        </w:rPr>
        <w:t xml:space="preserve"> </w:t>
      </w:r>
      <w:r w:rsidR="004C3F95">
        <w:rPr>
          <w:rFonts w:ascii="Arial" w:hAnsi="Arial" w:cs="Arial"/>
          <w:b/>
          <w:color w:val="17365D" w:themeColor="text2" w:themeShade="BF"/>
        </w:rPr>
        <w:t>iskolaelhagyás, lemorzsolódás elleni tevékenységek megvalósítását</w:t>
      </w:r>
      <w:r w:rsidRPr="002F390C">
        <w:rPr>
          <w:rFonts w:ascii="Arial" w:hAnsi="Arial" w:cs="Arial"/>
          <w:b/>
          <w:color w:val="17365D" w:themeColor="text2" w:themeShade="BF"/>
        </w:rPr>
        <w:t xml:space="preserve"> </w:t>
      </w:r>
      <w:r w:rsidR="004C3F95">
        <w:rPr>
          <w:rFonts w:ascii="Arial" w:hAnsi="Arial" w:cs="Arial"/>
          <w:b/>
          <w:color w:val="17365D" w:themeColor="text2" w:themeShade="BF"/>
        </w:rPr>
        <w:lastRenderedPageBreak/>
        <w:t xml:space="preserve">ezért a </w:t>
      </w:r>
      <w:r w:rsidR="004C3F95" w:rsidRPr="002F390C">
        <w:rPr>
          <w:rFonts w:ascii="Arial" w:hAnsi="Arial" w:cs="Arial"/>
          <w:b/>
          <w:color w:val="17365D" w:themeColor="text2" w:themeShade="BF"/>
        </w:rPr>
        <w:t xml:space="preserve">lemorzsolódás megelőzésére, </w:t>
      </w:r>
      <w:r w:rsidR="004C3F95" w:rsidRPr="002F390C">
        <w:rPr>
          <w:rFonts w:ascii="Arial" w:hAnsi="Arial" w:cs="Arial"/>
          <w:b/>
          <w:bCs/>
          <w:color w:val="17365D" w:themeColor="text2" w:themeShade="BF"/>
        </w:rPr>
        <w:t>Iskolai Lemorzsolódás Megelőzését Támogató Pedagógiai Rendszert működtet (ILMT PR).</w:t>
      </w:r>
    </w:p>
    <w:p w14:paraId="23CD5901" w14:textId="77777777" w:rsidR="004C3F95" w:rsidRDefault="004C3F95" w:rsidP="00773B9F">
      <w:pPr>
        <w:autoSpaceDE w:val="0"/>
        <w:autoSpaceDN w:val="0"/>
        <w:adjustRightInd w:val="0"/>
        <w:spacing w:after="0" w:line="240" w:lineRule="auto"/>
        <w:jc w:val="both"/>
        <w:rPr>
          <w:rFonts w:ascii="Arial" w:hAnsi="Arial" w:cs="Arial"/>
          <w:b/>
          <w:color w:val="17365D" w:themeColor="text2" w:themeShade="BF"/>
        </w:rPr>
      </w:pPr>
    </w:p>
    <w:p w14:paraId="17DC4B3D"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9. Tankötelezettség:</w:t>
      </w:r>
    </w:p>
    <w:p w14:paraId="793F2EC2"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14:paraId="07F1D33F" w14:textId="77777777" w:rsidR="00773B9F" w:rsidRPr="002F390C" w:rsidRDefault="00773B9F" w:rsidP="00773B9F">
      <w:pPr>
        <w:spacing w:after="0"/>
        <w:rPr>
          <w:rFonts w:ascii="Arial" w:hAnsi="Arial" w:cs="Arial"/>
          <w:b/>
          <w:color w:val="17365D" w:themeColor="text2" w:themeShade="BF"/>
          <w:u w:val="single" w:color="000000" w:themeColor="text1"/>
        </w:rPr>
      </w:pPr>
    </w:p>
    <w:p w14:paraId="6341DAA5" w14:textId="77777777" w:rsidR="00773B9F" w:rsidRPr="002F390C" w:rsidRDefault="004C3F95" w:rsidP="00773B9F">
      <w:pPr>
        <w:jc w:val="both"/>
        <w:rPr>
          <w:rFonts w:ascii="Arial" w:hAnsi="Arial" w:cs="Arial"/>
          <w:b/>
          <w:color w:val="17365D" w:themeColor="text2" w:themeShade="BF"/>
        </w:rPr>
      </w:pPr>
      <w:r>
        <w:rPr>
          <w:rFonts w:ascii="Arial" w:hAnsi="Arial" w:cs="Arial"/>
          <w:b/>
          <w:color w:val="17365D" w:themeColor="text2" w:themeShade="BF"/>
        </w:rPr>
        <w:t>A Városunkban működő Magiszter Ó</w:t>
      </w:r>
      <w:r w:rsidR="00773B9F" w:rsidRPr="002F390C">
        <w:rPr>
          <w:rFonts w:ascii="Arial" w:hAnsi="Arial" w:cs="Arial"/>
          <w:b/>
          <w:color w:val="17365D" w:themeColor="text2" w:themeShade="BF"/>
        </w:rPr>
        <w:t>voda, Általános Iskola, Középiskola és Alapfokú Művészeti Iskola Tiszavasvári Tagintézményében egyéni életpálya tanácsadás, továbbtanulás elősegítése is kiemelt cél.</w:t>
      </w:r>
    </w:p>
    <w:p w14:paraId="706DE612"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Az intézményben kidolgozták a rövid és középtávú Intézményi Komplex Cselekvési Terv 2020-2023 (IKCST) összeállítását a feladat ellátási helyek egyedi szükségleteinek és a megvalósítás gyakorlatának és feltételeinek figyelembe vételével a korai iskolaelhagyás megelőzése érdekében.</w:t>
      </w:r>
    </w:p>
    <w:p w14:paraId="43204397" w14:textId="77777777" w:rsidR="00773B9F" w:rsidRPr="002F390C" w:rsidRDefault="00773B9F" w:rsidP="00773B9F">
      <w:pPr>
        <w:jc w:val="both"/>
        <w:rPr>
          <w:rFonts w:ascii="Arial" w:hAnsi="Arial" w:cs="Arial"/>
          <w:b/>
          <w:color w:val="17365D" w:themeColor="text2" w:themeShade="BF"/>
        </w:rPr>
      </w:pPr>
    </w:p>
    <w:p w14:paraId="47CDC5DB"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10. Óvodában cseperedni:</w:t>
      </w:r>
    </w:p>
    <w:p w14:paraId="3C2C3FC5"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rPr>
        <w:t xml:space="preserve"> (gyermekek esélyegyenlősége)</w:t>
      </w:r>
    </w:p>
    <w:p w14:paraId="089740E9" w14:textId="77777777" w:rsidR="00773B9F" w:rsidRPr="002F390C" w:rsidRDefault="00773B9F" w:rsidP="00773B9F">
      <w:pPr>
        <w:rPr>
          <w:rFonts w:ascii="Arial" w:hAnsi="Arial" w:cs="Arial"/>
          <w:b/>
          <w:color w:val="17365D" w:themeColor="text2" w:themeShade="BF"/>
          <w:u w:val="single" w:color="000000" w:themeColor="text1"/>
        </w:rPr>
      </w:pPr>
    </w:p>
    <w:p w14:paraId="2DA1E40B"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 Tiszavasvári Egyesített Óvodai Intézmény Minimanó és a Varázsceruza óvodai egységekben az infrastrukturális és a tárgyi ellátottság hiánya, korszerűsítése kiemelt célként fogalmazódott meg Programunkban. Ennek keretén belül az alábbi projektek valósultak meg az elmúlt időszakban:</w:t>
      </w:r>
    </w:p>
    <w:p w14:paraId="36B632B8" w14:textId="77777777" w:rsidR="00773B9F" w:rsidRPr="002F390C" w:rsidRDefault="00773B9F" w:rsidP="00773B9F">
      <w:pPr>
        <w:spacing w:after="0"/>
        <w:jc w:val="both"/>
        <w:rPr>
          <w:rFonts w:ascii="Arial" w:hAnsi="Arial" w:cs="Arial"/>
          <w:b/>
          <w:i/>
          <w:color w:val="17365D" w:themeColor="text2" w:themeShade="BF"/>
        </w:rPr>
      </w:pPr>
      <w:r w:rsidRPr="002F390C">
        <w:rPr>
          <w:rFonts w:ascii="Arial" w:hAnsi="Arial" w:cs="Arial"/>
          <w:b/>
          <w:i/>
          <w:color w:val="17365D" w:themeColor="text2" w:themeShade="BF"/>
        </w:rPr>
        <w:t>Minimanó Óvoda felújítása</w:t>
      </w:r>
    </w:p>
    <w:p w14:paraId="06C48394" w14:textId="77777777"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Az önkormányzat által fenntartott Tiszavasvári Egyesített Óvodai Intézmény Minimanó Óvodája a „büdi” városrészén található, ahol két nagyobb szegregátum is található a városrészen. Az óvodába járó gyermekek között ennél fogva jelentős a hátrányos helyzetűek aránya. Az óvoda felújítására kettő pályázat is elindult idén.</w:t>
      </w:r>
    </w:p>
    <w:p w14:paraId="3BF88A3A" w14:textId="77777777" w:rsidR="00773B9F" w:rsidRPr="002F390C" w:rsidRDefault="00773B9F" w:rsidP="00773B9F">
      <w:pPr>
        <w:autoSpaceDE w:val="0"/>
        <w:autoSpaceDN w:val="0"/>
        <w:adjustRightInd w:val="0"/>
        <w:spacing w:after="0"/>
        <w:jc w:val="both"/>
        <w:rPr>
          <w:rFonts w:ascii="Arial" w:hAnsi="Arial" w:cs="Arial"/>
          <w:b/>
          <w:color w:val="17365D" w:themeColor="text2" w:themeShade="BF"/>
        </w:rPr>
      </w:pPr>
      <w:r w:rsidRPr="002F390C">
        <w:rPr>
          <w:rFonts w:ascii="Arial" w:hAnsi="Arial" w:cs="Arial"/>
          <w:b/>
          <w:color w:val="17365D" w:themeColor="text2" w:themeShade="BF"/>
        </w:rPr>
        <w:t>1.) „A Minimanó óvoda elektromos felújítása, festése és fűtéskorszerűsítése”.</w:t>
      </w:r>
    </w:p>
    <w:p w14:paraId="48DB9528" w14:textId="77777777"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A benyújtott pályázat pozitív elbírálást kapott, a 2019. augusztus 22. napján kelt BMÖFT/5-7/2019. iktatószámú miniszteri döntésnek megfelelően 29 999 999 Ft vissza nem térítendő támogatásban részesített, mely támogatás 85%-os intenzitású volt, a vállalandó önerő összege 5 294 100 Ft, mely önerőt a költségvetés tartalmazta, illetve a támogatás teljes egészében megérkezett az önkormányzat számlájára.</w:t>
      </w:r>
    </w:p>
    <w:p w14:paraId="2AF60150" w14:textId="77777777"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p>
    <w:p w14:paraId="3A9D357A" w14:textId="77777777"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A kivitelezés 2020.06.22-én elkezdődött és a projekt be is fejeződött, az óvoda épületét átadtuk.</w:t>
      </w:r>
    </w:p>
    <w:p w14:paraId="3C1953E0" w14:textId="77777777"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p>
    <w:p w14:paraId="32B387F3" w14:textId="77777777" w:rsidR="00773B9F" w:rsidRPr="002F390C" w:rsidRDefault="00773B9F" w:rsidP="00773B9F">
      <w:pPr>
        <w:spacing w:after="30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 xml:space="preserve">2.)TOP-1.4.1-15-SB1-2016-00077 </w:t>
      </w:r>
      <w:r w:rsidRPr="002F390C">
        <w:rPr>
          <w:rFonts w:ascii="Arial" w:eastAsia="Times New Roman" w:hAnsi="Arial" w:cs="Arial"/>
          <w:b/>
          <w:color w:val="17365D" w:themeColor="text2" w:themeShade="BF"/>
          <w:lang w:eastAsia="hu-HU"/>
        </w:rPr>
        <w:br/>
        <w:t>A Tiszavasvári Minimanó Óvoda családbarát infrastrukturális fejlesztése</w:t>
      </w:r>
    </w:p>
    <w:p w14:paraId="2C734B5F" w14:textId="77777777" w:rsidR="00773B9F" w:rsidRPr="002F390C" w:rsidRDefault="00773B9F" w:rsidP="00773B9F">
      <w:pPr>
        <w:spacing w:after="30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 xml:space="preserve">A támogatás összege: 235 195 216 Ft </w:t>
      </w:r>
    </w:p>
    <w:p w14:paraId="5E1F4A09" w14:textId="77777777" w:rsidR="00773B9F" w:rsidRPr="002F390C" w:rsidRDefault="00773B9F" w:rsidP="00773B9F">
      <w:pPr>
        <w:spacing w:after="30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 xml:space="preserve">Tiszavasvári Város Önkormányzata, a Tiszavasvári Egyesített Óvodai Intézmény Vasvári Pál utcai Minimanó Óvodájának felújítását, energetikai fejlesztését, akadálymentesítését és az ehhez kapcsolódó eszközbeszerzést tervezi megvalósítani </w:t>
      </w:r>
      <w:r w:rsidRPr="002F390C">
        <w:rPr>
          <w:rFonts w:ascii="Arial" w:eastAsia="Times New Roman" w:hAnsi="Arial" w:cs="Arial"/>
          <w:b/>
          <w:color w:val="17365D" w:themeColor="text2" w:themeShade="BF"/>
          <w:lang w:eastAsia="hu-HU"/>
        </w:rPr>
        <w:lastRenderedPageBreak/>
        <w:t>az adott pályázati felhívás keretein belül. A pályázat megvalósítása elkezdődött, előkészítési, tervezési, ajánlatadási fázisban tart.</w:t>
      </w:r>
    </w:p>
    <w:p w14:paraId="716822E5"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11.SNI gyermekek:</w:t>
      </w:r>
    </w:p>
    <w:p w14:paraId="430F8D0C"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rPr>
        <w:t>(gyermekek esélyegyenlősége)</w:t>
      </w:r>
    </w:p>
    <w:p w14:paraId="46A2E7E4" w14:textId="77777777" w:rsidR="00773B9F" w:rsidRPr="002F390C" w:rsidRDefault="00773B9F" w:rsidP="00773B9F">
      <w:pPr>
        <w:spacing w:after="0"/>
        <w:rPr>
          <w:rFonts w:ascii="Arial" w:hAnsi="Arial" w:cs="Arial"/>
          <w:b/>
          <w:color w:val="17365D" w:themeColor="text2" w:themeShade="BF"/>
          <w:u w:val="single" w:color="000000" w:themeColor="text1"/>
        </w:rPr>
      </w:pPr>
    </w:p>
    <w:p w14:paraId="72A6EA32" w14:textId="77777777" w:rsidR="00773B9F" w:rsidRPr="002F390C" w:rsidRDefault="00773B9F" w:rsidP="001E45D6">
      <w:pPr>
        <w:widowControl w:val="0"/>
        <w:suppressAutoHyphens/>
        <w:spacing w:after="0" w:line="240" w:lineRule="auto"/>
        <w:jc w:val="both"/>
        <w:rPr>
          <w:rFonts w:ascii="Arial" w:eastAsia="Lucida Sans Unicode" w:hAnsi="Arial" w:cs="Arial"/>
          <w:b/>
          <w:color w:val="17365D" w:themeColor="text2" w:themeShade="BF"/>
          <w:kern w:val="1"/>
        </w:rPr>
      </w:pPr>
      <w:r w:rsidRPr="002F390C">
        <w:rPr>
          <w:rFonts w:ascii="Arial" w:eastAsia="Lucida Sans Unicode" w:hAnsi="Arial" w:cs="Arial"/>
          <w:b/>
          <w:color w:val="17365D" w:themeColor="text2" w:themeShade="BF"/>
          <w:kern w:val="1"/>
        </w:rPr>
        <w:t>A Tiszavasvári Egyesített Óvodai Intézményben az SNI (sajátos nevelési igényű) gyermekek  ellátását, a szakértői vélemények alapján szerveztük meg. Így megbízási szerződéssel látják el a szakemberek/gyógypedagógus, fejlesztőpedagógus, tiflopedagógus, szurdopedagógus a gyermekek fejlesztését a meghatározott óraszámban. 2018. decemberében 1 fő gyógypedagógus álláshelyet kapott az intézmény, azonban az álláshely betöltése nem megfelelő végzettség hiányában nem történt meg. A Fenntartó az Intézmény 2020. évi költségvetésében visszavette az álláshelyet. A logopédiai szűrés megtörtént 2019. október-november hónapban, a gyerekek beosztása elkészült, a logopédiai ellátás azonban nem történt meg. Az SNI gyermekek ellátása, gyógypedagógiai fejlesztése folyamatosan biztosítva volt/van megfelelő végzettségű szakemberek által megbízási szerződés útján.</w:t>
      </w:r>
    </w:p>
    <w:p w14:paraId="08736E3D" w14:textId="77777777" w:rsidR="00773B9F" w:rsidRPr="002F390C" w:rsidRDefault="00773B9F" w:rsidP="00773B9F">
      <w:pPr>
        <w:widowControl w:val="0"/>
        <w:suppressAutoHyphens/>
        <w:spacing w:after="0" w:line="240" w:lineRule="auto"/>
        <w:jc w:val="both"/>
        <w:rPr>
          <w:rFonts w:ascii="Arial" w:eastAsia="Lucida Sans Unicode" w:hAnsi="Arial" w:cs="Arial"/>
          <w:b/>
          <w:color w:val="17365D" w:themeColor="text2" w:themeShade="BF"/>
          <w:kern w:val="1"/>
        </w:rPr>
      </w:pPr>
    </w:p>
    <w:p w14:paraId="4F58C731" w14:textId="77777777" w:rsidR="00773B9F" w:rsidRPr="002F390C" w:rsidRDefault="00773B9F" w:rsidP="00773B9F">
      <w:pPr>
        <w:spacing w:after="0"/>
        <w:rPr>
          <w:rFonts w:ascii="Arial" w:hAnsi="Arial" w:cs="Arial"/>
          <w:b/>
          <w:color w:val="17365D" w:themeColor="text2" w:themeShade="BF"/>
          <w:u w:val="single" w:color="000000" w:themeColor="text1"/>
        </w:rPr>
      </w:pPr>
    </w:p>
    <w:p w14:paraId="1BDE8303" w14:textId="77777777" w:rsidR="00773B9F" w:rsidRPr="002F390C" w:rsidRDefault="00773B9F" w:rsidP="00773B9F">
      <w:pPr>
        <w:jc w:val="both"/>
        <w:rPr>
          <w:rFonts w:ascii="Arial" w:hAnsi="Arial" w:cs="Arial"/>
          <w:b/>
          <w:color w:val="17365D" w:themeColor="text2" w:themeShade="BF"/>
          <w:u w:val="single"/>
        </w:rPr>
      </w:pPr>
      <w:r w:rsidRPr="002F390C">
        <w:rPr>
          <w:rFonts w:ascii="Arial" w:hAnsi="Arial" w:cs="Arial"/>
          <w:b/>
          <w:color w:val="17365D" w:themeColor="text2" w:themeShade="BF"/>
        </w:rPr>
        <w:t xml:space="preserve">A Magiszter Óvoda, Általános Iskola, Középiskola és Alapfokú Művészeti Iskola Tiszavasvári Tagintézményében a 2019/2020-as tanévben a tanulók létszáma 470 fő volt. 455 fő tanuló halmozottan hátrányos helyzetűnek, 15 fő tanuló hátrányos helyzetűnek minősülő, közülük 16 fő tanuló sajátos nevelési igényű (SNI). Az Általános Iskola pályázat révén az ÜgyeskedŐK Tehetséggondozó Műhely tevékenysége során olyan képességek, készségek, szokások kialakítására törekszenek, melyek segítik az SNI tanulót a hétköznapi élet feladatainak ellátásában. (Forrás: 120/2020. (IX.24.) Kt. számú határozattal elfogadott </w:t>
      </w:r>
      <w:r w:rsidRPr="002F390C">
        <w:rPr>
          <w:rFonts w:ascii="Arial" w:eastAsia="Lucida Sans Unicode" w:hAnsi="Arial" w:cs="Arial"/>
          <w:b/>
          <w:color w:val="17365D" w:themeColor="text2" w:themeShade="BF"/>
          <w:kern w:val="1"/>
          <w:lang w:eastAsia="ar-SA"/>
        </w:rPr>
        <w:t>beszámoló a Magiszter Óvoda, Általános Iskola, Középiskola, Szakképző Iskola és Alapfokú Művészeti Iskola Tiszavasvári Tagintézménye 2019/2020. tanévben végzett szakmai tevékenységéről)</w:t>
      </w:r>
    </w:p>
    <w:p w14:paraId="4254C642" w14:textId="77777777" w:rsidR="00773B9F" w:rsidRPr="002F390C" w:rsidRDefault="00773B9F" w:rsidP="00773B9F">
      <w:pPr>
        <w:rPr>
          <w:rFonts w:ascii="Arial" w:hAnsi="Arial" w:cs="Arial"/>
          <w:b/>
          <w:color w:val="17365D" w:themeColor="text2" w:themeShade="BF"/>
          <w:u w:val="single" w:color="000000" w:themeColor="text1"/>
        </w:rPr>
      </w:pPr>
    </w:p>
    <w:p w14:paraId="4946A658"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12.Bölcsődében cseperedni:</w:t>
      </w:r>
    </w:p>
    <w:p w14:paraId="36686C0A"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rPr>
        <w:t xml:space="preserve"> (gyermekek esélyegyenlősége)</w:t>
      </w:r>
    </w:p>
    <w:p w14:paraId="5F058EF4" w14:textId="77777777" w:rsidR="00773B9F" w:rsidRPr="002F390C" w:rsidRDefault="00773B9F" w:rsidP="00773B9F">
      <w:pPr>
        <w:jc w:val="both"/>
        <w:rPr>
          <w:rFonts w:ascii="Arial" w:hAnsi="Arial" w:cs="Arial"/>
          <w:b/>
          <w:color w:val="17365D" w:themeColor="text2" w:themeShade="BF"/>
        </w:rPr>
      </w:pPr>
    </w:p>
    <w:p w14:paraId="7349FFE1"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Tiszavasváriban egy bölcsőde működik. A bölcsődei felvétel esetében érvényesül azaz alapelv, hogy előnyt élveznek azon szülők gyermekei, akik szociális szempontból jobban rászorulnak (tehát akit egyedülálló szülő nevel, vagy akivel együtt a családban nevelt kiskorú gyermekek száma meghaladja a három főt, védelembe vett gyermek, rendszeres gyermekvédelmi kedvezményre jogosult stb.). </w:t>
      </w:r>
    </w:p>
    <w:p w14:paraId="78EA4163"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Tiszavasvári Bölcsőde férőhelybővítése és a szolgáltatásokhoz való hozzájutás lehetőségének szélesítése nem valósult meg, mert a gyakorlati tapasztalatok alapján kijelenthetjük, hogy a rendelkezésre álló 78 férőhely kiszolgálja a jelentkező igényeket.</w:t>
      </w:r>
    </w:p>
    <w:p w14:paraId="4DDB6D79"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A rendelkezésre álló pályázati erőforrásokból lehetőség lett volna esetleges telephely, vagy csoportszoba bővítésére, de ebben az esetben lényegesen magasabb költség mellett csupán kevéssel több gyermeket tudnánk ellátni. A fenntarthatóság szempontjából, inkább az átgondolt férőhelyszám gazdálkodást tartottuk szem előtt. 2019-es nevelési évben bölcsődei felvételt elutasító határozat nem született. </w:t>
      </w:r>
    </w:p>
    <w:p w14:paraId="76039432"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lastRenderedPageBreak/>
        <w:t>13. Család- és Gyermekjóléti Szolgálat:</w:t>
      </w:r>
    </w:p>
    <w:p w14:paraId="025928D2"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14:paraId="317FAE12" w14:textId="77777777" w:rsidR="00E46C04" w:rsidRDefault="00E46C04" w:rsidP="00773B9F">
      <w:pPr>
        <w:jc w:val="both"/>
        <w:rPr>
          <w:rFonts w:ascii="Arial" w:hAnsi="Arial" w:cs="Arial"/>
          <w:b/>
          <w:color w:val="17365D" w:themeColor="text2" w:themeShade="BF"/>
        </w:rPr>
      </w:pPr>
    </w:p>
    <w:p w14:paraId="0A45C1B6"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Intézkedéseink között kiemelt szerepe van a Kornisné Liptay Elza Család- és Gyermekjóléti Szolgálat infrastrukturális erősítésének. Ennek</w:t>
      </w:r>
      <w:r w:rsidRPr="002F390C">
        <w:rPr>
          <w:rFonts w:ascii="Arial" w:hAnsi="Arial" w:cs="Arial"/>
          <w:b/>
          <w:color w:val="17365D" w:themeColor="text2" w:themeShade="BF"/>
          <w:lang w:eastAsia="hu-HU"/>
        </w:rPr>
        <w:t xml:space="preserve"> keretében a „TOP-3.2.2-15 – Komplex energetikai fejlesztések Tiszavasváriban – Napelem és hőszivattyú kialakítása önkormányzati tulajdonban lévő épületekben” elnevezésű pályázat került megvalósításra. A 2017-ben 214.128.350 Ft támogatást nyert pályázat megvalósítása lezárult, projektzárás következik 2020. évben.</w:t>
      </w:r>
    </w:p>
    <w:p w14:paraId="31250D14" w14:textId="77777777" w:rsidR="00773B9F" w:rsidRPr="002F390C" w:rsidRDefault="00773B9F" w:rsidP="00773B9F">
      <w:pPr>
        <w:rPr>
          <w:rFonts w:ascii="Arial" w:hAnsi="Arial" w:cs="Arial"/>
          <w:b/>
          <w:color w:val="17365D" w:themeColor="text2" w:themeShade="BF"/>
        </w:rPr>
      </w:pPr>
    </w:p>
    <w:p w14:paraId="75738750"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14.Fittnek lenni jó:</w:t>
      </w:r>
    </w:p>
    <w:p w14:paraId="6C1AFA1A"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14:paraId="61F9A2F7" w14:textId="77777777" w:rsidR="00773B9F" w:rsidRPr="002F390C" w:rsidRDefault="00773B9F" w:rsidP="00E46C04">
      <w:pPr>
        <w:spacing w:after="0"/>
        <w:jc w:val="both"/>
        <w:rPr>
          <w:rFonts w:ascii="Arial" w:hAnsi="Arial" w:cs="Arial"/>
          <w:b/>
          <w:color w:val="17365D" w:themeColor="text2" w:themeShade="BF"/>
          <w:u w:val="single" w:color="000000" w:themeColor="text1"/>
        </w:rPr>
      </w:pPr>
    </w:p>
    <w:p w14:paraId="40EDD0BF" w14:textId="77777777" w:rsidR="00773B9F" w:rsidRPr="002F390C" w:rsidRDefault="00773B9F" w:rsidP="00E46C04">
      <w:pPr>
        <w:jc w:val="both"/>
        <w:rPr>
          <w:rFonts w:ascii="Arial" w:hAnsi="Arial" w:cs="Arial"/>
          <w:b/>
          <w:color w:val="17365D" w:themeColor="text2" w:themeShade="BF"/>
        </w:rPr>
      </w:pPr>
      <w:r w:rsidRPr="002F390C">
        <w:rPr>
          <w:rFonts w:ascii="Arial" w:hAnsi="Arial" w:cs="Arial"/>
          <w:b/>
          <w:color w:val="17365D" w:themeColor="text2" w:themeShade="BF"/>
        </w:rPr>
        <w:t>Ezen Intézkedéssel célunk a sport szeretetének erősítése és az egészséges életmódra való odafigyelés</w:t>
      </w:r>
      <w:r w:rsidR="00E46C04">
        <w:rPr>
          <w:rFonts w:ascii="Arial" w:hAnsi="Arial" w:cs="Arial"/>
          <w:b/>
          <w:color w:val="17365D" w:themeColor="text2" w:themeShade="BF"/>
        </w:rPr>
        <w:t xml:space="preserve"> népszerűsítése elsősorban a fiatalabbak</w:t>
      </w:r>
      <w:r w:rsidRPr="002F390C">
        <w:rPr>
          <w:rFonts w:ascii="Arial" w:hAnsi="Arial" w:cs="Arial"/>
          <w:b/>
          <w:color w:val="17365D" w:themeColor="text2" w:themeShade="BF"/>
        </w:rPr>
        <w:t xml:space="preserve"> körében. Pályázataink az elmúlt időszakból:</w:t>
      </w:r>
    </w:p>
    <w:p w14:paraId="7E6E0241" w14:textId="77777777" w:rsidR="00773B9F" w:rsidRPr="002F390C" w:rsidRDefault="00773B9F" w:rsidP="00E46C04">
      <w:pPr>
        <w:jc w:val="both"/>
        <w:rPr>
          <w:rFonts w:ascii="Arial" w:hAnsi="Arial" w:cs="Arial"/>
          <w:b/>
          <w:color w:val="17365D" w:themeColor="text2" w:themeShade="BF"/>
        </w:rPr>
      </w:pPr>
      <w:r w:rsidRPr="002F390C">
        <w:rPr>
          <w:rFonts w:ascii="Arial" w:hAnsi="Arial" w:cs="Arial"/>
          <w:b/>
          <w:color w:val="17365D" w:themeColor="text2" w:themeShade="BF"/>
        </w:rPr>
        <w:t>TOP-5.2.1-15-SB1-2016.00011 Komplex felzárkóztató programok Tiszavasváriban külső Szentmihály részen elnevezésű pályázat egyik eleme az ifjúsági sporttevékenységek közösségfejlesztési céllal, ami futballedzések formájában valósul meg roma gyerekek számára.</w:t>
      </w:r>
    </w:p>
    <w:p w14:paraId="5D5973C5" w14:textId="77777777" w:rsidR="00773B9F" w:rsidRPr="002F390C" w:rsidRDefault="00773B9F" w:rsidP="00E46C04">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Zöld városközpont kialakítása Tiszavasváriban TOP-2.1.2-15-SB1-2017-00028 számú pályázat keretein belül átfogó cél a belváros közösségi és gazdaságélénkítési funkcióinak kiterjesztése.</w:t>
      </w:r>
    </w:p>
    <w:p w14:paraId="4BBB25A8" w14:textId="77777777" w:rsidR="00773B9F" w:rsidRPr="002F390C" w:rsidRDefault="00773B9F" w:rsidP="00E46C04">
      <w:pPr>
        <w:spacing w:after="300" w:line="240" w:lineRule="auto"/>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 xml:space="preserve"> A projekt tartalma:Új műfüves focipálya kialakítása 20 m x 40 m nagyságban, megvilágítással, palánkkal és labdafogó hálóval körülvéve, valamint szabvány szerinti vonalazással ellátva a Vágóhíd utcán a Tiszavasvári, külterület 0358/172 hrsz-ú ingatlanon.</w:t>
      </w:r>
    </w:p>
    <w:p w14:paraId="65A076BF" w14:textId="77777777" w:rsidR="00773B9F" w:rsidRPr="002F390C" w:rsidRDefault="00773B9F" w:rsidP="00E46C04">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shd w:val="clear" w:color="auto" w:fill="F9F9F9"/>
        </w:rPr>
        <w:t xml:space="preserve">A sportolási lehetőségek infrastrukturális hátterét biztosítja ezen kívül a már említett a TOP-7.1.1-16-H-ERFA-2018-00028 számú pályázat - </w:t>
      </w:r>
      <w:r w:rsidRPr="002F390C">
        <w:rPr>
          <w:rFonts w:ascii="Arial" w:hAnsi="Arial" w:cs="Arial"/>
          <w:b/>
          <w:color w:val="17365D" w:themeColor="text2" w:themeShade="BF"/>
          <w:shd w:val="clear" w:color="auto" w:fill="FFFFFF"/>
        </w:rPr>
        <w:t>Találkozások tere kialakítása Tiszavasváriban</w:t>
      </w:r>
      <w:r w:rsidRPr="002F390C">
        <w:rPr>
          <w:rFonts w:ascii="Arial" w:hAnsi="Arial" w:cs="Arial"/>
          <w:b/>
          <w:color w:val="17365D" w:themeColor="text2" w:themeShade="BF"/>
          <w:shd w:val="clear" w:color="auto" w:fill="F9F9F9"/>
        </w:rPr>
        <w:t xml:space="preserve"> </w:t>
      </w:r>
      <w:r w:rsidRPr="002F390C">
        <w:rPr>
          <w:rFonts w:ascii="Arial" w:hAnsi="Arial" w:cs="Arial"/>
          <w:b/>
          <w:color w:val="17365D" w:themeColor="text2" w:themeShade="BF"/>
          <w:lang w:eastAsia="hu-HU"/>
        </w:rPr>
        <w:t>ennek keretén belül Fitnesz Park kialakítása, Street Workout Park kialakítása.</w:t>
      </w:r>
    </w:p>
    <w:p w14:paraId="57F8599F" w14:textId="77777777" w:rsidR="00D8011F" w:rsidRPr="00D8011F" w:rsidRDefault="00D8011F" w:rsidP="00D8011F">
      <w:pPr>
        <w:jc w:val="both"/>
        <w:rPr>
          <w:rFonts w:ascii="Arial" w:hAnsi="Arial" w:cs="Arial"/>
          <w:b/>
          <w:color w:val="17365D" w:themeColor="text2" w:themeShade="BF"/>
        </w:rPr>
      </w:pPr>
      <w:r w:rsidRPr="00D8011F">
        <w:rPr>
          <w:rFonts w:ascii="Arial" w:hAnsi="Arial" w:cs="Arial"/>
          <w:b/>
          <w:color w:val="17365D" w:themeColor="text2" w:themeShade="BF"/>
        </w:rPr>
        <w:t xml:space="preserve"> A Tiszavasvári Általános Iskolában a gyerekek egészségének megőrzése érdekében  a köznevelési törvényben foglaltak betartásával 2012. szeptember 1-től az iskola a nappali rendszerű iskolai oktatásban azon osztályokban, ahol közismereti oktatás is folyik, megszervezi a mindennapos testnevelést heti öt testnevelés óra keretében, amelyből legfeljebb heti két óra:a) a kerettanterv testnevelés tantárgyra vonatkozó rendelkezéseiben meghatározott oktatásszervezési formákkal, műveltségterületi oktatással,</w:t>
      </w:r>
    </w:p>
    <w:p w14:paraId="6D93199A" w14:textId="77777777" w:rsidR="00D8011F" w:rsidRPr="00D8011F" w:rsidRDefault="00D8011F" w:rsidP="00D8011F">
      <w:pPr>
        <w:autoSpaceDE w:val="0"/>
        <w:autoSpaceDN w:val="0"/>
        <w:adjustRightInd w:val="0"/>
        <w:spacing w:after="0" w:line="240" w:lineRule="auto"/>
        <w:jc w:val="both"/>
        <w:rPr>
          <w:rFonts w:ascii="Arial" w:hAnsi="Arial" w:cs="Arial"/>
          <w:b/>
          <w:color w:val="17365D" w:themeColor="text2" w:themeShade="BF"/>
        </w:rPr>
      </w:pPr>
      <w:r w:rsidRPr="00D8011F">
        <w:rPr>
          <w:rFonts w:ascii="Arial" w:hAnsi="Arial" w:cs="Arial"/>
          <w:b/>
          <w:color w:val="17365D" w:themeColor="text2" w:themeShade="BF"/>
        </w:rPr>
        <w:t>b) diáksport egyesületben való sportolással,</w:t>
      </w:r>
    </w:p>
    <w:p w14:paraId="3F4A17EA" w14:textId="77777777" w:rsidR="00D8011F" w:rsidRPr="00D8011F" w:rsidRDefault="00D8011F" w:rsidP="00D8011F">
      <w:pPr>
        <w:autoSpaceDE w:val="0"/>
        <w:autoSpaceDN w:val="0"/>
        <w:adjustRightInd w:val="0"/>
        <w:spacing w:after="0" w:line="240" w:lineRule="auto"/>
        <w:jc w:val="both"/>
        <w:rPr>
          <w:rFonts w:ascii="Arial" w:hAnsi="Arial" w:cs="Arial"/>
          <w:b/>
          <w:color w:val="17365D" w:themeColor="text2" w:themeShade="BF"/>
        </w:rPr>
      </w:pPr>
      <w:r w:rsidRPr="00D8011F">
        <w:rPr>
          <w:rFonts w:ascii="Arial" w:hAnsi="Arial" w:cs="Arial"/>
          <w:b/>
          <w:color w:val="17365D" w:themeColor="text2" w:themeShade="BF"/>
        </w:rPr>
        <w:t>c) versenyszerűen sporttevékenységet folytató igazolt, egyesületi tagsággal rendelkező vagy amatőr sportolói sportszerződés alapján sportoló tanuló kérelme alapján a tanévre érvényes</w:t>
      </w:r>
      <w:r w:rsidR="00012842">
        <w:rPr>
          <w:rFonts w:ascii="Arial" w:hAnsi="Arial" w:cs="Arial"/>
          <w:b/>
          <w:color w:val="17365D" w:themeColor="text2" w:themeShade="BF"/>
        </w:rPr>
        <w:t xml:space="preserve"> </w:t>
      </w:r>
      <w:r w:rsidRPr="00D8011F">
        <w:rPr>
          <w:rFonts w:ascii="Arial" w:hAnsi="Arial" w:cs="Arial"/>
          <w:b/>
          <w:color w:val="17365D" w:themeColor="text2" w:themeShade="BF"/>
        </w:rPr>
        <w:t>versenyengedélye és a sportszervezete által kiállított igazolás birtokában a sportszervezet keretei között szervezett edzéssel váltható ki.</w:t>
      </w:r>
    </w:p>
    <w:p w14:paraId="1884464D" w14:textId="77777777" w:rsidR="00D8011F" w:rsidRDefault="00D8011F" w:rsidP="00D8011F">
      <w:pPr>
        <w:autoSpaceDE w:val="0"/>
        <w:autoSpaceDN w:val="0"/>
        <w:adjustRightInd w:val="0"/>
        <w:spacing w:after="0" w:line="240" w:lineRule="auto"/>
        <w:rPr>
          <w:rFonts w:ascii="Times New Roman" w:hAnsi="Times New Roman" w:cs="Times New Roman"/>
          <w:sz w:val="24"/>
          <w:szCs w:val="24"/>
        </w:rPr>
      </w:pPr>
    </w:p>
    <w:p w14:paraId="2589A6BB"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lastRenderedPageBreak/>
        <w:t>15. Kapcsolódj ki:</w:t>
      </w:r>
    </w:p>
    <w:p w14:paraId="2CCE1499"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14:paraId="78F9020D"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Célunk a Tiszavasváriban élő gyermekek számára minél több szabadtéri mozgási lehetőség biztosítása, ennek keretében minél több kültéri játszótér, szabadidőpark és pihenőpark kialakítására kerül sor városunkban. Ehhez kapcsolódik a korábbiakban már részletezett </w:t>
      </w:r>
      <w:r w:rsidRPr="002F390C">
        <w:rPr>
          <w:rFonts w:ascii="Arial" w:hAnsi="Arial" w:cs="Arial"/>
          <w:b/>
          <w:color w:val="17365D" w:themeColor="text2" w:themeShade="BF"/>
          <w:shd w:val="clear" w:color="auto" w:fill="F9F9F9"/>
        </w:rPr>
        <w:t>TOP-7.1.1-16-H-ERFA-2018-00028 számú „</w:t>
      </w:r>
      <w:r w:rsidRPr="002F390C">
        <w:rPr>
          <w:rFonts w:ascii="Arial" w:hAnsi="Arial" w:cs="Arial"/>
          <w:b/>
          <w:color w:val="17365D" w:themeColor="text2" w:themeShade="BF"/>
          <w:shd w:val="clear" w:color="auto" w:fill="FFFFFF"/>
        </w:rPr>
        <w:t>Találkozások tere kialakítása Tiszavasváriban” elnevezésű pályázatunk is.</w:t>
      </w:r>
    </w:p>
    <w:p w14:paraId="03D0B013" w14:textId="77777777" w:rsidR="00773B9F" w:rsidRPr="002F390C" w:rsidRDefault="00773B9F" w:rsidP="00773B9F">
      <w:pPr>
        <w:rPr>
          <w:rFonts w:ascii="Arial" w:hAnsi="Arial" w:cs="Arial"/>
          <w:b/>
          <w:color w:val="17365D" w:themeColor="text2" w:themeShade="BF"/>
          <w:u w:val="single" w:color="000000" w:themeColor="text1"/>
        </w:rPr>
      </w:pPr>
    </w:p>
    <w:p w14:paraId="77FF8C69" w14:textId="77777777"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 xml:space="preserve">16. Családias környezet: </w:t>
      </w:r>
    </w:p>
    <w:p w14:paraId="21BA8B3D" w14:textId="77777777"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(nők esélyegyenlősége)</w:t>
      </w:r>
    </w:p>
    <w:p w14:paraId="0C7C56A4" w14:textId="77777777" w:rsidR="00773B9F" w:rsidRPr="002F390C" w:rsidRDefault="00773B9F" w:rsidP="00773B9F">
      <w:pPr>
        <w:spacing w:after="0"/>
        <w:rPr>
          <w:rFonts w:ascii="Arial" w:hAnsi="Arial" w:cs="Arial"/>
          <w:b/>
          <w:color w:val="17365D" w:themeColor="text2" w:themeShade="BF"/>
          <w:u w:val="single"/>
        </w:rPr>
      </w:pPr>
    </w:p>
    <w:p w14:paraId="19147CE4" w14:textId="77777777" w:rsidR="00773B9F" w:rsidRPr="002F390C" w:rsidRDefault="00773B9F" w:rsidP="00012842">
      <w:pPr>
        <w:spacing w:after="0"/>
        <w:jc w:val="both"/>
        <w:rPr>
          <w:rFonts w:ascii="Arial" w:hAnsi="Arial" w:cs="Arial"/>
          <w:b/>
          <w:color w:val="17365D" w:themeColor="text2" w:themeShade="BF"/>
        </w:rPr>
      </w:pPr>
      <w:r w:rsidRPr="002F390C">
        <w:rPr>
          <w:rFonts w:ascii="Arial" w:hAnsi="Arial" w:cs="Arial"/>
          <w:b/>
          <w:color w:val="17365D" w:themeColor="text2" w:themeShade="BF"/>
        </w:rPr>
        <w:t>A munkahelyek családbaráttá tétele érdekében a pályázatok figyelemmel kísérése folyamatos.</w:t>
      </w:r>
    </w:p>
    <w:p w14:paraId="4207E9DB" w14:textId="77777777" w:rsidR="00773B9F" w:rsidRPr="002F390C" w:rsidRDefault="00773B9F" w:rsidP="00773B9F">
      <w:pPr>
        <w:spacing w:after="0"/>
        <w:rPr>
          <w:rFonts w:ascii="Arial" w:hAnsi="Arial" w:cs="Arial"/>
          <w:b/>
          <w:color w:val="17365D" w:themeColor="text2" w:themeShade="BF"/>
          <w:u w:val="single"/>
        </w:rPr>
      </w:pPr>
    </w:p>
    <w:p w14:paraId="44A344C9" w14:textId="77777777"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17. Bölcsődében cseperedni:</w:t>
      </w:r>
    </w:p>
    <w:p w14:paraId="46929EC6"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(nők esélyegyenlősége)</w:t>
      </w:r>
    </w:p>
    <w:p w14:paraId="01E1DDE9" w14:textId="77777777" w:rsidR="00773B9F" w:rsidRPr="002F390C" w:rsidRDefault="00773B9F" w:rsidP="00773B9F">
      <w:pPr>
        <w:spacing w:after="0" w:line="240" w:lineRule="auto"/>
        <w:jc w:val="both"/>
        <w:rPr>
          <w:rFonts w:ascii="Arial" w:hAnsi="Arial" w:cs="Arial"/>
          <w:b/>
          <w:color w:val="17365D" w:themeColor="text2" w:themeShade="BF"/>
        </w:rPr>
      </w:pPr>
      <w:r w:rsidRPr="002F390C">
        <w:rPr>
          <w:rFonts w:ascii="Arial" w:hAnsi="Arial" w:cs="Arial"/>
          <w:b/>
          <w:color w:val="17365D" w:themeColor="text2" w:themeShade="BF"/>
        </w:rPr>
        <w:t>Városi Bölcsődénk a nők esélyegyenlőségének növelése érdekében, a munkába való visszatérés lehetőségének megteremtése érdekében , a bölcsődei ellátáshoz való hozzáférés lehetőségének elsődlegességét tartja kiemelkedőnek.</w:t>
      </w:r>
    </w:p>
    <w:p w14:paraId="510AEE2A" w14:textId="77777777" w:rsidR="00773B9F" w:rsidRPr="002F390C" w:rsidRDefault="00773B9F" w:rsidP="00773B9F">
      <w:pPr>
        <w:spacing w:after="0" w:line="240" w:lineRule="auto"/>
        <w:jc w:val="both"/>
        <w:rPr>
          <w:rFonts w:ascii="Arial" w:hAnsi="Arial" w:cs="Arial"/>
          <w:b/>
          <w:color w:val="17365D" w:themeColor="text2" w:themeShade="BF"/>
        </w:rPr>
      </w:pPr>
      <w:r w:rsidRPr="002F390C">
        <w:rPr>
          <w:rFonts w:ascii="Arial" w:hAnsi="Arial" w:cs="Arial"/>
          <w:b/>
          <w:color w:val="17365D" w:themeColor="text2" w:themeShade="BF"/>
        </w:rPr>
        <w:t>Megemlítendő még, hogy az időszakos gyermekfelügyelet térítésmentesen működik városunkban, ami szintén a dolgozó szülők munkába járását hivatott elősegíteni.</w:t>
      </w:r>
    </w:p>
    <w:p w14:paraId="2B5F95C8" w14:textId="77777777"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 15/1998 (IV.30) NM rendelet 40§ (2) szerint az időszakos gyermekfelügyelet a gyermek számára a szülő által igényelt alkalommal és időtartamban, az e célra kialakított csoportban vagy a bölcsődei ellátást nyújtó bölcsődei csoport üres férőhelyein nyújtható szolgáltatás.</w:t>
      </w:r>
    </w:p>
    <w:p w14:paraId="0D01DFF1" w14:textId="77777777" w:rsidR="00773B9F" w:rsidRPr="002F390C" w:rsidRDefault="00773B9F" w:rsidP="00D8011F">
      <w:pPr>
        <w:jc w:val="both"/>
        <w:rPr>
          <w:rFonts w:ascii="Arial" w:hAnsi="Arial" w:cs="Arial"/>
          <w:b/>
          <w:color w:val="17365D" w:themeColor="text2" w:themeShade="BF"/>
        </w:rPr>
      </w:pPr>
    </w:p>
    <w:p w14:paraId="1BF8E291" w14:textId="77777777" w:rsidR="00773B9F" w:rsidRPr="002F390C" w:rsidRDefault="00773B9F" w:rsidP="00D8011F">
      <w:pPr>
        <w:spacing w:after="0"/>
        <w:jc w:val="both"/>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18. Fitt Mami:</w:t>
      </w:r>
    </w:p>
    <w:p w14:paraId="36188920" w14:textId="77777777" w:rsidR="00773B9F" w:rsidRPr="002F390C" w:rsidRDefault="00773B9F" w:rsidP="00D8011F">
      <w:pPr>
        <w:spacing w:after="0"/>
        <w:jc w:val="both"/>
        <w:rPr>
          <w:rFonts w:ascii="Arial" w:hAnsi="Arial" w:cs="Arial"/>
          <w:b/>
          <w:color w:val="17365D" w:themeColor="text2" w:themeShade="BF"/>
        </w:rPr>
      </w:pPr>
      <w:r w:rsidRPr="002F390C">
        <w:rPr>
          <w:rFonts w:ascii="Arial" w:hAnsi="Arial" w:cs="Arial"/>
          <w:b/>
          <w:color w:val="17365D" w:themeColor="text2" w:themeShade="BF"/>
        </w:rPr>
        <w:t>(nők esélyegyenlősége)</w:t>
      </w:r>
    </w:p>
    <w:p w14:paraId="66517028" w14:textId="77777777" w:rsidR="00773B9F" w:rsidRPr="002F390C" w:rsidRDefault="00773B9F" w:rsidP="00D8011F">
      <w:pPr>
        <w:spacing w:after="0"/>
        <w:jc w:val="both"/>
        <w:rPr>
          <w:rFonts w:ascii="Arial" w:hAnsi="Arial" w:cs="Arial"/>
          <w:b/>
          <w:color w:val="17365D" w:themeColor="text2" w:themeShade="BF"/>
        </w:rPr>
      </w:pPr>
    </w:p>
    <w:p w14:paraId="5D489F12" w14:textId="77777777" w:rsidR="00773B9F" w:rsidRPr="002F390C" w:rsidRDefault="00773B9F" w:rsidP="00D8011F">
      <w:pPr>
        <w:jc w:val="both"/>
        <w:rPr>
          <w:rFonts w:ascii="Arial" w:hAnsi="Arial" w:cs="Arial"/>
          <w:b/>
          <w:color w:val="17365D" w:themeColor="text2" w:themeShade="BF"/>
        </w:rPr>
      </w:pPr>
      <w:r w:rsidRPr="002F390C">
        <w:rPr>
          <w:rFonts w:ascii="Arial" w:hAnsi="Arial" w:cs="Arial"/>
          <w:b/>
          <w:color w:val="17365D" w:themeColor="text2" w:themeShade="BF"/>
        </w:rPr>
        <w:t>A TOP-5.2.1-15-SB1-2016.00011 Komplex felzárkóztató programok Tiszavasváriban külső Szentmihály részen pályázat keretén belül heti rendszerességgel várandós anyáknak tartanak találkozókat.</w:t>
      </w:r>
    </w:p>
    <w:p w14:paraId="460B6EFF" w14:textId="77777777" w:rsidR="00773B9F" w:rsidRPr="002F390C" w:rsidRDefault="00773B9F" w:rsidP="00D8011F">
      <w:pPr>
        <w:spacing w:after="0"/>
        <w:jc w:val="both"/>
        <w:rPr>
          <w:rFonts w:ascii="Arial" w:hAnsi="Arial" w:cs="Arial"/>
          <w:b/>
          <w:color w:val="17365D" w:themeColor="text2" w:themeShade="BF"/>
          <w:u w:val="single" w:color="000000" w:themeColor="text1"/>
        </w:rPr>
      </w:pPr>
    </w:p>
    <w:p w14:paraId="3FAE1756" w14:textId="77777777" w:rsidR="00773B9F" w:rsidRPr="002F390C" w:rsidRDefault="00773B9F" w:rsidP="00D8011F">
      <w:pPr>
        <w:spacing w:after="0"/>
        <w:jc w:val="both"/>
        <w:rPr>
          <w:rFonts w:ascii="Arial" w:hAnsi="Arial" w:cs="Arial"/>
          <w:b/>
          <w:color w:val="17365D" w:themeColor="text2" w:themeShade="BF"/>
        </w:rPr>
      </w:pPr>
      <w:r w:rsidRPr="002F390C">
        <w:rPr>
          <w:rFonts w:ascii="Arial" w:hAnsi="Arial" w:cs="Arial"/>
          <w:b/>
          <w:color w:val="17365D" w:themeColor="text2" w:themeShade="BF"/>
          <w:u w:val="single" w:color="000000" w:themeColor="text1"/>
        </w:rPr>
        <w:t>19. Kapcsolódj ki:</w:t>
      </w:r>
      <w:r w:rsidRPr="002F390C">
        <w:rPr>
          <w:rFonts w:ascii="Arial" w:hAnsi="Arial" w:cs="Arial"/>
          <w:b/>
          <w:color w:val="17365D" w:themeColor="text2" w:themeShade="BF"/>
        </w:rPr>
        <w:t xml:space="preserve"> </w:t>
      </w:r>
    </w:p>
    <w:p w14:paraId="14C20AE6" w14:textId="77777777" w:rsidR="00773B9F" w:rsidRPr="002F390C" w:rsidRDefault="00773B9F" w:rsidP="00D8011F">
      <w:pPr>
        <w:spacing w:after="0"/>
        <w:jc w:val="both"/>
        <w:rPr>
          <w:rFonts w:ascii="Arial" w:hAnsi="Arial" w:cs="Arial"/>
          <w:b/>
          <w:color w:val="17365D" w:themeColor="text2" w:themeShade="BF"/>
        </w:rPr>
      </w:pPr>
      <w:r w:rsidRPr="002F390C">
        <w:rPr>
          <w:rFonts w:ascii="Arial" w:hAnsi="Arial" w:cs="Arial"/>
          <w:b/>
          <w:color w:val="17365D" w:themeColor="text2" w:themeShade="BF"/>
        </w:rPr>
        <w:t>(nők esélyegyenlősége)</w:t>
      </w:r>
    </w:p>
    <w:p w14:paraId="7328C60F" w14:textId="77777777" w:rsidR="00773B9F" w:rsidRPr="002F390C" w:rsidRDefault="00773B9F" w:rsidP="00D8011F">
      <w:pPr>
        <w:jc w:val="both"/>
        <w:rPr>
          <w:rFonts w:ascii="Arial" w:hAnsi="Arial" w:cs="Arial"/>
          <w:b/>
          <w:color w:val="17365D" w:themeColor="text2" w:themeShade="BF"/>
          <w:u w:val="single" w:color="000000" w:themeColor="text1"/>
        </w:rPr>
      </w:pPr>
      <w:r w:rsidRPr="002F390C">
        <w:rPr>
          <w:rFonts w:ascii="Arial" w:hAnsi="Arial" w:cs="Arial"/>
          <w:b/>
          <w:color w:val="17365D" w:themeColor="text2" w:themeShade="BF"/>
          <w:shd w:val="clear" w:color="auto" w:fill="F9F9F9"/>
        </w:rPr>
        <w:t xml:space="preserve">A már többször részletezett TOP-7.1.1-16-H-ERFA-2018-00028 számú pályázaton belül </w:t>
      </w:r>
      <w:r w:rsidRPr="002F390C">
        <w:rPr>
          <w:rFonts w:ascii="Arial" w:hAnsi="Arial" w:cs="Arial"/>
          <w:b/>
          <w:color w:val="17365D" w:themeColor="text2" w:themeShade="BF"/>
          <w:shd w:val="clear" w:color="auto" w:fill="FFFFFF"/>
        </w:rPr>
        <w:t xml:space="preserve">Találkozások tere kialakítása Tiszavasváriban </w:t>
      </w:r>
      <w:r w:rsidRPr="002F390C">
        <w:rPr>
          <w:rFonts w:ascii="Arial" w:hAnsi="Arial" w:cs="Arial"/>
          <w:b/>
          <w:color w:val="17365D" w:themeColor="text2" w:themeShade="BF"/>
          <w:lang w:eastAsia="hu-HU"/>
        </w:rPr>
        <w:t>többfunkciós, rendezvények lebonyolítására alkalmas közösségi tér kialakítása városunk női lakossága számára is biztosít sportolási, mozgási lehetőséget.</w:t>
      </w:r>
    </w:p>
    <w:p w14:paraId="7E43299A" w14:textId="77777777"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 xml:space="preserve">20. Derűs időskor: </w:t>
      </w:r>
    </w:p>
    <w:p w14:paraId="719FF865" w14:textId="77777777"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(idősek esélyegyenlősége)</w:t>
      </w:r>
    </w:p>
    <w:p w14:paraId="210939D9" w14:textId="77777777" w:rsidR="00773B9F" w:rsidRPr="002F390C" w:rsidRDefault="00773B9F" w:rsidP="00773B9F">
      <w:pPr>
        <w:spacing w:after="0"/>
        <w:jc w:val="both"/>
        <w:rPr>
          <w:rFonts w:ascii="Arial" w:hAnsi="Arial" w:cs="Arial"/>
          <w:b/>
          <w:color w:val="17365D" w:themeColor="text2" w:themeShade="BF"/>
          <w:shd w:val="clear" w:color="auto" w:fill="FFFFFF"/>
        </w:rPr>
      </w:pPr>
    </w:p>
    <w:p w14:paraId="79FCF6BF" w14:textId="77777777" w:rsidR="00773B9F" w:rsidRPr="00821245"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 xml:space="preserve">Városunkban, sok esetben egyedül élő idősek esetében a magányérzet kialakulását igyekszünk megelőzni –különösen a mostani járványos időszakban - a digitális </w:t>
      </w:r>
      <w:r w:rsidRPr="002F390C">
        <w:rPr>
          <w:rFonts w:ascii="Arial" w:hAnsi="Arial" w:cs="Arial"/>
          <w:b/>
          <w:color w:val="17365D" w:themeColor="text2" w:themeShade="BF"/>
          <w:shd w:val="clear" w:color="auto" w:fill="FFFFFF"/>
        </w:rPr>
        <w:lastRenderedPageBreak/>
        <w:t xml:space="preserve">technika eszközeivel. A Tiszavasvári Digitális Jólét Program Ponton egymást követő képzéseken sajátították el az informatikai ismeretanyagokat a város Nagymamái és Nagypapái. </w:t>
      </w:r>
      <w:r w:rsidR="00821245">
        <w:rPr>
          <w:rFonts w:ascii="Arial" w:hAnsi="Arial" w:cs="Arial"/>
          <w:b/>
          <w:color w:val="17365D" w:themeColor="text2" w:themeShade="BF"/>
          <w:shd w:val="clear" w:color="auto" w:fill="FFFFFF"/>
        </w:rPr>
        <w:t xml:space="preserve">A Digitális Jólét Programmal kapcsolatban Városi Könyvtárunk az alábbi </w:t>
      </w:r>
      <w:r w:rsidR="00821245" w:rsidRPr="00821245">
        <w:rPr>
          <w:rFonts w:ascii="Arial" w:hAnsi="Arial" w:cs="Arial"/>
          <w:b/>
          <w:color w:val="17365D" w:themeColor="text2" w:themeShade="BF"/>
          <w:shd w:val="clear" w:color="auto" w:fill="FFFFFF"/>
        </w:rPr>
        <w:t>tájékoztatást adta:</w:t>
      </w:r>
    </w:p>
    <w:p w14:paraId="7892F113" w14:textId="77777777" w:rsidR="00821245" w:rsidRPr="00821245" w:rsidRDefault="00821245" w:rsidP="00821245">
      <w:pPr>
        <w:jc w:val="both"/>
        <w:rPr>
          <w:rFonts w:ascii="Arial" w:hAnsi="Arial" w:cs="Arial"/>
          <w:b/>
          <w:color w:val="17365D" w:themeColor="text2" w:themeShade="BF"/>
        </w:rPr>
      </w:pPr>
      <w:r>
        <w:rPr>
          <w:rFonts w:ascii="Arial" w:hAnsi="Arial" w:cs="Arial"/>
          <w:b/>
          <w:color w:val="17365D" w:themeColor="text2" w:themeShade="BF"/>
        </w:rPr>
        <w:t>„</w:t>
      </w:r>
      <w:r w:rsidRPr="00821245">
        <w:rPr>
          <w:rFonts w:ascii="Arial" w:hAnsi="Arial" w:cs="Arial"/>
          <w:b/>
          <w:color w:val="17365D" w:themeColor="text2" w:themeShade="BF"/>
        </w:rPr>
        <w:t xml:space="preserve">Évek óta tudatosan nagy hangsúlyt fektetünk arra, hogy az információhoz való hozzáférés lehetőségét biztosítsuk a valamilyen szempontból hátrányos helyzetben élők számára. </w:t>
      </w:r>
    </w:p>
    <w:p w14:paraId="38375120"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 xml:space="preserve">Célunk, elsősorban a tanulási kompetenciák, kifejezőképesség és kulturális tudatosság fejlesztése, a digitális kompetenciák fejlesztése, az attitűdformálás, a tanulás képességének elsajátítsa, a kreativitás, a szociális kompetenciák fejlesztése. Célunk továbbá a funkcionális analfabetizmus csökkentése, a hagyományos és online kulturális szolgáltatások hozzáférhetőségének növelése a fogyatékkal élők számára is, s céljaink megvalósításához szükséges infrastrukturális feltételek kialakításával. </w:t>
      </w:r>
    </w:p>
    <w:p w14:paraId="3D300FC4"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DJP Pontként folyamatosan próbálunk bekapcsolódni</w:t>
      </w:r>
      <w:r>
        <w:rPr>
          <w:rFonts w:ascii="Arial" w:hAnsi="Arial" w:cs="Arial"/>
          <w:b/>
          <w:color w:val="17365D" w:themeColor="text2" w:themeShade="BF"/>
        </w:rPr>
        <w:t>,</w:t>
      </w:r>
      <w:r w:rsidRPr="00821245">
        <w:rPr>
          <w:rFonts w:ascii="Arial" w:hAnsi="Arial" w:cs="Arial"/>
          <w:b/>
          <w:color w:val="17365D" w:themeColor="text2" w:themeShade="BF"/>
        </w:rPr>
        <w:t xml:space="preserve"> mint tanulási helyszín a formális és informális oktatás rendszerébe, a képesség- és kompetenciafejlesztésbe. Tapasztalataink szerint  jelentősen emelkedik a  diákok, a felnőttek, a 65 évnél idősebbek, fogyatékkal élők száma is akik érdeklődnek a digitális világ iránt. Arra törekszünk, hogy a nem formális és az informális tanulás helyszíneként könyvtárunk lehetővé tegye a továbbtanuláshoz és a munkaerő-piaci részvételhez szükséges készségek elsajátítását. Az egész életen át tartó tanulásban való részvétel ösztönzése és támogatása elengedhetetlen a munkaerő versenyképességéhez és a társadalmi és gazdasági változásokhoz való folyamatos alkalmazkodáshoz. </w:t>
      </w:r>
    </w:p>
    <w:p w14:paraId="77D9B58E"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 xml:space="preserve">Az internetrészleg oktatóteremként is funkcionált az utóbbi években. Helyszíne volt a saját szervezésű, használóink képzését szolgáló, több egymásra épülő alkalomból álló internet- és számítógéphasználati tanfolyamoknak, melyet igény szerint indítottunk.  </w:t>
      </w:r>
    </w:p>
    <w:p w14:paraId="7617033E"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Rendszeresen tartottunk foglalkozásokat a TELSE tagjai számára is, akik elsajátították a számítógép – és internethas</w:t>
      </w:r>
      <w:r>
        <w:rPr>
          <w:rFonts w:ascii="Arial" w:hAnsi="Arial" w:cs="Arial"/>
          <w:b/>
          <w:color w:val="17365D" w:themeColor="text2" w:themeShade="BF"/>
        </w:rPr>
        <w:t>ználat alapjait, megismerték az</w:t>
      </w:r>
      <w:r w:rsidRPr="00821245">
        <w:rPr>
          <w:rFonts w:ascii="Arial" w:hAnsi="Arial" w:cs="Arial"/>
          <w:b/>
          <w:color w:val="17365D" w:themeColor="text2" w:themeShade="BF"/>
        </w:rPr>
        <w:t xml:space="preserve"> okos eszközök, közösségi oldalak  használatát. Fontos, hogy az előnyök kihasználása mellett tisztában legyenek a kockázatokkal, veszélyekkel, a tudatos és biztonságos internet és médiahasználat feltételeivel. </w:t>
      </w:r>
    </w:p>
    <w:p w14:paraId="6BE448B3"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Könyvtárunk célja a fiatalok és a felnőttek és idősek médiakultúrára és médiatudatosságra nevelése, az ingyenes applikációk tanulást, oktatást kiegészítő szerepének megismertetése, támogatása. Az ismeretek és készségek, elsajátítása, átadása élmény gazdag módon. A tudatos médiafogyasztási szokások megalapozása, fejlesztése az internethasználat és médiafogyasztás területén. Célunk, az egész életen át tartó tanulást segítő programjaik támogatása, a szociokulturális hátrányok csökkentésére irányuló tevékenységek szervezése, az egész életen át tartó tanuláshoz való egyenlő esélyű hozzáférés biztosítása, s ennek érdekében folyamatosan együttműködtük az általános és középiskolával rendhagyó könyvtári – informatikai órák megtartásával, a TELSÉ-vel, Cukorbetegek Klubjával, ahol több alkalommal tartottunk előadást és gyakorlati bemutatót.</w:t>
      </w:r>
    </w:p>
    <w:p w14:paraId="2FC5D983"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 xml:space="preserve">A generációk közötti akadályok leküzdése érdekében közös, családi, internethasználati vetélkedőket szerveztünk. Sikeresek voltak a Kattints Te is Nagyi! programjaink, tanfolyamaink. </w:t>
      </w:r>
    </w:p>
    <w:p w14:paraId="54365260"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lastRenderedPageBreak/>
        <w:t xml:space="preserve">Helyet adtunk, s a szervezésben, megvalósításban segítettük az IKER I., IKER II. informatikai </w:t>
      </w:r>
    </w:p>
    <w:p w14:paraId="43031A45" w14:textId="77777777"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Digitális Jólét Program Pontként Könyvtárunk különböző felhívásokkal, játékokkal, pályázatokkal folyamatos segítségnyújtással áll a használóik rendelkezésé</w:t>
      </w:r>
      <w:r>
        <w:rPr>
          <w:rFonts w:ascii="Arial" w:hAnsi="Arial" w:cs="Arial"/>
          <w:b/>
          <w:color w:val="17365D" w:themeColor="text2" w:themeShade="BF"/>
        </w:rPr>
        <w:t>re személyesen és online módon.”</w:t>
      </w:r>
    </w:p>
    <w:p w14:paraId="6913AA65" w14:textId="77777777" w:rsidR="00773B9F" w:rsidRPr="002F390C" w:rsidRDefault="00773B9F" w:rsidP="00773B9F">
      <w:pPr>
        <w:spacing w:after="0"/>
        <w:jc w:val="both"/>
        <w:rPr>
          <w:rFonts w:ascii="Arial" w:hAnsi="Arial" w:cs="Arial"/>
          <w:b/>
          <w:color w:val="17365D" w:themeColor="text2" w:themeShade="BF"/>
          <w:shd w:val="clear" w:color="auto" w:fill="FFFFFF"/>
        </w:rPr>
      </w:pPr>
    </w:p>
    <w:p w14:paraId="327CE306" w14:textId="77777777" w:rsidR="00773B9F" w:rsidRPr="002F390C" w:rsidRDefault="00773B9F" w:rsidP="00773B9F">
      <w:pPr>
        <w:spacing w:after="0"/>
        <w:jc w:val="both"/>
        <w:rPr>
          <w:rFonts w:ascii="Arial" w:hAnsi="Arial" w:cs="Arial"/>
          <w:b/>
          <w:color w:val="17365D" w:themeColor="text2" w:themeShade="BF"/>
          <w:u w:val="single"/>
          <w:shd w:val="clear" w:color="auto" w:fill="FFFFFF"/>
        </w:rPr>
      </w:pPr>
      <w:r w:rsidRPr="002F390C">
        <w:rPr>
          <w:rFonts w:ascii="Arial" w:hAnsi="Arial" w:cs="Arial"/>
          <w:b/>
          <w:color w:val="17365D" w:themeColor="text2" w:themeShade="BF"/>
          <w:u w:val="single"/>
          <w:shd w:val="clear" w:color="auto" w:fill="FFFFFF"/>
        </w:rPr>
        <w:t>21.Klikkelj rá Nagyi!</w:t>
      </w:r>
    </w:p>
    <w:p w14:paraId="7C1E1A18"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(idősek esélyegyenlősége)</w:t>
      </w:r>
    </w:p>
    <w:p w14:paraId="29DBFE69" w14:textId="77777777" w:rsidR="00821245"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 xml:space="preserve">Célunk az idősebb korosztály informatikai képzésének biztosítása- kapok </w:t>
      </w:r>
      <w:r w:rsidR="00821245">
        <w:rPr>
          <w:rFonts w:ascii="Arial" w:hAnsi="Arial" w:cs="Arial"/>
          <w:b/>
          <w:color w:val="17365D" w:themeColor="text2" w:themeShade="BF"/>
          <w:shd w:val="clear" w:color="auto" w:fill="FFFFFF"/>
        </w:rPr>
        <w:t>még anyagot hozzá. 20. pontban szereplő intézkedés szerint megvalósuló tevékenység.</w:t>
      </w:r>
    </w:p>
    <w:p w14:paraId="77BBC700" w14:textId="77777777" w:rsidR="00821245" w:rsidRPr="002F390C" w:rsidRDefault="00821245" w:rsidP="00773B9F">
      <w:pPr>
        <w:spacing w:after="0"/>
        <w:jc w:val="both"/>
        <w:rPr>
          <w:rFonts w:ascii="Arial" w:hAnsi="Arial" w:cs="Arial"/>
          <w:b/>
          <w:color w:val="17365D" w:themeColor="text2" w:themeShade="BF"/>
          <w:shd w:val="clear" w:color="auto" w:fill="FFFFFF"/>
        </w:rPr>
      </w:pPr>
    </w:p>
    <w:p w14:paraId="79CE486D" w14:textId="77777777" w:rsidR="00773B9F" w:rsidRPr="002F390C" w:rsidRDefault="00773B9F" w:rsidP="00773B9F">
      <w:pPr>
        <w:spacing w:after="0"/>
        <w:jc w:val="both"/>
        <w:rPr>
          <w:rFonts w:ascii="Arial" w:hAnsi="Arial" w:cs="Arial"/>
          <w:b/>
          <w:color w:val="17365D" w:themeColor="text2" w:themeShade="BF"/>
          <w:u w:val="single"/>
          <w:shd w:val="clear" w:color="auto" w:fill="FFFFFF"/>
        </w:rPr>
      </w:pPr>
      <w:r w:rsidRPr="002F390C">
        <w:rPr>
          <w:rFonts w:ascii="Arial" w:hAnsi="Arial" w:cs="Arial"/>
          <w:b/>
          <w:color w:val="17365D" w:themeColor="text2" w:themeShade="BF"/>
          <w:u w:val="single"/>
          <w:shd w:val="clear" w:color="auto" w:fill="FFFFFF"/>
        </w:rPr>
        <w:t>22.Egészség az első:</w:t>
      </w:r>
    </w:p>
    <w:p w14:paraId="79BD807F"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(idősek esélyegyenlősége)</w:t>
      </w:r>
    </w:p>
    <w:p w14:paraId="75F76E90"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Az idősek szűrőmegvalósítással kapcsolatos adatok gyűjtése folyamatban.</w:t>
      </w:r>
    </w:p>
    <w:p w14:paraId="30596FD7" w14:textId="77777777" w:rsidR="00773B9F" w:rsidRPr="002F390C" w:rsidRDefault="00773B9F" w:rsidP="00773B9F">
      <w:pPr>
        <w:spacing w:after="0"/>
        <w:jc w:val="both"/>
        <w:rPr>
          <w:rFonts w:ascii="Arial" w:hAnsi="Arial" w:cs="Arial"/>
          <w:b/>
          <w:color w:val="17365D" w:themeColor="text2" w:themeShade="BF"/>
          <w:shd w:val="clear" w:color="auto" w:fill="FFFFFF"/>
        </w:rPr>
      </w:pPr>
    </w:p>
    <w:p w14:paraId="722469BD" w14:textId="77777777" w:rsidR="00773B9F" w:rsidRPr="002F390C" w:rsidRDefault="00773B9F" w:rsidP="00773B9F">
      <w:pPr>
        <w:spacing w:after="0"/>
        <w:jc w:val="both"/>
        <w:rPr>
          <w:rFonts w:ascii="Arial" w:hAnsi="Arial" w:cs="Arial"/>
          <w:b/>
          <w:color w:val="17365D" w:themeColor="text2" w:themeShade="BF"/>
          <w:u w:val="single"/>
          <w:shd w:val="clear" w:color="auto" w:fill="FFFFFF"/>
        </w:rPr>
      </w:pPr>
      <w:r w:rsidRPr="002F390C">
        <w:rPr>
          <w:rFonts w:ascii="Arial" w:hAnsi="Arial" w:cs="Arial"/>
          <w:b/>
          <w:color w:val="17365D" w:themeColor="text2" w:themeShade="BF"/>
          <w:u w:val="single"/>
          <w:shd w:val="clear" w:color="auto" w:fill="FFFFFF"/>
        </w:rPr>
        <w:t>23.Akadálymentes város:</w:t>
      </w:r>
    </w:p>
    <w:p w14:paraId="79F9614E"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(fogyatékkal élők esélyegyenlősége)</w:t>
      </w:r>
    </w:p>
    <w:p w14:paraId="6F16F208" w14:textId="77777777" w:rsidR="00293E54" w:rsidRPr="00293E54" w:rsidRDefault="00821245" w:rsidP="00293E54">
      <w:pPr>
        <w:jc w:val="both"/>
        <w:rPr>
          <w:rFonts w:ascii="Times New Roman" w:hAnsi="Times New Roman" w:cs="Times New Roman"/>
          <w:b/>
        </w:rPr>
      </w:pPr>
      <w:r>
        <w:rPr>
          <w:rFonts w:ascii="Arial" w:hAnsi="Arial" w:cs="Arial"/>
          <w:b/>
          <w:color w:val="17365D" w:themeColor="text2" w:themeShade="BF"/>
        </w:rPr>
        <w:t>Középülete</w:t>
      </w:r>
      <w:r w:rsidR="00293E54" w:rsidRPr="00293E54">
        <w:rPr>
          <w:rFonts w:ascii="Arial" w:hAnsi="Arial" w:cs="Arial"/>
          <w:b/>
          <w:color w:val="17365D" w:themeColor="text2" w:themeShade="BF"/>
        </w:rPr>
        <w:t>ink akadálymentesítése során 2018. óta az alábbi fejlesztések valósultak meg (pályázati forrásból és önerőből)</w:t>
      </w:r>
      <w:r w:rsidR="00293E54" w:rsidRPr="00293E54">
        <w:rPr>
          <w:rFonts w:ascii="Times New Roman" w:hAnsi="Times New Roman" w:cs="Times New Roman"/>
          <w:b/>
        </w:rPr>
        <w:t xml:space="preserve"> </w:t>
      </w:r>
    </w:p>
    <w:p w14:paraId="5E50111E"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Polgármesteri hivatal: mozgáskorlátozott rámpa, mozgáskorlátozott mosdók, lift és lépcsőjáró, Braille feliratok, hangjelzést adó eszközök, piktogramok, vakvezető sáv (EAOP-4.1.5-09-2009-0047 A Tiszavasvári Polgármester Hivatal épületeinek akadálymentesítése)</w:t>
      </w:r>
    </w:p>
    <w:p w14:paraId="40ADA19C"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Térségi Szolgáltató Ház: mozgáskorlátozott rámpa, mozgáskorlátozott mosdó, lift</w:t>
      </w:r>
    </w:p>
    <w:p w14:paraId="601DC539"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 xml:space="preserve">Civil Ház: mozgáskorlátozott rámpa, mozgáskorlátozott mosdó, piktogramok  </w:t>
      </w:r>
    </w:p>
    <w:p w14:paraId="7123F698"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Városi kincstár Tiszavasvári: mozgáskorlátozott rámpa, mozgáskorlátozott mosdó, Braille feliratok, hangjelzést adó eszközök, piktogramok (EAOP-5.1.1/D-12)</w:t>
      </w:r>
    </w:p>
    <w:p w14:paraId="0BB80BB9"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Városi Sportcsarnok: mozgáskorlátozott rámpa, Jelenleg futó pályázat keretén belül mozgáskorlátozott mosdó kialakítása.</w:t>
      </w:r>
    </w:p>
    <w:p w14:paraId="2EA67E44"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Városi Teniszpálya: Főbejárat lejtős, mozgáskorlátozott mosdó és zuhanyzó, Braille feliratok, hangjelzést adó eszközök, piktogramok (EAOP-5.1.1/D-12)</w:t>
      </w:r>
    </w:p>
    <w:p w14:paraId="4446CA2C"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Kornisné Liptay Elza Szociális és Gyermekjóléti Központ: mozgáskorlátozott rámpák, mozgáskorlátozott mosdók</w:t>
      </w:r>
    </w:p>
    <w:p w14:paraId="6AC6E129"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Tiszavasvári Egyesített Óvodai Intézmény – Fülemüle Zöld Óvoda: mozgáskorlátozott rámpa, mozgáskorlátozott mosdó, vakvezető sáv, Braille feliratok, piktogramok (EAOP-4.11/A-11-2012-006)</w:t>
      </w:r>
    </w:p>
    <w:p w14:paraId="6AB8C04D"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Tiszavasvári Egyesített Óvodai Intézmény – Lurkó Kuckó Óvoda: mozgáskorlátozott rámpa, mozgáskorlátozott mosdó, Braille feliratok, piktogramok</w:t>
      </w:r>
    </w:p>
    <w:p w14:paraId="4CB64514"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 xml:space="preserve"> Tiszavasvári Egyesített Óvodai Intézmény – Minimanó Óvoda: Jelenleg futó pályázat keretén belül mozgáskorlátozott mosdó kialakítása. (TOP-1.4.1-15-SB1-2016-00077)</w:t>
      </w:r>
    </w:p>
    <w:p w14:paraId="0784FAD1" w14:textId="77777777" w:rsidR="00293E54" w:rsidRPr="00293E54" w:rsidRDefault="00293E54" w:rsidP="00821245">
      <w:pPr>
        <w:jc w:val="both"/>
        <w:rPr>
          <w:rFonts w:ascii="Arial" w:hAnsi="Arial" w:cs="Arial"/>
          <w:b/>
          <w:color w:val="17365D" w:themeColor="text2" w:themeShade="BF"/>
        </w:rPr>
      </w:pPr>
      <w:r w:rsidRPr="00293E54">
        <w:rPr>
          <w:rFonts w:ascii="Arial" w:hAnsi="Arial" w:cs="Arial"/>
          <w:b/>
          <w:color w:val="17365D" w:themeColor="text2" w:themeShade="BF"/>
        </w:rPr>
        <w:lastRenderedPageBreak/>
        <w:t>Egyesített Közművelődési Intézmény és Könyvtár: mozgáskorlátozott rámpa, mozgáskorlátozott mosdók, lift, piktogramok. A Városi Könyvtár honlapja (</w:t>
      </w:r>
      <w:hyperlink r:id="rId33" w:history="1">
        <w:r w:rsidRPr="00293E54">
          <w:rPr>
            <w:rStyle w:val="Hiperhivatkozs"/>
            <w:rFonts w:ascii="Arial" w:hAnsi="Arial" w:cs="Arial"/>
            <w:b/>
            <w:color w:val="17365D" w:themeColor="text2" w:themeShade="BF"/>
            <w:sz w:val="22"/>
            <w:szCs w:val="22"/>
          </w:rPr>
          <w:t>www.kulturatvasvari</w:t>
        </w:r>
      </w:hyperlink>
      <w:r w:rsidRPr="00293E54">
        <w:rPr>
          <w:rFonts w:ascii="Arial" w:hAnsi="Arial" w:cs="Arial"/>
          <w:b/>
          <w:color w:val="17365D" w:themeColor="text2" w:themeShade="BF"/>
        </w:rPr>
        <w:t>.hu) akadálymentesített. a látássérült emberek internet és számítógéphasználatát, nagyító és felolvasó szoftver, braille billentyűzet segíti.</w:t>
      </w:r>
    </w:p>
    <w:p w14:paraId="1396E2A5" w14:textId="77777777" w:rsidR="00293E54" w:rsidRPr="00293E54" w:rsidRDefault="00293E54" w:rsidP="00293E54">
      <w:pPr>
        <w:rPr>
          <w:rFonts w:ascii="Arial" w:hAnsi="Arial" w:cs="Arial"/>
          <w:b/>
          <w:color w:val="17365D" w:themeColor="text2" w:themeShade="BF"/>
        </w:rPr>
      </w:pPr>
      <w:r w:rsidRPr="00293E54">
        <w:rPr>
          <w:rFonts w:ascii="Arial" w:hAnsi="Arial" w:cs="Arial"/>
          <w:b/>
          <w:bCs/>
          <w:color w:val="17365D" w:themeColor="text2" w:themeShade="BF"/>
        </w:rPr>
        <w:t xml:space="preserve">Váci Mihály Gimnázium: </w:t>
      </w:r>
      <w:r w:rsidRPr="00293E54">
        <w:rPr>
          <w:rFonts w:ascii="Arial" w:hAnsi="Arial" w:cs="Arial"/>
          <w:b/>
          <w:color w:val="17365D" w:themeColor="text2" w:themeShade="BF"/>
        </w:rPr>
        <w:t>mozgáskorlátozott rámpa, mozgáskorlátozott mosdó (TOP-3.2.1.-15-SB1-2016-00063)</w:t>
      </w:r>
    </w:p>
    <w:p w14:paraId="1E8188B1" w14:textId="77777777"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Nyíregyházi Szakképzési Centrum Tiszavasvári Középiskolája, Szakiskolája és Kollégiuma: mozgáskorlátozott rámpa</w:t>
      </w:r>
    </w:p>
    <w:p w14:paraId="6A65C358" w14:textId="77777777" w:rsidR="00293E54" w:rsidRDefault="00293E54" w:rsidP="00293E54">
      <w:pPr>
        <w:rPr>
          <w:rFonts w:ascii="Times New Roman" w:hAnsi="Times New Roman" w:cs="Times New Roman"/>
          <w:sz w:val="24"/>
          <w:szCs w:val="24"/>
        </w:rPr>
      </w:pPr>
      <w:r w:rsidRPr="00293E54">
        <w:rPr>
          <w:rFonts w:ascii="Arial" w:hAnsi="Arial" w:cs="Arial"/>
          <w:b/>
          <w:bCs/>
          <w:color w:val="17365D" w:themeColor="text2" w:themeShade="BF"/>
        </w:rPr>
        <w:t>Központi Orvosi Rendelő:</w:t>
      </w:r>
      <w:r w:rsidRPr="00293E54">
        <w:rPr>
          <w:rFonts w:ascii="Arial" w:hAnsi="Arial" w:cs="Arial"/>
          <w:b/>
          <w:color w:val="17365D" w:themeColor="text2" w:themeShade="BF"/>
        </w:rPr>
        <w:t xml:space="preserve"> mozgáskorlátozott rámpa, mozgáskorlátozott mosdó</w:t>
      </w:r>
    </w:p>
    <w:p w14:paraId="5D03E706" w14:textId="77777777" w:rsidR="00773B9F" w:rsidRPr="002F390C" w:rsidRDefault="003D7283" w:rsidP="00773B9F">
      <w:pPr>
        <w:spacing w:after="0"/>
        <w:jc w:val="both"/>
        <w:rPr>
          <w:rFonts w:ascii="Arial" w:hAnsi="Arial" w:cs="Arial"/>
          <w:b/>
          <w:color w:val="17365D" w:themeColor="text2" w:themeShade="BF"/>
          <w:u w:val="single"/>
          <w:shd w:val="clear" w:color="auto" w:fill="FFFFFF"/>
        </w:rPr>
      </w:pPr>
      <w:r>
        <w:rPr>
          <w:rFonts w:ascii="Arial" w:hAnsi="Arial" w:cs="Arial"/>
          <w:b/>
          <w:color w:val="17365D" w:themeColor="text2" w:themeShade="BF"/>
          <w:u w:val="single"/>
          <w:shd w:val="clear" w:color="auto" w:fill="FFFFFF"/>
        </w:rPr>
        <w:t>24</w:t>
      </w:r>
      <w:r w:rsidR="00773B9F" w:rsidRPr="002F390C">
        <w:rPr>
          <w:rFonts w:ascii="Arial" w:hAnsi="Arial" w:cs="Arial"/>
          <w:b/>
          <w:color w:val="17365D" w:themeColor="text2" w:themeShade="BF"/>
          <w:u w:val="single"/>
          <w:shd w:val="clear" w:color="auto" w:fill="FFFFFF"/>
        </w:rPr>
        <w:t>.Közösen dolgozzunk:</w:t>
      </w:r>
    </w:p>
    <w:p w14:paraId="79C2CC22" w14:textId="77777777" w:rsidR="00773B9F" w:rsidRPr="0007469A" w:rsidRDefault="00773B9F" w:rsidP="00773B9F">
      <w:pPr>
        <w:spacing w:after="0"/>
        <w:jc w:val="both"/>
        <w:rPr>
          <w:rFonts w:ascii="Arial" w:hAnsi="Arial" w:cs="Arial"/>
          <w:b/>
          <w:color w:val="17365D" w:themeColor="text2" w:themeShade="BF"/>
          <w:shd w:val="clear" w:color="auto" w:fill="FFFFFF"/>
        </w:rPr>
      </w:pPr>
      <w:r w:rsidRPr="0007469A">
        <w:rPr>
          <w:rFonts w:ascii="Arial" w:hAnsi="Arial" w:cs="Arial"/>
          <w:b/>
          <w:color w:val="17365D" w:themeColor="text2" w:themeShade="BF"/>
          <w:shd w:val="clear" w:color="auto" w:fill="FFFFFF"/>
        </w:rPr>
        <w:t>(fogyatékkal élők esélyegyenlősége)</w:t>
      </w:r>
    </w:p>
    <w:p w14:paraId="411E3754" w14:textId="77777777" w:rsidR="0007469A" w:rsidRPr="0007469A" w:rsidRDefault="0007469A" w:rsidP="0007469A">
      <w:pPr>
        <w:spacing w:after="0"/>
        <w:jc w:val="both"/>
        <w:rPr>
          <w:rFonts w:ascii="Arial" w:hAnsi="Arial" w:cs="Arial"/>
          <w:b/>
          <w:color w:val="17365D" w:themeColor="text2" w:themeShade="BF"/>
          <w:shd w:val="clear" w:color="auto" w:fill="FFFFFF"/>
        </w:rPr>
      </w:pPr>
      <w:r w:rsidRPr="0007469A">
        <w:rPr>
          <w:rFonts w:ascii="Arial" w:hAnsi="Arial" w:cs="Arial"/>
          <w:b/>
          <w:color w:val="17365D" w:themeColor="text2" w:themeShade="BF"/>
          <w:shd w:val="clear" w:color="auto" w:fill="FFFFFF"/>
        </w:rPr>
        <w:t>A Tiszamenti Emberek Lelki Segítő Eg</w:t>
      </w:r>
      <w:r w:rsidR="00821245">
        <w:rPr>
          <w:rFonts w:ascii="Arial" w:hAnsi="Arial" w:cs="Arial"/>
          <w:b/>
          <w:color w:val="17365D" w:themeColor="text2" w:themeShade="BF"/>
          <w:shd w:val="clear" w:color="auto" w:fill="FFFFFF"/>
        </w:rPr>
        <w:t xml:space="preserve">yesülete tájékoztatása alapján </w:t>
      </w:r>
      <w:r w:rsidRPr="0007469A">
        <w:rPr>
          <w:rFonts w:ascii="Arial" w:hAnsi="Arial" w:cs="Arial"/>
          <w:b/>
          <w:color w:val="17365D" w:themeColor="text2" w:themeShade="BF"/>
          <w:shd w:val="clear" w:color="auto" w:fill="FFFFFF"/>
        </w:rPr>
        <w:t xml:space="preserve">az egyesületi tevékenység során </w:t>
      </w:r>
      <w:r w:rsidRPr="0007469A">
        <w:rPr>
          <w:rFonts w:ascii="Arial" w:eastAsia="Times New Roman" w:hAnsi="Arial" w:cs="Arial"/>
          <w:b/>
          <w:bCs/>
          <w:color w:val="17365D" w:themeColor="text2" w:themeShade="BF"/>
          <w:kern w:val="3"/>
          <w:lang w:eastAsia="zh-CN"/>
        </w:rPr>
        <w:t>2019-ben az állami finanszírozás 27 fő foglalkoztatását tette lehetővé. Ebből 23 fő fogyatékossággal élő személy, 4 fő szenvedélybeteg.</w:t>
      </w:r>
    </w:p>
    <w:p w14:paraId="3F3D5879" w14:textId="77777777" w:rsidR="0007469A" w:rsidRPr="0007469A" w:rsidRDefault="0007469A" w:rsidP="0007469A">
      <w:pPr>
        <w:widowControl w:val="0"/>
        <w:suppressAutoHyphens/>
        <w:autoSpaceDN w:val="0"/>
        <w:spacing w:after="0" w:line="240" w:lineRule="auto"/>
        <w:jc w:val="both"/>
        <w:textAlignment w:val="baseline"/>
        <w:rPr>
          <w:rFonts w:ascii="Times New Roman" w:eastAsia="Times New Roman" w:hAnsi="Times New Roman" w:cs="Times New Roman"/>
          <w:bCs/>
          <w:color w:val="17365D" w:themeColor="text2" w:themeShade="BF"/>
          <w:kern w:val="3"/>
          <w:sz w:val="24"/>
          <w:szCs w:val="24"/>
          <w:lang w:eastAsia="zh-CN"/>
        </w:rPr>
      </w:pPr>
    </w:p>
    <w:p w14:paraId="2F77F452"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sz w:val="24"/>
          <w:szCs w:val="24"/>
          <w:lang w:eastAsia="zh-CN"/>
        </w:rPr>
      </w:pPr>
      <w:r w:rsidRPr="0007469A">
        <w:rPr>
          <w:rFonts w:ascii="Arial" w:eastAsia="Times New Roman" w:hAnsi="Arial" w:cs="Arial"/>
          <w:b/>
          <w:bCs/>
          <w:color w:val="17365D" w:themeColor="text2" w:themeShade="BF"/>
          <w:kern w:val="3"/>
          <w:sz w:val="24"/>
          <w:szCs w:val="24"/>
          <w:lang w:eastAsia="zh-CN"/>
        </w:rPr>
        <w:t xml:space="preserve"> Hat fő számára tudtak 6 órás, 21 fő számára pedig 4 órás Szt. szerinti foglalkoztatást biztosítani.</w:t>
      </w:r>
    </w:p>
    <w:p w14:paraId="27E4C9E1"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sz w:val="24"/>
          <w:szCs w:val="24"/>
          <w:lang w:eastAsia="zh-CN"/>
        </w:rPr>
      </w:pPr>
    </w:p>
    <w:p w14:paraId="0F217949"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sz w:val="24"/>
          <w:szCs w:val="24"/>
          <w:lang w:eastAsia="zh-CN"/>
        </w:rPr>
      </w:pPr>
      <w:r w:rsidRPr="0007469A">
        <w:rPr>
          <w:rFonts w:ascii="Arial" w:eastAsia="Times New Roman" w:hAnsi="Arial" w:cs="Arial"/>
          <w:b/>
          <w:bCs/>
          <w:color w:val="17365D" w:themeColor="text2" w:themeShade="BF"/>
          <w:kern w:val="3"/>
          <w:sz w:val="24"/>
          <w:szCs w:val="24"/>
          <w:lang w:eastAsia="zh-CN"/>
        </w:rPr>
        <w:t>A foglalkoztatottak közül 2019-ben 5 főnek sikerült intézményen kívüli munkaviszonyt létesítenie. 3 fő a nyílt munkaerő piacon helyezkedett el, 1 fő rehabilitációs munkahelyen, 1 fő pedig a városi közmunkaprogramban dolgozott tovább.</w:t>
      </w:r>
    </w:p>
    <w:p w14:paraId="12369002" w14:textId="77777777" w:rsidR="0007469A" w:rsidRDefault="0007469A" w:rsidP="0007469A">
      <w:pPr>
        <w:widowControl w:val="0"/>
        <w:suppressAutoHyphens/>
        <w:autoSpaceDN w:val="0"/>
        <w:spacing w:after="0" w:line="240" w:lineRule="auto"/>
        <w:jc w:val="both"/>
        <w:textAlignment w:val="baseline"/>
        <w:rPr>
          <w:rFonts w:ascii="Times New Roman" w:eastAsia="Times New Roman" w:hAnsi="Times New Roman" w:cs="Times New Roman"/>
          <w:bCs/>
          <w:kern w:val="3"/>
          <w:sz w:val="24"/>
          <w:szCs w:val="24"/>
          <w:lang w:eastAsia="zh-CN"/>
        </w:rPr>
      </w:pPr>
    </w:p>
    <w:p w14:paraId="523F4FD4"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r w:rsidRPr="0007469A">
        <w:rPr>
          <w:rFonts w:ascii="Arial" w:eastAsia="Times New Roman" w:hAnsi="Arial" w:cs="Arial"/>
          <w:b/>
          <w:bCs/>
          <w:color w:val="17365D" w:themeColor="text2" w:themeShade="BF"/>
          <w:kern w:val="3"/>
          <w:lang w:eastAsia="zh-CN"/>
        </w:rPr>
        <w:t>Bár a foglalkoztatottak közül többen is képesek lettek volna 6 vagy akár 8 órában is munkát végezni, de a rendelkezésre álló feladatmutató ezt nem tette lehetővé.</w:t>
      </w:r>
    </w:p>
    <w:p w14:paraId="61E64D35"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p>
    <w:p w14:paraId="5B2CD83F"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r w:rsidRPr="0007469A">
        <w:rPr>
          <w:rFonts w:ascii="Arial" w:eastAsia="Times New Roman" w:hAnsi="Arial" w:cs="Arial"/>
          <w:b/>
          <w:bCs/>
          <w:color w:val="17365D" w:themeColor="text2" w:themeShade="BF"/>
          <w:kern w:val="3"/>
          <w:lang w:eastAsia="zh-CN"/>
        </w:rPr>
        <w:t>A foglalkoztatásra - a bevont személyeken túl-,2019-ben folyamatosan 13-18 fő várakozott.</w:t>
      </w:r>
    </w:p>
    <w:p w14:paraId="6270DB9A"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p>
    <w:p w14:paraId="1EA5804F"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r w:rsidRPr="0007469A">
        <w:rPr>
          <w:rFonts w:ascii="Arial" w:eastAsia="Times New Roman" w:hAnsi="Arial" w:cs="Arial"/>
          <w:b/>
          <w:bCs/>
          <w:color w:val="17365D" w:themeColor="text2" w:themeShade="BF"/>
          <w:kern w:val="3"/>
          <w:lang w:eastAsia="zh-CN"/>
        </w:rPr>
        <w:t>2020-ban összesen 30</w:t>
      </w:r>
      <w:r w:rsidR="005E3DC4">
        <w:rPr>
          <w:rFonts w:ascii="Arial" w:eastAsia="Times New Roman" w:hAnsi="Arial" w:cs="Arial"/>
          <w:b/>
          <w:bCs/>
          <w:color w:val="17365D" w:themeColor="text2" w:themeShade="BF"/>
          <w:kern w:val="3"/>
          <w:lang w:eastAsia="zh-CN"/>
        </w:rPr>
        <w:t xml:space="preserve"> </w:t>
      </w:r>
      <w:r w:rsidRPr="0007469A">
        <w:rPr>
          <w:rFonts w:ascii="Arial" w:eastAsia="Times New Roman" w:hAnsi="Arial" w:cs="Arial"/>
          <w:b/>
          <w:bCs/>
          <w:color w:val="17365D" w:themeColor="text2" w:themeShade="BF"/>
          <w:kern w:val="3"/>
          <w:lang w:eastAsia="zh-CN"/>
        </w:rPr>
        <w:t>fő foglalkoztatására nyílt lehetőségünk. A foglalkoztatási ciklus során összesen 11 főnek sikerült átkerülnie magasabb foglalkoztatási formában. 2 fő helyi vállalkozónál helyezkedett el (Villász Kft.), 3 fő bekerült a városi közmunkaprogramba, 1 fő a nyírgelsei baromfifeldolgozónál helyezkedett el, 1 fő a Tedej Zrt-nél került alkalmazásba, 1 fő a Jabil összeszerelő üzemében dolgozik, 3 fő pedig jelenleg rehabilitációs munkahelyen van alkalmazásban.</w:t>
      </w:r>
    </w:p>
    <w:p w14:paraId="4E38169D" w14:textId="77777777"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p>
    <w:p w14:paraId="58C85C8D" w14:textId="77777777" w:rsidR="0007469A" w:rsidRDefault="0007469A" w:rsidP="00773B9F">
      <w:pPr>
        <w:spacing w:after="0"/>
        <w:jc w:val="both"/>
        <w:rPr>
          <w:rFonts w:ascii="Arial" w:hAnsi="Arial" w:cs="Arial"/>
          <w:b/>
          <w:color w:val="17365D" w:themeColor="text2" w:themeShade="BF"/>
          <w:shd w:val="clear" w:color="auto" w:fill="FFFFFF"/>
        </w:rPr>
      </w:pPr>
    </w:p>
    <w:p w14:paraId="19936D0F" w14:textId="77777777" w:rsidR="0007469A" w:rsidRPr="002F390C" w:rsidRDefault="0007469A" w:rsidP="00773B9F">
      <w:pPr>
        <w:spacing w:after="0"/>
        <w:jc w:val="both"/>
        <w:rPr>
          <w:rFonts w:ascii="Arial" w:hAnsi="Arial" w:cs="Arial"/>
          <w:b/>
          <w:color w:val="17365D" w:themeColor="text2" w:themeShade="BF"/>
          <w:shd w:val="clear" w:color="auto" w:fill="FFFFFF"/>
        </w:rPr>
      </w:pPr>
    </w:p>
    <w:p w14:paraId="47CB9823" w14:textId="77777777" w:rsidR="00773B9F" w:rsidRPr="002F390C" w:rsidRDefault="003D7283" w:rsidP="00773B9F">
      <w:pPr>
        <w:spacing w:after="0"/>
        <w:jc w:val="both"/>
        <w:rPr>
          <w:rFonts w:ascii="Arial" w:hAnsi="Arial" w:cs="Arial"/>
          <w:b/>
          <w:color w:val="17365D" w:themeColor="text2" w:themeShade="BF"/>
          <w:u w:val="single"/>
          <w:shd w:val="clear" w:color="auto" w:fill="FFFFFF"/>
        </w:rPr>
      </w:pPr>
      <w:r>
        <w:rPr>
          <w:rFonts w:ascii="Arial" w:hAnsi="Arial" w:cs="Arial"/>
          <w:b/>
          <w:color w:val="17365D" w:themeColor="text2" w:themeShade="BF"/>
          <w:u w:val="single"/>
          <w:shd w:val="clear" w:color="auto" w:fill="FFFFFF"/>
        </w:rPr>
        <w:t>25</w:t>
      </w:r>
      <w:r w:rsidR="00773B9F" w:rsidRPr="002F390C">
        <w:rPr>
          <w:rFonts w:ascii="Arial" w:hAnsi="Arial" w:cs="Arial"/>
          <w:b/>
          <w:color w:val="17365D" w:themeColor="text2" w:themeShade="BF"/>
          <w:u w:val="single"/>
          <w:shd w:val="clear" w:color="auto" w:fill="FFFFFF"/>
        </w:rPr>
        <w:t>.:Együtt egymásért:</w:t>
      </w:r>
    </w:p>
    <w:p w14:paraId="68985FB0"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(fogyatékkal élők esélyegyenlősége)</w:t>
      </w:r>
    </w:p>
    <w:p w14:paraId="389BCF22" w14:textId="77777777"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Fogyatékkal élők és ép emberek társadalmi integrációjának</w:t>
      </w:r>
      <w:r w:rsidR="0007469A">
        <w:rPr>
          <w:rFonts w:ascii="Arial" w:hAnsi="Arial" w:cs="Arial"/>
          <w:b/>
          <w:color w:val="17365D" w:themeColor="text2" w:themeShade="BF"/>
          <w:shd w:val="clear" w:color="auto" w:fill="FFFFFF"/>
        </w:rPr>
        <w:t>, elhelyezkedésének</w:t>
      </w:r>
      <w:r w:rsidRPr="002F390C">
        <w:rPr>
          <w:rFonts w:ascii="Arial" w:hAnsi="Arial" w:cs="Arial"/>
          <w:b/>
          <w:color w:val="17365D" w:themeColor="text2" w:themeShade="BF"/>
          <w:shd w:val="clear" w:color="auto" w:fill="FFFFFF"/>
        </w:rPr>
        <w:t xml:space="preserve"> elős</w:t>
      </w:r>
      <w:r w:rsidR="0007469A">
        <w:rPr>
          <w:rFonts w:ascii="Arial" w:hAnsi="Arial" w:cs="Arial"/>
          <w:b/>
          <w:color w:val="17365D" w:themeColor="text2" w:themeShade="BF"/>
          <w:shd w:val="clear" w:color="auto" w:fill="FFFFFF"/>
        </w:rPr>
        <w:t>egítése a 23. pontban részletezettek szerint.</w:t>
      </w:r>
    </w:p>
    <w:p w14:paraId="4C663048" w14:textId="77777777" w:rsidR="00773B9F" w:rsidRPr="002F390C" w:rsidRDefault="00773B9F" w:rsidP="00773B9F">
      <w:pPr>
        <w:spacing w:after="0"/>
        <w:jc w:val="both"/>
        <w:rPr>
          <w:rFonts w:ascii="Arial" w:hAnsi="Arial" w:cs="Arial"/>
          <w:b/>
          <w:color w:val="17365D" w:themeColor="text2" w:themeShade="BF"/>
          <w:shd w:val="clear" w:color="auto" w:fill="FFFFFF"/>
        </w:rPr>
      </w:pPr>
    </w:p>
    <w:p w14:paraId="07570756" w14:textId="77777777" w:rsidR="00EA73B1" w:rsidRDefault="00EA73B1" w:rsidP="00AF3CCD">
      <w:pPr>
        <w:spacing w:after="0"/>
        <w:rPr>
          <w:lang w:eastAsia="hu-HU"/>
        </w:rPr>
      </w:pPr>
    </w:p>
    <w:p w14:paraId="30C1252A" w14:textId="77777777" w:rsidR="00EA73B1" w:rsidRDefault="00EA73B1" w:rsidP="00AF3CCD">
      <w:pPr>
        <w:spacing w:after="0"/>
        <w:rPr>
          <w:lang w:eastAsia="hu-HU"/>
        </w:rPr>
      </w:pPr>
    </w:p>
    <w:p w14:paraId="7CBB9B90" w14:textId="77777777" w:rsidR="00750129" w:rsidRDefault="00750129" w:rsidP="00AF3CCD">
      <w:pPr>
        <w:spacing w:after="0"/>
        <w:rPr>
          <w:lang w:eastAsia="hu-HU"/>
        </w:rPr>
      </w:pPr>
    </w:p>
    <w:p w14:paraId="444BE550" w14:textId="77777777" w:rsidR="005554B2" w:rsidRPr="00960AD9" w:rsidRDefault="008C3245" w:rsidP="005554B2">
      <w:pPr>
        <w:pStyle w:val="Cm"/>
        <w:rPr>
          <w:color w:val="auto"/>
          <w:sz w:val="32"/>
          <w:lang w:eastAsia="hu-HU"/>
        </w:rPr>
      </w:pPr>
      <w:r>
        <w:rPr>
          <w:color w:val="auto"/>
          <w:sz w:val="32"/>
          <w:lang w:eastAsia="hu-HU"/>
        </w:rPr>
        <w:lastRenderedPageBreak/>
        <w:t>I</w:t>
      </w:r>
      <w:r w:rsidR="005554B2">
        <w:rPr>
          <w:color w:val="auto"/>
          <w:sz w:val="32"/>
          <w:lang w:eastAsia="hu-HU"/>
        </w:rPr>
        <w:t>ntézkedési Terv (HEP IT)</w:t>
      </w:r>
    </w:p>
    <w:p w14:paraId="2EA90D99" w14:textId="77777777" w:rsidR="00BD6E72" w:rsidRDefault="00BD6E72" w:rsidP="00BD6E72">
      <w:pPr>
        <w:jc w:val="both"/>
        <w:rPr>
          <w:rFonts w:ascii="Times New Roman" w:hAnsi="Times New Roman" w:cs="Times New Roman"/>
          <w:b/>
          <w:sz w:val="24"/>
        </w:rPr>
      </w:pPr>
      <w:bookmarkStart w:id="13" w:name="_Toc349210336"/>
      <w:r>
        <w:rPr>
          <w:rFonts w:ascii="Times New Roman" w:hAnsi="Times New Roman" w:cs="Times New Roman"/>
          <w:b/>
          <w:sz w:val="24"/>
        </w:rPr>
        <w:t xml:space="preserve">1. </w:t>
      </w:r>
      <w:r w:rsidRPr="00BD6E72">
        <w:rPr>
          <w:rFonts w:ascii="Times New Roman" w:hAnsi="Times New Roman" w:cs="Times New Roman"/>
          <w:b/>
          <w:sz w:val="24"/>
        </w:rPr>
        <w:t>A helyzetelemzés megállapításainak összegzése</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4111"/>
        <w:gridCol w:w="3651"/>
      </w:tblGrid>
      <w:tr w:rsidR="00B708AB" w:rsidRPr="00B708AB" w14:paraId="1FB3AA86" w14:textId="77777777" w:rsidTr="0031609E">
        <w:trPr>
          <w:trHeight w:val="680"/>
        </w:trPr>
        <w:tc>
          <w:tcPr>
            <w:tcW w:w="1526" w:type="dxa"/>
            <w:vMerge w:val="restart"/>
            <w:shd w:val="clear" w:color="auto" w:fill="auto"/>
            <w:vAlign w:val="center"/>
          </w:tcPr>
          <w:p w14:paraId="267B70C3" w14:textId="77777777" w:rsidR="009702B5" w:rsidRPr="00B708AB" w:rsidRDefault="009702B5" w:rsidP="0031609E">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Célcsoport</w:t>
            </w:r>
          </w:p>
        </w:tc>
        <w:tc>
          <w:tcPr>
            <w:tcW w:w="7762" w:type="dxa"/>
            <w:gridSpan w:val="2"/>
            <w:shd w:val="clear" w:color="auto" w:fill="auto"/>
            <w:vAlign w:val="center"/>
          </w:tcPr>
          <w:p w14:paraId="68A1BBEF" w14:textId="77777777" w:rsidR="009702B5" w:rsidRPr="00B708AB" w:rsidRDefault="009702B5" w:rsidP="0031609E">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Következtetések</w:t>
            </w:r>
          </w:p>
        </w:tc>
      </w:tr>
      <w:tr w:rsidR="00B708AB" w:rsidRPr="00B708AB" w14:paraId="2BC60C9A" w14:textId="77777777" w:rsidTr="00EA73B1">
        <w:trPr>
          <w:trHeight w:val="680"/>
        </w:trPr>
        <w:tc>
          <w:tcPr>
            <w:tcW w:w="1526" w:type="dxa"/>
            <w:vMerge/>
            <w:shd w:val="clear" w:color="auto" w:fill="auto"/>
            <w:vAlign w:val="center"/>
          </w:tcPr>
          <w:p w14:paraId="4AA1A355" w14:textId="77777777" w:rsidR="009702B5" w:rsidRPr="00B708AB" w:rsidRDefault="009702B5" w:rsidP="009702B5">
            <w:pPr>
              <w:jc w:val="center"/>
              <w:rPr>
                <w:rFonts w:ascii="Times New Roman" w:hAnsi="Times New Roman" w:cs="Times New Roman"/>
                <w:b/>
                <w:sz w:val="24"/>
                <w:szCs w:val="24"/>
              </w:rPr>
            </w:pPr>
          </w:p>
        </w:tc>
        <w:tc>
          <w:tcPr>
            <w:tcW w:w="4111" w:type="dxa"/>
            <w:shd w:val="clear" w:color="auto" w:fill="auto"/>
            <w:vAlign w:val="center"/>
          </w:tcPr>
          <w:p w14:paraId="3603C6C0" w14:textId="77777777"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problémák beazonosítása</w:t>
            </w:r>
          </w:p>
          <w:p w14:paraId="49EC898B" w14:textId="77777777"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rövid megnevezéssel</w:t>
            </w:r>
          </w:p>
        </w:tc>
        <w:tc>
          <w:tcPr>
            <w:tcW w:w="3651" w:type="dxa"/>
            <w:shd w:val="clear" w:color="auto" w:fill="auto"/>
            <w:vAlign w:val="center"/>
          </w:tcPr>
          <w:p w14:paraId="12657284" w14:textId="77777777"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fejlesztési lehetőségek meghatározása</w:t>
            </w:r>
          </w:p>
          <w:p w14:paraId="58E6DD56" w14:textId="77777777" w:rsidR="009702B5" w:rsidRPr="00B708AB" w:rsidRDefault="001F34D3" w:rsidP="001F34D3">
            <w:pPr>
              <w:spacing w:after="0"/>
              <w:jc w:val="center"/>
              <w:rPr>
                <w:rFonts w:ascii="Times New Roman" w:hAnsi="Times New Roman" w:cs="Times New Roman"/>
                <w:b/>
                <w:sz w:val="24"/>
                <w:szCs w:val="24"/>
              </w:rPr>
            </w:pPr>
            <w:r>
              <w:rPr>
                <w:rFonts w:ascii="Times New Roman" w:hAnsi="Times New Roman" w:cs="Times New Roman"/>
                <w:b/>
                <w:sz w:val="24"/>
                <w:szCs w:val="24"/>
              </w:rPr>
              <w:t>(cél)</w:t>
            </w:r>
          </w:p>
        </w:tc>
      </w:tr>
      <w:tr w:rsidR="00607569" w:rsidRPr="00B708AB" w14:paraId="5812A43A" w14:textId="77777777" w:rsidTr="0031609E">
        <w:trPr>
          <w:trHeight w:val="680"/>
        </w:trPr>
        <w:tc>
          <w:tcPr>
            <w:tcW w:w="1526" w:type="dxa"/>
            <w:shd w:val="clear" w:color="auto" w:fill="auto"/>
            <w:vAlign w:val="center"/>
          </w:tcPr>
          <w:p w14:paraId="67DE3A0C" w14:textId="77777777" w:rsidR="00607569" w:rsidRPr="00B708AB" w:rsidRDefault="00B7427E" w:rsidP="0031609E">
            <w:pPr>
              <w:jc w:val="center"/>
              <w:rPr>
                <w:rFonts w:ascii="Times New Roman" w:hAnsi="Times New Roman" w:cs="Times New Roman"/>
                <w:sz w:val="24"/>
                <w:szCs w:val="24"/>
              </w:rPr>
            </w:pPr>
            <w:r>
              <w:rPr>
                <w:rFonts w:ascii="Times New Roman" w:hAnsi="Times New Roman" w:cs="Times New Roman"/>
                <w:sz w:val="24"/>
                <w:szCs w:val="24"/>
              </w:rPr>
              <w:t>A mélyszegénységben élő romák</w:t>
            </w:r>
          </w:p>
        </w:tc>
        <w:tc>
          <w:tcPr>
            <w:tcW w:w="4111" w:type="dxa"/>
            <w:shd w:val="clear" w:color="auto" w:fill="auto"/>
          </w:tcPr>
          <w:p w14:paraId="5365D0D9" w14:textId="77777777" w:rsidR="0031609E"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1. Mélyszegénységben élők egészségügyi állapotának romlása</w:t>
            </w:r>
          </w:p>
          <w:p w14:paraId="040A03A8" w14:textId="77777777"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2. Felzárkóztatás lehetőségének megteremtése.</w:t>
            </w:r>
          </w:p>
          <w:p w14:paraId="0F3AE9F3" w14:textId="77777777"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3. Szakképzetlen munkanélküliek magas száma</w:t>
            </w:r>
          </w:p>
          <w:p w14:paraId="622DBF4E" w14:textId="77777777"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4. Szabadidő kihasználatlanság</w:t>
            </w:r>
          </w:p>
          <w:p w14:paraId="1010FDBD" w14:textId="77777777"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5. Sportra való nevelés hiánya</w:t>
            </w:r>
          </w:p>
          <w:p w14:paraId="76E2EC6F" w14:textId="77777777"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6. Közösségi együttélés elősegítése</w:t>
            </w:r>
          </w:p>
        </w:tc>
        <w:tc>
          <w:tcPr>
            <w:tcW w:w="3651" w:type="dxa"/>
            <w:shd w:val="clear" w:color="auto" w:fill="auto"/>
            <w:vAlign w:val="center"/>
          </w:tcPr>
          <w:p w14:paraId="7A95680A" w14:textId="77777777"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1. </w:t>
            </w:r>
            <w:r w:rsidRPr="003B0498">
              <w:rPr>
                <w:rFonts w:ascii="Times New Roman" w:hAnsi="Times New Roman"/>
              </w:rPr>
              <w:t>Egészségügyi vizsgálatok, prevenciós- és szűrőprogramok szervezése</w:t>
            </w:r>
            <w:r>
              <w:rPr>
                <w:rFonts w:ascii="Times New Roman" w:hAnsi="Times New Roman"/>
              </w:rPr>
              <w:t>.</w:t>
            </w:r>
          </w:p>
          <w:p w14:paraId="50C54271" w14:textId="77777777"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2. </w:t>
            </w:r>
            <w:r w:rsidRPr="003B0498">
              <w:rPr>
                <w:rFonts w:ascii="Times New Roman" w:hAnsi="Times New Roman"/>
              </w:rPr>
              <w:t>Háztartásvezetési-, családfenntartási tanácsadás</w:t>
            </w:r>
            <w:r w:rsidR="001F34D3">
              <w:rPr>
                <w:rFonts w:ascii="Times New Roman" w:hAnsi="Times New Roman"/>
              </w:rPr>
              <w:t>.</w:t>
            </w:r>
          </w:p>
          <w:p w14:paraId="3A92B7CD" w14:textId="77777777"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3. 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r w:rsidR="001F34D3">
              <w:rPr>
                <w:rFonts w:ascii="Times New Roman" w:hAnsi="Times New Roman"/>
              </w:rPr>
              <w:t>.</w:t>
            </w:r>
          </w:p>
          <w:p w14:paraId="29A209A4" w14:textId="77777777" w:rsidR="001F34D3"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4. </w:t>
            </w:r>
            <w:r w:rsidR="001F34D3">
              <w:rPr>
                <w:rFonts w:ascii="Times New Roman" w:hAnsi="Times New Roman"/>
              </w:rPr>
              <w:t>Közösségi Ház felújítása, bővítése, gyermekfelügyelet biztosítása.</w:t>
            </w:r>
          </w:p>
          <w:p w14:paraId="4858AE12" w14:textId="77777777" w:rsidR="001F34D3" w:rsidRDefault="001F34D3"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5. Új sportlétesítmény létrehozása.</w:t>
            </w:r>
          </w:p>
          <w:p w14:paraId="0D1ACC0C" w14:textId="77777777" w:rsidR="001F34D3" w:rsidRPr="009A1E34" w:rsidRDefault="001F34D3"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Pr>
                <w:rFonts w:ascii="Times New Roman" w:hAnsi="Times New Roman"/>
              </w:rPr>
              <w:t>6. Többfunkciós közösségi tér kialakítása.</w:t>
            </w:r>
          </w:p>
        </w:tc>
      </w:tr>
      <w:tr w:rsidR="00607569" w:rsidRPr="00B708AB" w14:paraId="4ADF816C" w14:textId="77777777" w:rsidTr="0031609E">
        <w:trPr>
          <w:trHeight w:val="680"/>
        </w:trPr>
        <w:tc>
          <w:tcPr>
            <w:tcW w:w="1526" w:type="dxa"/>
            <w:shd w:val="clear" w:color="auto" w:fill="auto"/>
            <w:vAlign w:val="center"/>
          </w:tcPr>
          <w:p w14:paraId="5E3323EE" w14:textId="77777777" w:rsidR="00607569" w:rsidRPr="00B708AB" w:rsidRDefault="00607569" w:rsidP="0031609E">
            <w:pPr>
              <w:jc w:val="center"/>
              <w:rPr>
                <w:rFonts w:ascii="Times New Roman" w:hAnsi="Times New Roman" w:cs="Times New Roman"/>
                <w:sz w:val="24"/>
                <w:szCs w:val="24"/>
              </w:rPr>
            </w:pPr>
            <w:r w:rsidRPr="00B708AB">
              <w:rPr>
                <w:rFonts w:ascii="Times New Roman" w:hAnsi="Times New Roman" w:cs="Times New Roman"/>
                <w:sz w:val="24"/>
                <w:szCs w:val="24"/>
              </w:rPr>
              <w:t>Gyermekek</w:t>
            </w:r>
          </w:p>
        </w:tc>
        <w:tc>
          <w:tcPr>
            <w:tcW w:w="4111" w:type="dxa"/>
            <w:shd w:val="clear" w:color="auto" w:fill="auto"/>
            <w:vAlign w:val="center"/>
          </w:tcPr>
          <w:p w14:paraId="6AF639A6" w14:textId="77777777" w:rsidR="001F34D3" w:rsidRPr="001F34D3" w:rsidRDefault="00607569" w:rsidP="001F34D3">
            <w:pPr>
              <w:spacing w:after="0"/>
              <w:rPr>
                <w:rFonts w:ascii="Times New Roman" w:hAnsi="Times New Roman" w:cs="Times New Roman"/>
                <w:sz w:val="24"/>
                <w:szCs w:val="24"/>
              </w:rPr>
            </w:pPr>
            <w:smartTag w:uri="urn:schemas-microsoft-com:office:smarttags" w:element="metricconverter">
              <w:smartTagPr>
                <w:attr w:name="ProductID" w:val="1. A"/>
              </w:smartTagPr>
              <w:r w:rsidRPr="001F34D3">
                <w:rPr>
                  <w:rFonts w:ascii="Times New Roman" w:hAnsi="Times New Roman" w:cs="Times New Roman"/>
                  <w:sz w:val="24"/>
                  <w:szCs w:val="24"/>
                </w:rPr>
                <w:t>1. A</w:t>
              </w:r>
            </w:smartTag>
            <w:r w:rsidRPr="001F34D3">
              <w:rPr>
                <w:rFonts w:ascii="Times New Roman" w:hAnsi="Times New Roman" w:cs="Times New Roman"/>
                <w:sz w:val="24"/>
                <w:szCs w:val="24"/>
              </w:rPr>
              <w:t xml:space="preserve"> gyerekek körében terjednek a különböző betegségek. </w:t>
            </w:r>
          </w:p>
          <w:p w14:paraId="030E8D7E" w14:textId="77777777" w:rsidR="00607569" w:rsidRPr="001F34D3" w:rsidRDefault="00607569" w:rsidP="001F34D3">
            <w:pPr>
              <w:spacing w:after="0"/>
              <w:rPr>
                <w:rFonts w:ascii="Times New Roman" w:hAnsi="Times New Roman" w:cs="Times New Roman"/>
                <w:sz w:val="24"/>
                <w:szCs w:val="24"/>
              </w:rPr>
            </w:pPr>
            <w:smartTag w:uri="urn:schemas-microsoft-com:office:smarttags" w:element="metricconverter">
              <w:smartTagPr>
                <w:attr w:name="ProductID" w:val="2. A"/>
              </w:smartTagPr>
              <w:r w:rsidRPr="001F34D3">
                <w:rPr>
                  <w:rFonts w:ascii="Times New Roman" w:hAnsi="Times New Roman" w:cs="Times New Roman"/>
                  <w:sz w:val="24"/>
                  <w:szCs w:val="24"/>
                </w:rPr>
                <w:t>2. A</w:t>
              </w:r>
            </w:smartTag>
            <w:r w:rsidRPr="001F34D3">
              <w:rPr>
                <w:rFonts w:ascii="Times New Roman" w:hAnsi="Times New Roman" w:cs="Times New Roman"/>
                <w:sz w:val="24"/>
                <w:szCs w:val="24"/>
              </w:rPr>
              <w:t xml:space="preserve"> hátrányos és halmozottan hátrányos helyzetű tanulók aránya az általános iskolások körében </w:t>
            </w:r>
            <w:r w:rsidR="001F34D3" w:rsidRPr="001F34D3">
              <w:rPr>
                <w:rFonts w:ascii="Times New Roman" w:hAnsi="Times New Roman" w:cs="Times New Roman"/>
                <w:sz w:val="24"/>
                <w:szCs w:val="24"/>
              </w:rPr>
              <w:t>magas</w:t>
            </w:r>
            <w:r w:rsidRPr="001F34D3">
              <w:rPr>
                <w:rFonts w:ascii="Times New Roman" w:hAnsi="Times New Roman" w:cs="Times New Roman"/>
                <w:sz w:val="24"/>
                <w:szCs w:val="24"/>
              </w:rPr>
              <w:t>.</w:t>
            </w:r>
          </w:p>
          <w:p w14:paraId="6056DBBC" w14:textId="77777777" w:rsidR="001F34D3"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3. </w:t>
            </w:r>
            <w:r w:rsidR="001F34D3" w:rsidRPr="001F34D3">
              <w:rPr>
                <w:rFonts w:ascii="Times New Roman" w:hAnsi="Times New Roman"/>
                <w:sz w:val="24"/>
                <w:szCs w:val="24"/>
              </w:rPr>
              <w:t>A tankötelezett életkor betöltése után a gyerekek egy része kiiratkozik az iskolából</w:t>
            </w:r>
            <w:r w:rsidRPr="001F34D3">
              <w:rPr>
                <w:rFonts w:ascii="Times New Roman" w:hAnsi="Times New Roman" w:cs="Times New Roman"/>
                <w:sz w:val="24"/>
                <w:szCs w:val="24"/>
              </w:rPr>
              <w:t>.</w:t>
            </w:r>
          </w:p>
          <w:p w14:paraId="7F38A7A4" w14:textId="77777777" w:rsidR="001F34D3"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4. </w:t>
            </w:r>
            <w:r w:rsidR="001F34D3" w:rsidRPr="001F34D3">
              <w:rPr>
                <w:rFonts w:ascii="Times New Roman" w:hAnsi="Times New Roman"/>
                <w:sz w:val="24"/>
                <w:szCs w:val="24"/>
              </w:rPr>
              <w:t>A Tiszavasvári Egyesített Óvodai Intézmény Minimanó és a Varázsceruza óvodai egységekben az infrastrukturális és a tárgyi ellátottságok hiánya</w:t>
            </w:r>
            <w:r w:rsidR="001F34D3" w:rsidRPr="001F34D3">
              <w:rPr>
                <w:rFonts w:ascii="Times New Roman" w:hAnsi="Times New Roman" w:cs="Times New Roman"/>
                <w:sz w:val="24"/>
                <w:szCs w:val="24"/>
              </w:rPr>
              <w:t xml:space="preserve"> </w:t>
            </w:r>
          </w:p>
          <w:p w14:paraId="3B844872" w14:textId="77777777" w:rsidR="00607569"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5. </w:t>
            </w:r>
            <w:r w:rsidR="001F34D3" w:rsidRPr="001F34D3">
              <w:rPr>
                <w:rFonts w:ascii="Times New Roman" w:hAnsi="Times New Roman" w:cs="Times New Roman"/>
                <w:sz w:val="24"/>
                <w:szCs w:val="24"/>
              </w:rPr>
              <w:t>A Tiszavasvári Egyesített Óvodai Intézményben folyamatosan növekszik az SNI gyermekek száma</w:t>
            </w:r>
            <w:r w:rsidRPr="001F34D3">
              <w:rPr>
                <w:rFonts w:ascii="Times New Roman" w:hAnsi="Times New Roman" w:cs="Times New Roman"/>
                <w:sz w:val="24"/>
                <w:szCs w:val="24"/>
              </w:rPr>
              <w:t>.</w:t>
            </w:r>
          </w:p>
          <w:p w14:paraId="5CDC1FA5" w14:textId="77777777" w:rsidR="001F34D3" w:rsidRPr="001F34D3" w:rsidRDefault="001F34D3" w:rsidP="001F34D3">
            <w:pPr>
              <w:spacing w:after="0"/>
              <w:rPr>
                <w:rFonts w:ascii="Times New Roman" w:hAnsi="Times New Roman" w:cs="Times New Roman"/>
                <w:sz w:val="24"/>
                <w:szCs w:val="24"/>
              </w:rPr>
            </w:pPr>
            <w:r w:rsidRPr="001F34D3">
              <w:rPr>
                <w:rFonts w:ascii="Times New Roman" w:hAnsi="Times New Roman" w:cs="Times New Roman"/>
                <w:sz w:val="24"/>
                <w:szCs w:val="24"/>
              </w:rPr>
              <w:t>6. Tiszavasvári Bölcsőde férőhelybővítés és a szolgáltatásokhoz való hozzájutás lehetőségeinek szélesítése.</w:t>
            </w:r>
          </w:p>
          <w:p w14:paraId="03B6DBCE" w14:textId="77777777" w:rsidR="001F34D3" w:rsidRPr="001F34D3" w:rsidRDefault="00B7427E" w:rsidP="001F34D3">
            <w:pPr>
              <w:spacing w:after="0"/>
              <w:rPr>
                <w:rFonts w:ascii="Times New Roman" w:hAnsi="Times New Roman" w:cs="Times New Roman"/>
                <w:sz w:val="24"/>
                <w:szCs w:val="24"/>
              </w:rPr>
            </w:pPr>
            <w:r>
              <w:rPr>
                <w:rFonts w:ascii="Times New Roman" w:hAnsi="Times New Roman" w:cs="Times New Roman"/>
                <w:sz w:val="24"/>
                <w:szCs w:val="24"/>
              </w:rPr>
              <w:t>7</w:t>
            </w:r>
            <w:r w:rsidR="001F34D3" w:rsidRPr="001F34D3">
              <w:rPr>
                <w:rFonts w:ascii="Times New Roman" w:hAnsi="Times New Roman" w:cs="Times New Roman"/>
                <w:sz w:val="24"/>
                <w:szCs w:val="24"/>
              </w:rPr>
              <w:t>. Család- és Gyermekjóléti Szolgálat erősítése.</w:t>
            </w:r>
          </w:p>
          <w:p w14:paraId="191B1FAA" w14:textId="77777777" w:rsidR="001F34D3" w:rsidRPr="00B708AB" w:rsidRDefault="00B7427E" w:rsidP="001F34D3">
            <w:pPr>
              <w:spacing w:after="0"/>
              <w:rPr>
                <w:rFonts w:ascii="Times New Roman" w:hAnsi="Times New Roman" w:cs="Times New Roman"/>
                <w:sz w:val="24"/>
                <w:szCs w:val="24"/>
              </w:rPr>
            </w:pPr>
            <w:r>
              <w:rPr>
                <w:rFonts w:ascii="Times New Roman" w:hAnsi="Times New Roman" w:cs="Times New Roman"/>
                <w:sz w:val="24"/>
                <w:szCs w:val="24"/>
              </w:rPr>
              <w:t>8</w:t>
            </w:r>
            <w:r w:rsidR="001F34D3" w:rsidRPr="001F34D3">
              <w:rPr>
                <w:rFonts w:ascii="Times New Roman" w:hAnsi="Times New Roman" w:cs="Times New Roman"/>
                <w:sz w:val="24"/>
                <w:szCs w:val="24"/>
              </w:rPr>
              <w:t>. Közösségi együttélés erősítése.</w:t>
            </w:r>
          </w:p>
        </w:tc>
        <w:tc>
          <w:tcPr>
            <w:tcW w:w="3651" w:type="dxa"/>
            <w:shd w:val="clear" w:color="auto" w:fill="auto"/>
            <w:vAlign w:val="center"/>
          </w:tcPr>
          <w:p w14:paraId="409A8E94" w14:textId="77777777"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Szűrővizsgálatok szervezése, személyi higiéné tudatossága, ennek oktatása klub rendszerben.</w:t>
            </w:r>
            <w:r w:rsidR="004B2291" w:rsidRPr="004B2291">
              <w:rPr>
                <w:rFonts w:ascii="Times New Roman" w:hAnsi="Times New Roman" w:cs="Times New Roman"/>
                <w:sz w:val="24"/>
                <w:szCs w:val="24"/>
              </w:rPr>
              <w:t xml:space="preserve"> </w:t>
            </w:r>
          </w:p>
          <w:p w14:paraId="045CAB19" w14:textId="77777777"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Iskolaelhagyás megakadályozása, lemorzsolódás elleni tevékenységek összehangolása</w:t>
            </w:r>
            <w:r w:rsidR="00B7427E">
              <w:rPr>
                <w:rFonts w:ascii="Times New Roman" w:hAnsi="Times New Roman" w:cs="Times New Roman"/>
                <w:sz w:val="24"/>
                <w:szCs w:val="24"/>
              </w:rPr>
              <w:t>.</w:t>
            </w:r>
          </w:p>
          <w:p w14:paraId="721C7DB3" w14:textId="77777777"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Továbbtanulás elősegítése, az iskola keretén belül a szakmákkal való megismerkedési lehetőségének megteremtése, ösztöndíjprogram létrehozása, egyéni életpályára tanácsadás</w:t>
            </w:r>
            <w:r w:rsidR="00B7427E">
              <w:rPr>
                <w:rFonts w:ascii="Times New Roman" w:hAnsi="Times New Roman" w:cs="Times New Roman"/>
                <w:sz w:val="24"/>
                <w:szCs w:val="24"/>
              </w:rPr>
              <w:t>.</w:t>
            </w:r>
          </w:p>
          <w:p w14:paraId="4A0F2EE4" w14:textId="77777777" w:rsidR="00607569"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4. </w:t>
            </w:r>
            <w:r w:rsidR="004B2291" w:rsidRPr="004B2291">
              <w:rPr>
                <w:rFonts w:ascii="Times New Roman" w:hAnsi="Times New Roman"/>
                <w:sz w:val="24"/>
                <w:szCs w:val="24"/>
              </w:rPr>
              <w:t>Csoportszobák kialakítása, a tárgyi felszerelések cseréje illetve azok bővítése</w:t>
            </w:r>
            <w:r w:rsidR="00B7427E">
              <w:rPr>
                <w:rFonts w:ascii="Times New Roman" w:hAnsi="Times New Roman"/>
                <w:sz w:val="24"/>
                <w:szCs w:val="24"/>
              </w:rPr>
              <w:t>.</w:t>
            </w:r>
          </w:p>
          <w:p w14:paraId="4386CC33" w14:textId="77777777" w:rsidR="00607569"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5. </w:t>
            </w:r>
            <w:r w:rsidR="004B2291" w:rsidRPr="004B2291">
              <w:rPr>
                <w:rFonts w:ascii="Times New Roman" w:hAnsi="Times New Roman"/>
                <w:sz w:val="24"/>
                <w:szCs w:val="24"/>
              </w:rPr>
              <w:t>1 fő gyógypedagógus felvétele, aki az SNI gyermekekkel foglalkozik</w:t>
            </w:r>
            <w:r w:rsidR="00B7427E">
              <w:rPr>
                <w:rFonts w:ascii="Times New Roman" w:hAnsi="Times New Roman"/>
                <w:sz w:val="24"/>
                <w:szCs w:val="24"/>
              </w:rPr>
              <w:t>.</w:t>
            </w:r>
          </w:p>
          <w:p w14:paraId="2554A588" w14:textId="77777777" w:rsidR="004B2291" w:rsidRPr="004B2291" w:rsidRDefault="004B2291" w:rsidP="004B2291">
            <w:pPr>
              <w:spacing w:after="0"/>
              <w:rPr>
                <w:rFonts w:ascii="Times New Roman" w:hAnsi="Times New Roman"/>
                <w:sz w:val="24"/>
                <w:szCs w:val="24"/>
              </w:rPr>
            </w:pPr>
            <w:r w:rsidRPr="004B2291">
              <w:rPr>
                <w:rFonts w:ascii="Times New Roman" w:hAnsi="Times New Roman" w:cs="Times New Roman"/>
                <w:sz w:val="24"/>
                <w:szCs w:val="24"/>
              </w:rPr>
              <w:t xml:space="preserve">6. </w:t>
            </w:r>
            <w:r w:rsidRPr="004B2291">
              <w:rPr>
                <w:rFonts w:ascii="Times New Roman" w:hAnsi="Times New Roman"/>
                <w:sz w:val="24"/>
                <w:szCs w:val="24"/>
              </w:rPr>
              <w:t xml:space="preserve">Bölcsőde férőhelyek számának növelése, csoportszoba kialakítása, időszakos ingyenes </w:t>
            </w:r>
            <w:r w:rsidRPr="004B2291">
              <w:rPr>
                <w:rFonts w:ascii="Times New Roman" w:hAnsi="Times New Roman"/>
                <w:sz w:val="24"/>
                <w:szCs w:val="24"/>
              </w:rPr>
              <w:lastRenderedPageBreak/>
              <w:t>gyermekfelügyelet működtetése</w:t>
            </w:r>
            <w:r w:rsidR="00B7427E">
              <w:rPr>
                <w:rFonts w:ascii="Times New Roman" w:hAnsi="Times New Roman"/>
                <w:sz w:val="24"/>
                <w:szCs w:val="24"/>
              </w:rPr>
              <w:t>.</w:t>
            </w:r>
          </w:p>
          <w:p w14:paraId="3B5F268D" w14:textId="77777777" w:rsidR="004B2291" w:rsidRPr="004B2291" w:rsidRDefault="00B7427E" w:rsidP="004B2291">
            <w:pPr>
              <w:spacing w:after="0"/>
              <w:rPr>
                <w:rFonts w:ascii="Times New Roman" w:hAnsi="Times New Roman"/>
                <w:sz w:val="24"/>
                <w:szCs w:val="24"/>
              </w:rPr>
            </w:pPr>
            <w:r>
              <w:rPr>
                <w:rFonts w:ascii="Times New Roman" w:hAnsi="Times New Roman"/>
                <w:sz w:val="24"/>
                <w:szCs w:val="24"/>
              </w:rPr>
              <w:t>7</w:t>
            </w:r>
            <w:r w:rsidR="004B2291" w:rsidRPr="004B2291">
              <w:rPr>
                <w:rFonts w:ascii="Times New Roman" w:hAnsi="Times New Roman"/>
                <w:sz w:val="24"/>
                <w:szCs w:val="24"/>
              </w:rPr>
              <w:t>. Személyi és tárgyi feltételeinek bővítése</w:t>
            </w:r>
            <w:r>
              <w:rPr>
                <w:rFonts w:ascii="Times New Roman" w:hAnsi="Times New Roman"/>
                <w:sz w:val="24"/>
                <w:szCs w:val="24"/>
              </w:rPr>
              <w:t xml:space="preserve"> állami támogatással.</w:t>
            </w:r>
          </w:p>
          <w:p w14:paraId="4C56C863" w14:textId="77777777" w:rsidR="004B2291" w:rsidRPr="004B2291" w:rsidRDefault="00B7427E" w:rsidP="004B2291">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8</w:t>
            </w:r>
            <w:r w:rsidR="004B2291" w:rsidRPr="004B2291">
              <w:rPr>
                <w:rFonts w:ascii="Times New Roman" w:hAnsi="Times New Roman"/>
              </w:rPr>
              <w:t>. Többfunkciós közösségi tér kialakítása (játszótér, szabadtéri színpad, pihenőpark)</w:t>
            </w:r>
          </w:p>
          <w:p w14:paraId="38525DA6" w14:textId="77777777" w:rsidR="004B2291" w:rsidRPr="00B708AB" w:rsidRDefault="004B2291" w:rsidP="004B2291">
            <w:pPr>
              <w:spacing w:after="0"/>
              <w:rPr>
                <w:rFonts w:ascii="Times New Roman" w:hAnsi="Times New Roman" w:cs="Times New Roman"/>
                <w:sz w:val="24"/>
                <w:szCs w:val="24"/>
              </w:rPr>
            </w:pPr>
            <w:r w:rsidRPr="004B2291">
              <w:rPr>
                <w:rFonts w:ascii="Times New Roman" w:hAnsi="Times New Roman"/>
                <w:sz w:val="24"/>
                <w:szCs w:val="24"/>
              </w:rPr>
              <w:t>intézmények látogatása, kulturális programokon részvétel</w:t>
            </w:r>
            <w:r w:rsidR="00B7427E">
              <w:rPr>
                <w:rFonts w:ascii="Times New Roman" w:hAnsi="Times New Roman"/>
                <w:sz w:val="24"/>
                <w:szCs w:val="24"/>
              </w:rPr>
              <w:t>.</w:t>
            </w:r>
          </w:p>
        </w:tc>
      </w:tr>
      <w:tr w:rsidR="00607569" w:rsidRPr="00B708AB" w14:paraId="2D077475" w14:textId="77777777" w:rsidTr="0031609E">
        <w:trPr>
          <w:trHeight w:val="680"/>
        </w:trPr>
        <w:tc>
          <w:tcPr>
            <w:tcW w:w="1526" w:type="dxa"/>
            <w:shd w:val="clear" w:color="auto" w:fill="auto"/>
            <w:vAlign w:val="center"/>
          </w:tcPr>
          <w:p w14:paraId="7B74D716" w14:textId="77777777" w:rsidR="00607569" w:rsidRPr="00B708AB" w:rsidRDefault="004B2291" w:rsidP="0031609E">
            <w:pPr>
              <w:jc w:val="center"/>
              <w:rPr>
                <w:rFonts w:ascii="Times New Roman" w:hAnsi="Times New Roman" w:cs="Times New Roman"/>
                <w:sz w:val="24"/>
                <w:szCs w:val="24"/>
              </w:rPr>
            </w:pPr>
            <w:r>
              <w:rPr>
                <w:rFonts w:ascii="Times New Roman" w:hAnsi="Times New Roman" w:cs="Times New Roman"/>
                <w:sz w:val="24"/>
                <w:szCs w:val="24"/>
              </w:rPr>
              <w:lastRenderedPageBreak/>
              <w:t>Nők</w:t>
            </w:r>
          </w:p>
        </w:tc>
        <w:tc>
          <w:tcPr>
            <w:tcW w:w="4111" w:type="dxa"/>
            <w:shd w:val="clear" w:color="auto" w:fill="auto"/>
          </w:tcPr>
          <w:p w14:paraId="4C6C5270" w14:textId="77777777" w:rsidR="004B2291" w:rsidRPr="004B2291" w:rsidRDefault="00607569" w:rsidP="0031609E">
            <w:pPr>
              <w:spacing w:after="0"/>
              <w:rPr>
                <w:rFonts w:ascii="Times New Roman" w:eastAsia="Calibri" w:hAnsi="Times New Roman"/>
                <w:sz w:val="24"/>
                <w:szCs w:val="24"/>
              </w:rPr>
            </w:pPr>
            <w:r w:rsidRPr="004B2291">
              <w:rPr>
                <w:rFonts w:ascii="Times New Roman" w:hAnsi="Times New Roman" w:cs="Times New Roman"/>
                <w:sz w:val="24"/>
                <w:szCs w:val="24"/>
              </w:rPr>
              <w:t xml:space="preserve">1. </w:t>
            </w:r>
            <w:r w:rsidR="004B2291" w:rsidRPr="004B2291">
              <w:rPr>
                <w:rFonts w:ascii="Times New Roman" w:eastAsia="Calibri" w:hAnsi="Times New Roman"/>
                <w:sz w:val="24"/>
                <w:szCs w:val="24"/>
              </w:rPr>
              <w:t xml:space="preserve">Nehezen összeegyeztethető a család és a munkahely </w:t>
            </w:r>
          </w:p>
          <w:p w14:paraId="72A37ECE" w14:textId="77777777" w:rsidR="00607569" w:rsidRPr="004B2291" w:rsidRDefault="00607569" w:rsidP="0031609E">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Tiszavasvári Bölcsőde férőhelybővítés és a szolgáltatásokhoz való hozzájutás lehetőségének szélesítése</w:t>
            </w:r>
          </w:p>
          <w:p w14:paraId="0544A92A" w14:textId="77777777" w:rsidR="004B2291" w:rsidRPr="004B2291" w:rsidRDefault="004B2291" w:rsidP="0031609E">
            <w:pPr>
              <w:spacing w:after="0"/>
              <w:rPr>
                <w:rFonts w:ascii="Times New Roman" w:hAnsi="Times New Roman"/>
                <w:sz w:val="24"/>
                <w:szCs w:val="24"/>
              </w:rPr>
            </w:pPr>
            <w:r w:rsidRPr="004B2291">
              <w:rPr>
                <w:rFonts w:ascii="Times New Roman" w:hAnsi="Times New Roman"/>
                <w:sz w:val="24"/>
                <w:szCs w:val="24"/>
              </w:rPr>
              <w:t>3. Sportra, egészséges életmódra való ösztönzés hiánya</w:t>
            </w:r>
          </w:p>
          <w:p w14:paraId="361A5B58" w14:textId="77777777" w:rsidR="004B2291" w:rsidRPr="004B2291" w:rsidRDefault="004B2291" w:rsidP="0031609E">
            <w:pPr>
              <w:spacing w:after="0"/>
              <w:rPr>
                <w:rFonts w:ascii="Times New Roman" w:hAnsi="Times New Roman" w:cs="Times New Roman"/>
                <w:sz w:val="24"/>
                <w:szCs w:val="24"/>
              </w:rPr>
            </w:pPr>
            <w:r w:rsidRPr="004B2291">
              <w:rPr>
                <w:rFonts w:ascii="Times New Roman" w:hAnsi="Times New Roman"/>
                <w:sz w:val="24"/>
                <w:szCs w:val="24"/>
              </w:rPr>
              <w:t>4. Közösségi együttélés elősegítése, kisgyermekes anyukák beilleszkedése</w:t>
            </w:r>
          </w:p>
        </w:tc>
        <w:tc>
          <w:tcPr>
            <w:tcW w:w="3651" w:type="dxa"/>
            <w:shd w:val="clear" w:color="auto" w:fill="auto"/>
            <w:vAlign w:val="center"/>
          </w:tcPr>
          <w:p w14:paraId="2C2F0374" w14:textId="77777777" w:rsidR="004B2291" w:rsidRPr="004B2291" w:rsidRDefault="00607569" w:rsidP="004B2291">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B2291">
              <w:rPr>
                <w:rFonts w:ascii="Times New Roman" w:hAnsi="Times New Roman"/>
              </w:rPr>
              <w:t>1</w:t>
            </w:r>
            <w:r w:rsidR="004B2291" w:rsidRPr="004B2291">
              <w:rPr>
                <w:rFonts w:ascii="Times New Roman" w:hAnsi="Times New Roman"/>
              </w:rPr>
              <w:t>. Munkahelyek család baráttá tétele</w:t>
            </w:r>
          </w:p>
          <w:p w14:paraId="22A453BB" w14:textId="77777777" w:rsidR="00607569" w:rsidRPr="004B2291" w:rsidRDefault="004B2291" w:rsidP="004B2291">
            <w:pPr>
              <w:spacing w:after="0"/>
              <w:rPr>
                <w:rFonts w:ascii="Times New Roman" w:hAnsi="Times New Roman" w:cs="Times New Roman"/>
                <w:sz w:val="24"/>
                <w:szCs w:val="24"/>
              </w:rPr>
            </w:pPr>
            <w:r w:rsidRPr="004B2291">
              <w:rPr>
                <w:rFonts w:ascii="Times New Roman" w:hAnsi="Times New Roman"/>
                <w:sz w:val="24"/>
                <w:szCs w:val="24"/>
              </w:rPr>
              <w:t>szociális háló bővítése</w:t>
            </w:r>
            <w:r w:rsidR="00B7427E">
              <w:rPr>
                <w:rFonts w:ascii="Times New Roman" w:hAnsi="Times New Roman"/>
                <w:sz w:val="24"/>
                <w:szCs w:val="24"/>
              </w:rPr>
              <w:t>.</w:t>
            </w:r>
          </w:p>
          <w:p w14:paraId="152CF791" w14:textId="77777777" w:rsidR="00607569"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Bölcsőde férőhelyek számának növelése,</w:t>
            </w:r>
            <w:r w:rsidR="004B2291">
              <w:rPr>
                <w:rFonts w:ascii="Times New Roman" w:hAnsi="Times New Roman"/>
                <w:sz w:val="24"/>
                <w:szCs w:val="24"/>
              </w:rPr>
              <w:t xml:space="preserve"> </w:t>
            </w:r>
            <w:r w:rsidR="004B2291" w:rsidRPr="004B2291">
              <w:rPr>
                <w:rFonts w:ascii="Times New Roman" w:hAnsi="Times New Roman"/>
                <w:sz w:val="24"/>
                <w:szCs w:val="24"/>
              </w:rPr>
              <w:t>csoportszoba kialakítása, időszakos gyermekfelügyelet működtetése</w:t>
            </w:r>
            <w:r w:rsidR="00B7427E">
              <w:rPr>
                <w:rFonts w:ascii="Times New Roman" w:hAnsi="Times New Roman"/>
                <w:sz w:val="24"/>
                <w:szCs w:val="24"/>
              </w:rPr>
              <w:t>.</w:t>
            </w:r>
          </w:p>
          <w:p w14:paraId="792225DA" w14:textId="77777777" w:rsidR="004B2291" w:rsidRPr="004B2291" w:rsidRDefault="004B2291" w:rsidP="004B2291">
            <w:pPr>
              <w:spacing w:after="0"/>
              <w:rPr>
                <w:rFonts w:ascii="Times New Roman" w:hAnsi="Times New Roman"/>
                <w:sz w:val="24"/>
                <w:szCs w:val="24"/>
              </w:rPr>
            </w:pPr>
            <w:r w:rsidRPr="004B2291">
              <w:rPr>
                <w:rFonts w:ascii="Times New Roman" w:hAnsi="Times New Roman"/>
                <w:sz w:val="24"/>
                <w:szCs w:val="24"/>
              </w:rPr>
              <w:t>3. Új sportlétesítmény létrehozása</w:t>
            </w:r>
            <w:r w:rsidR="00B7427E">
              <w:rPr>
                <w:rFonts w:ascii="Times New Roman" w:hAnsi="Times New Roman"/>
                <w:sz w:val="24"/>
                <w:szCs w:val="24"/>
              </w:rPr>
              <w:t>.</w:t>
            </w:r>
          </w:p>
          <w:p w14:paraId="2E131488" w14:textId="77777777" w:rsidR="004B2291" w:rsidRPr="004B2291" w:rsidRDefault="004B2291" w:rsidP="004B2291">
            <w:pPr>
              <w:spacing w:after="0"/>
              <w:rPr>
                <w:rFonts w:ascii="Times New Roman" w:hAnsi="Times New Roman" w:cs="Times New Roman"/>
                <w:sz w:val="24"/>
                <w:szCs w:val="24"/>
              </w:rPr>
            </w:pPr>
            <w:r w:rsidRPr="004B2291">
              <w:rPr>
                <w:rFonts w:ascii="Times New Roman" w:hAnsi="Times New Roman"/>
                <w:sz w:val="24"/>
                <w:szCs w:val="24"/>
              </w:rPr>
              <w:t>4. Többfunkciós közösségi tér kialakítása (játszótér, szabadtéri színpad, pihenőpark), gyermeknevelési ismeretek és állampolgári ismeretek oktatása</w:t>
            </w:r>
            <w:r w:rsidR="00B7427E">
              <w:rPr>
                <w:rFonts w:ascii="Times New Roman" w:hAnsi="Times New Roman"/>
                <w:sz w:val="24"/>
                <w:szCs w:val="24"/>
              </w:rPr>
              <w:t>.</w:t>
            </w:r>
          </w:p>
        </w:tc>
      </w:tr>
      <w:tr w:rsidR="00607569" w:rsidRPr="00B708AB" w14:paraId="60A6D9FA" w14:textId="77777777" w:rsidTr="0031609E">
        <w:trPr>
          <w:trHeight w:val="680"/>
        </w:trPr>
        <w:tc>
          <w:tcPr>
            <w:tcW w:w="1526" w:type="dxa"/>
            <w:shd w:val="clear" w:color="auto" w:fill="auto"/>
            <w:vAlign w:val="center"/>
          </w:tcPr>
          <w:p w14:paraId="120B782F" w14:textId="77777777" w:rsidR="00607569" w:rsidRPr="00B708AB" w:rsidRDefault="004B2291" w:rsidP="0031609E">
            <w:pPr>
              <w:jc w:val="center"/>
              <w:rPr>
                <w:rFonts w:ascii="Times New Roman" w:hAnsi="Times New Roman" w:cs="Times New Roman"/>
                <w:sz w:val="24"/>
                <w:szCs w:val="24"/>
              </w:rPr>
            </w:pPr>
            <w:r>
              <w:rPr>
                <w:rFonts w:ascii="Times New Roman" w:hAnsi="Times New Roman" w:cs="Times New Roman"/>
                <w:sz w:val="24"/>
                <w:szCs w:val="24"/>
              </w:rPr>
              <w:t>Idősek</w:t>
            </w:r>
          </w:p>
        </w:tc>
        <w:tc>
          <w:tcPr>
            <w:tcW w:w="4111" w:type="dxa"/>
            <w:shd w:val="clear" w:color="auto" w:fill="auto"/>
          </w:tcPr>
          <w:p w14:paraId="5D0E6815" w14:textId="77777777"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Egyedülálló idősek elmagányosodása</w:t>
            </w:r>
          </w:p>
          <w:p w14:paraId="0CBBD2A3" w14:textId="77777777" w:rsidR="004B2291"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Informatikai ismeretek hiánya</w:t>
            </w:r>
            <w:r w:rsidR="004B2291" w:rsidRPr="004B2291">
              <w:rPr>
                <w:rFonts w:ascii="Times New Roman" w:hAnsi="Times New Roman" w:cs="Times New Roman"/>
                <w:sz w:val="24"/>
                <w:szCs w:val="24"/>
              </w:rPr>
              <w:t xml:space="preserve"> </w:t>
            </w:r>
          </w:p>
          <w:p w14:paraId="1C8C6500" w14:textId="77777777" w:rsidR="00607569" w:rsidRPr="004B2291" w:rsidRDefault="00607569" w:rsidP="0031609E">
            <w:pPr>
              <w:spacing w:after="0"/>
              <w:rPr>
                <w:rFonts w:ascii="Times New Roman" w:hAnsi="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Szűrőprogramokhoz való eljutás megkönnyítése</w:t>
            </w:r>
          </w:p>
          <w:p w14:paraId="510B63CD" w14:textId="77777777" w:rsidR="004B2291" w:rsidRPr="004B2291" w:rsidRDefault="004B2291" w:rsidP="0031609E">
            <w:pPr>
              <w:spacing w:after="0"/>
              <w:rPr>
                <w:rFonts w:ascii="Times New Roman" w:hAnsi="Times New Roman" w:cs="Times New Roman"/>
                <w:sz w:val="24"/>
                <w:szCs w:val="24"/>
              </w:rPr>
            </w:pPr>
          </w:p>
        </w:tc>
        <w:tc>
          <w:tcPr>
            <w:tcW w:w="3651" w:type="dxa"/>
            <w:shd w:val="clear" w:color="auto" w:fill="auto"/>
            <w:vAlign w:val="center"/>
          </w:tcPr>
          <w:p w14:paraId="3D008F28" w14:textId="77777777"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Többfunkciós közösségi tér kialakítása (játszótér, szabadtéri színpad, pihenőpark), civil kezdeményezések növelése</w:t>
            </w:r>
            <w:r w:rsidR="00B7427E">
              <w:rPr>
                <w:rFonts w:ascii="Times New Roman" w:hAnsi="Times New Roman"/>
                <w:sz w:val="24"/>
                <w:szCs w:val="24"/>
              </w:rPr>
              <w:t>.</w:t>
            </w:r>
            <w:r w:rsidR="004B2291" w:rsidRPr="004B2291">
              <w:rPr>
                <w:rFonts w:ascii="Times New Roman" w:hAnsi="Times New Roman" w:cs="Times New Roman"/>
                <w:sz w:val="24"/>
                <w:szCs w:val="24"/>
              </w:rPr>
              <w:t xml:space="preserve"> </w:t>
            </w:r>
          </w:p>
          <w:p w14:paraId="5980C9A5" w14:textId="77777777"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Képzés az idős korosztály számára</w:t>
            </w:r>
            <w:r w:rsidR="00B7427E">
              <w:rPr>
                <w:rFonts w:ascii="Times New Roman" w:hAnsi="Times New Roman" w:cs="Times New Roman"/>
                <w:sz w:val="24"/>
                <w:szCs w:val="24"/>
              </w:rPr>
              <w:t>.</w:t>
            </w:r>
          </w:p>
          <w:p w14:paraId="3CC4B029" w14:textId="77777777" w:rsidR="00607569" w:rsidRPr="00B7427E" w:rsidRDefault="00607569" w:rsidP="00B7427E">
            <w:pPr>
              <w:spacing w:after="0"/>
              <w:rPr>
                <w:rFonts w:ascii="Times New Roman" w:hAnsi="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Szűrőbusz megvalósítása, források keresése a rendszeres működtetéséhez</w:t>
            </w:r>
            <w:r w:rsidR="00B7427E">
              <w:rPr>
                <w:rFonts w:ascii="Times New Roman" w:hAnsi="Times New Roman"/>
                <w:sz w:val="24"/>
                <w:szCs w:val="24"/>
              </w:rPr>
              <w:t>.</w:t>
            </w:r>
          </w:p>
        </w:tc>
      </w:tr>
      <w:tr w:rsidR="00607569" w:rsidRPr="00B708AB" w14:paraId="7DEDBA07" w14:textId="77777777" w:rsidTr="0031609E">
        <w:trPr>
          <w:trHeight w:val="680"/>
        </w:trPr>
        <w:tc>
          <w:tcPr>
            <w:tcW w:w="1526" w:type="dxa"/>
            <w:shd w:val="clear" w:color="auto" w:fill="auto"/>
            <w:vAlign w:val="center"/>
          </w:tcPr>
          <w:p w14:paraId="7C0537CA" w14:textId="77777777" w:rsidR="00607569" w:rsidRPr="00B708AB" w:rsidRDefault="00607569" w:rsidP="0031609E">
            <w:pPr>
              <w:jc w:val="center"/>
              <w:rPr>
                <w:rFonts w:ascii="Times New Roman" w:hAnsi="Times New Roman" w:cs="Times New Roman"/>
                <w:sz w:val="24"/>
                <w:szCs w:val="24"/>
              </w:rPr>
            </w:pPr>
            <w:r w:rsidRPr="00B708AB">
              <w:rPr>
                <w:rFonts w:ascii="Times New Roman" w:hAnsi="Times New Roman" w:cs="Times New Roman"/>
                <w:sz w:val="24"/>
                <w:szCs w:val="24"/>
              </w:rPr>
              <w:t>Fogyatékkal élők</w:t>
            </w:r>
          </w:p>
        </w:tc>
        <w:tc>
          <w:tcPr>
            <w:tcW w:w="4111" w:type="dxa"/>
            <w:shd w:val="clear" w:color="auto" w:fill="auto"/>
          </w:tcPr>
          <w:p w14:paraId="6F3A36C4" w14:textId="77777777" w:rsidR="004B2291"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A városban lévő középületek akadálymentesítettségének növelése</w:t>
            </w:r>
            <w:r w:rsidR="004B2291" w:rsidRPr="004B2291">
              <w:rPr>
                <w:rFonts w:ascii="Times New Roman" w:hAnsi="Times New Roman" w:cs="Times New Roman"/>
                <w:sz w:val="24"/>
                <w:szCs w:val="24"/>
              </w:rPr>
              <w:t xml:space="preserve"> </w:t>
            </w:r>
          </w:p>
          <w:p w14:paraId="2753FD1C" w14:textId="77777777"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Fogyatékos emberek foglalkoztatásának hiánya.</w:t>
            </w:r>
          </w:p>
          <w:p w14:paraId="5C21D10B" w14:textId="77777777"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3. Társadalmi integrációs problémák.</w:t>
            </w:r>
          </w:p>
        </w:tc>
        <w:tc>
          <w:tcPr>
            <w:tcW w:w="3651" w:type="dxa"/>
            <w:shd w:val="clear" w:color="auto" w:fill="auto"/>
            <w:vAlign w:val="center"/>
          </w:tcPr>
          <w:p w14:paraId="185D83D7" w14:textId="77777777" w:rsidR="004B2291"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Az eddig nem akadálymentesített középületek fejlesztése, lehetőség szerint pályázati források bevonásával.</w:t>
            </w:r>
          </w:p>
          <w:p w14:paraId="569797B6" w14:textId="77777777" w:rsidR="004B2291"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Fogyatékos emberek foglalkoztatásának elősegítése munkáltatói szemléletformálással, védett munkahely kialakítása.</w:t>
            </w:r>
          </w:p>
          <w:p w14:paraId="10A3FB56" w14:textId="77777777" w:rsidR="00607569"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Többfunkciós közösségi tér kialakítása (játszótér, szabadtéri színpad, pihenőpark), Esélyegyenlőségi nap szervezése</w:t>
            </w:r>
            <w:r w:rsidR="00B7427E">
              <w:rPr>
                <w:rFonts w:ascii="Times New Roman" w:hAnsi="Times New Roman"/>
                <w:sz w:val="24"/>
                <w:szCs w:val="24"/>
              </w:rPr>
              <w:t>.</w:t>
            </w:r>
          </w:p>
        </w:tc>
      </w:tr>
    </w:tbl>
    <w:p w14:paraId="240689B1" w14:textId="77777777" w:rsidR="001D6A59" w:rsidRDefault="001D6A59" w:rsidP="00BD6E72">
      <w:pPr>
        <w:jc w:val="both"/>
        <w:rPr>
          <w:rFonts w:ascii="Times New Roman" w:hAnsi="Times New Roman" w:cs="Times New Roman"/>
          <w:b/>
          <w:sz w:val="24"/>
        </w:rPr>
      </w:pPr>
    </w:p>
    <w:p w14:paraId="29DD1B8D" w14:textId="77777777" w:rsidR="001D6A59" w:rsidRDefault="001D6A59" w:rsidP="00BD6E72">
      <w:pPr>
        <w:jc w:val="both"/>
        <w:rPr>
          <w:rFonts w:ascii="Times New Roman" w:hAnsi="Times New Roman" w:cs="Times New Roman"/>
          <w:b/>
          <w:sz w:val="24"/>
        </w:rPr>
        <w:sectPr w:rsidR="001D6A59" w:rsidSect="00750129">
          <w:headerReference w:type="default" r:id="rId34"/>
          <w:footerReference w:type="default" r:id="rId35"/>
          <w:pgSz w:w="11906" w:h="16838"/>
          <w:pgMar w:top="740" w:right="1417" w:bottom="1417" w:left="1417" w:header="708" w:footer="708" w:gutter="0"/>
          <w:cols w:space="708"/>
          <w:titlePg/>
          <w:docGrid w:linePitch="360"/>
        </w:sectPr>
      </w:pPr>
    </w:p>
    <w:p w14:paraId="2276B84E" w14:textId="77777777" w:rsidR="001D6A59" w:rsidRPr="007E7DA6" w:rsidRDefault="001D6A59" w:rsidP="001D6A59">
      <w:pPr>
        <w:pStyle w:val="Cmsor2"/>
        <w:rPr>
          <w:sz w:val="16"/>
          <w:szCs w:val="16"/>
        </w:rPr>
      </w:pPr>
      <w:bookmarkStart w:id="14" w:name="_Toc349210340"/>
      <w:r w:rsidRPr="007E7DA6">
        <w:lastRenderedPageBreak/>
        <w:t>2. Összegző táblázat - A Helyi Esélyegyenlőségi Program Intézkedési Terve (HEP IT)</w:t>
      </w:r>
      <w:bookmarkEnd w:id="14"/>
    </w:p>
    <w:p w14:paraId="3F895823" w14:textId="77777777" w:rsidR="001D6A59" w:rsidRPr="00FC6F04" w:rsidRDefault="001D6A59" w:rsidP="001D6A59">
      <w:pPr>
        <w:rPr>
          <w:rFonts w:ascii="Times New Roman" w:hAnsi="Times New Roman" w:cs="Times New Roman"/>
          <w:sz w:val="16"/>
          <w:szCs w:val="16"/>
        </w:rPr>
      </w:pPr>
      <w:r w:rsidRPr="00FC6F04">
        <w:rPr>
          <w:rFonts w:ascii="Times New Roman" w:hAnsi="Times New Roman" w:cs="Times New Roman"/>
          <w:sz w:val="16"/>
          <w:szCs w:val="16"/>
        </w:rPr>
        <w:t>3. melléklet a 2/2012. (VI. 5.) EMMI rendelethez</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1" w:type="dxa"/>
          <w:right w:w="71" w:type="dxa"/>
        </w:tblCellMar>
        <w:tblLook w:val="0000" w:firstRow="0" w:lastRow="0" w:firstColumn="0" w:lastColumn="0" w:noHBand="0" w:noVBand="0"/>
      </w:tblPr>
      <w:tblGrid>
        <w:gridCol w:w="818"/>
        <w:gridCol w:w="1354"/>
        <w:gridCol w:w="1838"/>
        <w:gridCol w:w="1649"/>
        <w:gridCol w:w="1329"/>
        <w:gridCol w:w="1649"/>
        <w:gridCol w:w="1320"/>
        <w:gridCol w:w="1267"/>
        <w:gridCol w:w="1601"/>
        <w:gridCol w:w="1267"/>
        <w:gridCol w:w="1188"/>
      </w:tblGrid>
      <w:tr w:rsidR="00DA49C9" w:rsidRPr="00460BF1" w14:paraId="530C3C07" w14:textId="77777777" w:rsidTr="00295DC7">
        <w:tc>
          <w:tcPr>
            <w:tcW w:w="268" w:type="pct"/>
            <w:shd w:val="solid" w:color="FFFFFF" w:fill="auto"/>
            <w:vAlign w:val="center"/>
          </w:tcPr>
          <w:p w14:paraId="1306FB5A"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p>
        </w:tc>
        <w:tc>
          <w:tcPr>
            <w:tcW w:w="443" w:type="pct"/>
            <w:shd w:val="solid" w:color="FFFFFF" w:fill="auto"/>
            <w:vAlign w:val="center"/>
          </w:tcPr>
          <w:p w14:paraId="0DE56DDC"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w:t>
            </w:r>
          </w:p>
        </w:tc>
        <w:tc>
          <w:tcPr>
            <w:tcW w:w="601" w:type="pct"/>
            <w:shd w:val="solid" w:color="FFFFFF" w:fill="auto"/>
            <w:vAlign w:val="center"/>
          </w:tcPr>
          <w:p w14:paraId="35B4534F"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B</w:t>
            </w:r>
          </w:p>
        </w:tc>
        <w:tc>
          <w:tcPr>
            <w:tcW w:w="540" w:type="pct"/>
            <w:shd w:val="solid" w:color="FFFFFF" w:fill="auto"/>
            <w:vAlign w:val="center"/>
          </w:tcPr>
          <w:p w14:paraId="61ECD4FD"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C</w:t>
            </w:r>
          </w:p>
        </w:tc>
        <w:tc>
          <w:tcPr>
            <w:tcW w:w="435" w:type="pct"/>
            <w:shd w:val="solid" w:color="FFFFFF" w:fill="auto"/>
            <w:vAlign w:val="center"/>
          </w:tcPr>
          <w:p w14:paraId="55B3DF33"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D</w:t>
            </w:r>
          </w:p>
        </w:tc>
        <w:tc>
          <w:tcPr>
            <w:tcW w:w="540" w:type="pct"/>
            <w:shd w:val="solid" w:color="FFFFFF" w:fill="auto"/>
            <w:vAlign w:val="center"/>
          </w:tcPr>
          <w:p w14:paraId="708699F1"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E</w:t>
            </w:r>
          </w:p>
        </w:tc>
        <w:tc>
          <w:tcPr>
            <w:tcW w:w="432" w:type="pct"/>
            <w:shd w:val="solid" w:color="FFFFFF" w:fill="auto"/>
            <w:vAlign w:val="center"/>
          </w:tcPr>
          <w:p w14:paraId="76CC9A66"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F</w:t>
            </w:r>
          </w:p>
        </w:tc>
        <w:tc>
          <w:tcPr>
            <w:tcW w:w="415" w:type="pct"/>
            <w:shd w:val="solid" w:color="FFFFFF" w:fill="auto"/>
            <w:vAlign w:val="center"/>
          </w:tcPr>
          <w:p w14:paraId="224C31F8"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G</w:t>
            </w:r>
          </w:p>
        </w:tc>
        <w:tc>
          <w:tcPr>
            <w:tcW w:w="524" w:type="pct"/>
            <w:shd w:val="solid" w:color="FFFFFF" w:fill="auto"/>
            <w:vAlign w:val="center"/>
          </w:tcPr>
          <w:p w14:paraId="6025B4C2"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H</w:t>
            </w:r>
          </w:p>
        </w:tc>
        <w:tc>
          <w:tcPr>
            <w:tcW w:w="415" w:type="pct"/>
            <w:shd w:val="solid" w:color="FFFFFF" w:fill="auto"/>
            <w:vAlign w:val="center"/>
          </w:tcPr>
          <w:p w14:paraId="21946320"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I</w:t>
            </w:r>
          </w:p>
        </w:tc>
        <w:tc>
          <w:tcPr>
            <w:tcW w:w="389" w:type="pct"/>
            <w:shd w:val="solid" w:color="FFFFFF" w:fill="auto"/>
            <w:vAlign w:val="center"/>
          </w:tcPr>
          <w:p w14:paraId="54AB84A3"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J</w:t>
            </w:r>
          </w:p>
        </w:tc>
      </w:tr>
      <w:tr w:rsidR="00DA49C9" w:rsidRPr="00460BF1" w14:paraId="240805FC" w14:textId="77777777" w:rsidTr="00295DC7">
        <w:tc>
          <w:tcPr>
            <w:tcW w:w="268" w:type="pct"/>
            <w:shd w:val="solid" w:color="FFFFFF" w:fill="auto"/>
            <w:vAlign w:val="center"/>
          </w:tcPr>
          <w:p w14:paraId="1767B814"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Intézkedés sorszáma</w:t>
            </w:r>
          </w:p>
        </w:tc>
        <w:tc>
          <w:tcPr>
            <w:tcW w:w="443" w:type="pct"/>
            <w:shd w:val="solid" w:color="FFFFFF" w:fill="auto"/>
            <w:vAlign w:val="center"/>
          </w:tcPr>
          <w:p w14:paraId="010DA173"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címe, megnevezése</w:t>
            </w:r>
          </w:p>
        </w:tc>
        <w:tc>
          <w:tcPr>
            <w:tcW w:w="601" w:type="pct"/>
            <w:shd w:val="solid" w:color="FFFFFF" w:fill="auto"/>
            <w:vAlign w:val="center"/>
          </w:tcPr>
          <w:p w14:paraId="02F76583"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 helyzetelemzés következtetéseiben feltárt esélyegyenlőségi probléma megnevezése</w:t>
            </w:r>
          </w:p>
        </w:tc>
        <w:tc>
          <w:tcPr>
            <w:tcW w:w="540" w:type="pct"/>
            <w:shd w:val="solid" w:color="FFFFFF" w:fill="auto"/>
            <w:vAlign w:val="center"/>
          </w:tcPr>
          <w:p w14:paraId="67FE16EC"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intézkedéssel elérni kívánt cél</w:t>
            </w:r>
          </w:p>
        </w:tc>
        <w:tc>
          <w:tcPr>
            <w:tcW w:w="435" w:type="pct"/>
            <w:shd w:val="solid" w:color="FFFFFF" w:fill="auto"/>
            <w:vAlign w:val="center"/>
          </w:tcPr>
          <w:p w14:paraId="19C25A40"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 célkitűzés összhangja egyéb stratégiai dokumentumokkal</w:t>
            </w:r>
          </w:p>
        </w:tc>
        <w:tc>
          <w:tcPr>
            <w:tcW w:w="540" w:type="pct"/>
            <w:shd w:val="solid" w:color="FFFFFF" w:fill="auto"/>
            <w:vAlign w:val="center"/>
          </w:tcPr>
          <w:p w14:paraId="500D13CE"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tartalma</w:t>
            </w:r>
          </w:p>
        </w:tc>
        <w:tc>
          <w:tcPr>
            <w:tcW w:w="432" w:type="pct"/>
            <w:shd w:val="solid" w:color="FFFFFF" w:fill="auto"/>
            <w:vAlign w:val="center"/>
          </w:tcPr>
          <w:p w14:paraId="20BD9569"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felelőse</w:t>
            </w:r>
          </w:p>
        </w:tc>
        <w:tc>
          <w:tcPr>
            <w:tcW w:w="415" w:type="pct"/>
            <w:shd w:val="solid" w:color="FFFFFF" w:fill="auto"/>
            <w:vAlign w:val="center"/>
          </w:tcPr>
          <w:p w14:paraId="2419B33D"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megvalósításának határideje</w:t>
            </w:r>
          </w:p>
        </w:tc>
        <w:tc>
          <w:tcPr>
            <w:tcW w:w="524" w:type="pct"/>
            <w:shd w:val="solid" w:color="FFFFFF" w:fill="auto"/>
            <w:vAlign w:val="center"/>
          </w:tcPr>
          <w:p w14:paraId="08FDF9B0"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eredményességét mérő indikátor(ok)</w:t>
            </w:r>
          </w:p>
        </w:tc>
        <w:tc>
          <w:tcPr>
            <w:tcW w:w="415" w:type="pct"/>
            <w:shd w:val="solid" w:color="FFFFFF" w:fill="auto"/>
            <w:vAlign w:val="center"/>
          </w:tcPr>
          <w:p w14:paraId="12609634"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 xml:space="preserve">Az intézkedés megvalósításához szükséges erőforrások </w:t>
            </w:r>
            <w:r w:rsidRPr="00460BF1">
              <w:rPr>
                <w:rFonts w:ascii="Times New Roman" w:hAnsi="Times New Roman" w:cs="Times New Roman"/>
                <w:sz w:val="20"/>
                <w:szCs w:val="16"/>
              </w:rPr>
              <w:br/>
              <w:t>(humán, pénzügyi, technikai)</w:t>
            </w:r>
          </w:p>
        </w:tc>
        <w:tc>
          <w:tcPr>
            <w:tcW w:w="389" w:type="pct"/>
            <w:shd w:val="solid" w:color="FFFFFF" w:fill="auto"/>
            <w:vAlign w:val="center"/>
          </w:tcPr>
          <w:p w14:paraId="1E6F0463" w14:textId="77777777"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eredményeinek fenntarthatósága</w:t>
            </w:r>
          </w:p>
        </w:tc>
      </w:tr>
      <w:tr w:rsidR="00460BF1" w:rsidRPr="00460BF1" w14:paraId="6DE11F21" w14:textId="77777777" w:rsidTr="00C519AA">
        <w:tc>
          <w:tcPr>
            <w:tcW w:w="5000" w:type="pct"/>
            <w:gridSpan w:val="11"/>
          </w:tcPr>
          <w:p w14:paraId="62DA5AFA" w14:textId="77777777" w:rsidR="001D6A59" w:rsidRPr="00460BF1" w:rsidRDefault="001D6A59" w:rsidP="00C519AA">
            <w:pPr>
              <w:widowControl w:val="0"/>
              <w:autoSpaceDE w:val="0"/>
              <w:autoSpaceDN w:val="0"/>
              <w:adjustRightInd w:val="0"/>
              <w:spacing w:before="40" w:after="20"/>
              <w:rPr>
                <w:rFonts w:ascii="Times New Roman" w:hAnsi="Times New Roman" w:cs="Times New Roman"/>
                <w:b/>
                <w:szCs w:val="18"/>
              </w:rPr>
            </w:pPr>
            <w:r w:rsidRPr="00460BF1">
              <w:rPr>
                <w:rFonts w:ascii="Times New Roman" w:hAnsi="Times New Roman" w:cs="Times New Roman"/>
                <w:b/>
                <w:szCs w:val="18"/>
              </w:rPr>
              <w:t>I. A mélyszegénységben élők és a romák esélyegyenlősége</w:t>
            </w:r>
          </w:p>
        </w:tc>
      </w:tr>
      <w:tr w:rsidR="00DA49C9" w:rsidRPr="001D6A59" w14:paraId="526C50CF" w14:textId="77777777" w:rsidTr="00295DC7">
        <w:tc>
          <w:tcPr>
            <w:tcW w:w="268" w:type="pct"/>
            <w:vAlign w:val="center"/>
          </w:tcPr>
          <w:p w14:paraId="70742DEC"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1</w:t>
            </w:r>
          </w:p>
        </w:tc>
        <w:tc>
          <w:tcPr>
            <w:tcW w:w="443" w:type="pct"/>
            <w:vAlign w:val="center"/>
          </w:tcPr>
          <w:p w14:paraId="3412972B"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„Ép testben ép lélek”</w:t>
            </w:r>
          </w:p>
        </w:tc>
        <w:tc>
          <w:tcPr>
            <w:tcW w:w="601" w:type="pct"/>
            <w:vAlign w:val="center"/>
          </w:tcPr>
          <w:p w14:paraId="483E1DC5"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 mélyszegénységben élők egészségügyi állapotának romlása.</w:t>
            </w:r>
          </w:p>
        </w:tc>
        <w:tc>
          <w:tcPr>
            <w:tcW w:w="540" w:type="pct"/>
            <w:vAlign w:val="center"/>
          </w:tcPr>
          <w:p w14:paraId="1208DD8B"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betegségek terjedésének mérséklése.</w:t>
            </w:r>
          </w:p>
        </w:tc>
        <w:tc>
          <w:tcPr>
            <w:tcW w:w="435" w:type="pct"/>
            <w:vAlign w:val="center"/>
          </w:tcPr>
          <w:p w14:paraId="7927E234" w14:textId="77777777" w:rsidR="000C7650" w:rsidRPr="00340057" w:rsidRDefault="000C7650"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14:paraId="0A1DD463"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R: </w:t>
            </w:r>
            <w:r>
              <w:rPr>
                <w:rFonts w:ascii="Times New Roman" w:hAnsi="Times New Roman" w:cs="Times New Roman"/>
                <w:sz w:val="20"/>
                <w:szCs w:val="18"/>
              </w:rPr>
              <w:t>F</w:t>
            </w:r>
            <w:r w:rsidRPr="00BC344B">
              <w:rPr>
                <w:rFonts w:ascii="Times New Roman" w:hAnsi="Times New Roman" w:cs="Times New Roman"/>
                <w:sz w:val="20"/>
                <w:szCs w:val="18"/>
              </w:rPr>
              <w:t>elvilágosító programok szervezése.</w:t>
            </w:r>
            <w:r w:rsidRPr="00BC344B">
              <w:rPr>
                <w:rFonts w:ascii="Times New Roman" w:hAnsi="Times New Roman" w:cs="Times New Roman"/>
                <w:sz w:val="20"/>
                <w:szCs w:val="18"/>
              </w:rPr>
              <w:br/>
              <w:t>K: Szűrővizsgálatok gyakoriságának növelése.</w:t>
            </w:r>
          </w:p>
          <w:p w14:paraId="3569983B" w14:textId="77777777" w:rsidR="000C7650" w:rsidRPr="00BC344B" w:rsidRDefault="000C7650" w:rsidP="000C7650">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 xml:space="preserve">H: A betegségek </w:t>
            </w:r>
            <w:r w:rsidR="00BA3A38">
              <w:rPr>
                <w:rFonts w:ascii="Times New Roman" w:hAnsi="Times New Roman" w:cs="Times New Roman"/>
                <w:sz w:val="20"/>
                <w:szCs w:val="18"/>
              </w:rPr>
              <w:t xml:space="preserve">számának </w:t>
            </w:r>
            <w:r w:rsidRPr="00BC344B">
              <w:rPr>
                <w:rFonts w:ascii="Times New Roman" w:hAnsi="Times New Roman" w:cs="Times New Roman"/>
                <w:sz w:val="20"/>
                <w:szCs w:val="18"/>
              </w:rPr>
              <w:t>mérséklése</w:t>
            </w:r>
            <w:r>
              <w:rPr>
                <w:rFonts w:ascii="Times New Roman" w:hAnsi="Times New Roman" w:cs="Times New Roman"/>
                <w:sz w:val="20"/>
                <w:szCs w:val="18"/>
              </w:rPr>
              <w:t>, ingyenesen elérhető szolgáltatások bővítése</w:t>
            </w:r>
            <w:r w:rsidRPr="00BC344B">
              <w:rPr>
                <w:rFonts w:ascii="Times New Roman" w:hAnsi="Times New Roman" w:cs="Times New Roman"/>
                <w:sz w:val="20"/>
                <w:szCs w:val="18"/>
              </w:rPr>
              <w:t>.</w:t>
            </w:r>
            <w:r w:rsidRPr="00BC344B">
              <w:rPr>
                <w:rFonts w:ascii="Times New Roman" w:hAnsi="Times New Roman" w:cs="Times New Roman"/>
                <w:color w:val="FF0000"/>
                <w:sz w:val="20"/>
                <w:szCs w:val="18"/>
              </w:rPr>
              <w:t xml:space="preserve"> </w:t>
            </w:r>
          </w:p>
        </w:tc>
        <w:tc>
          <w:tcPr>
            <w:tcW w:w="432" w:type="pct"/>
            <w:vAlign w:val="center"/>
          </w:tcPr>
          <w:p w14:paraId="2F01E71A" w14:textId="77777777" w:rsidR="000C7650" w:rsidRPr="00BC344B" w:rsidRDefault="000C7650" w:rsidP="00BA3A38">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Tiszavasvári Egészségügyi Szolgáltató </w:t>
            </w:r>
            <w:r w:rsidR="00BA3A38">
              <w:rPr>
                <w:rFonts w:ascii="Times New Roman" w:hAnsi="Times New Roman" w:cs="Times New Roman"/>
                <w:sz w:val="20"/>
                <w:szCs w:val="18"/>
              </w:rPr>
              <w:t>Kft</w:t>
            </w:r>
            <w:r w:rsidRPr="00BC344B">
              <w:rPr>
                <w:rFonts w:ascii="Times New Roman" w:hAnsi="Times New Roman" w:cs="Times New Roman"/>
                <w:sz w:val="20"/>
                <w:szCs w:val="18"/>
              </w:rPr>
              <w:t>.</w:t>
            </w:r>
          </w:p>
        </w:tc>
        <w:tc>
          <w:tcPr>
            <w:tcW w:w="415" w:type="pct"/>
            <w:vAlign w:val="center"/>
          </w:tcPr>
          <w:p w14:paraId="770B97D9"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2018. szept. – 2018. dec.</w:t>
            </w:r>
          </w:p>
          <w:p w14:paraId="12CD6402"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2019. jan. – 2019. aug.</w:t>
            </w:r>
          </w:p>
          <w:p w14:paraId="6C826416" w14:textId="77777777" w:rsidR="000C7650" w:rsidRPr="00BC344B" w:rsidRDefault="000C7650" w:rsidP="00E271CD">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2019. szept. – 2023. jún</w:t>
            </w:r>
            <w:r w:rsidRPr="00B2401C">
              <w:rPr>
                <w:rFonts w:ascii="Times New Roman" w:hAnsi="Times New Roman" w:cs="Times New Roman"/>
                <w:sz w:val="20"/>
                <w:szCs w:val="18"/>
              </w:rPr>
              <w:t xml:space="preserve">. </w:t>
            </w:r>
          </w:p>
        </w:tc>
        <w:tc>
          <w:tcPr>
            <w:tcW w:w="524" w:type="pct"/>
            <w:vAlign w:val="center"/>
          </w:tcPr>
          <w:p w14:paraId="61468525"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felvilágosító programok sikeres megvalósulása.</w:t>
            </w:r>
          </w:p>
          <w:p w14:paraId="696EBEAC"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Szűrővizsgálatok száma.</w:t>
            </w:r>
          </w:p>
          <w:p w14:paraId="5895AB58" w14:textId="77777777" w:rsidR="000C7650" w:rsidRPr="00BC344B" w:rsidRDefault="000C7650" w:rsidP="00E271CD">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Betegségek számának csökkenése.</w:t>
            </w:r>
          </w:p>
        </w:tc>
        <w:tc>
          <w:tcPr>
            <w:tcW w:w="415" w:type="pct"/>
            <w:vAlign w:val="center"/>
          </w:tcPr>
          <w:p w14:paraId="00DB272A"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Anyagi és tárgyi feltételek. </w:t>
            </w:r>
          </w:p>
        </w:tc>
        <w:tc>
          <w:tcPr>
            <w:tcW w:w="389" w:type="pct"/>
            <w:vAlign w:val="center"/>
          </w:tcPr>
          <w:p w14:paraId="727A21B7" w14:textId="77777777"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fenntarthatóság függ az anyagi és tárgyi feltételektől. Időszakos.</w:t>
            </w:r>
          </w:p>
        </w:tc>
      </w:tr>
      <w:tr w:rsidR="00DA49C9" w:rsidRPr="001D6A59" w14:paraId="1A543C66" w14:textId="77777777" w:rsidTr="00295DC7">
        <w:tc>
          <w:tcPr>
            <w:tcW w:w="268" w:type="pct"/>
            <w:vAlign w:val="center"/>
          </w:tcPr>
          <w:p w14:paraId="2064E6CC" w14:textId="77777777"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2</w:t>
            </w:r>
          </w:p>
        </w:tc>
        <w:tc>
          <w:tcPr>
            <w:tcW w:w="443" w:type="pct"/>
            <w:vAlign w:val="center"/>
          </w:tcPr>
          <w:p w14:paraId="59F6F287" w14:textId="77777777" w:rsidR="001D6A59" w:rsidRPr="008C1372" w:rsidRDefault="000C7650"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„Felzárkóztatás”</w:t>
            </w:r>
          </w:p>
        </w:tc>
        <w:tc>
          <w:tcPr>
            <w:tcW w:w="601" w:type="pct"/>
            <w:vAlign w:val="center"/>
          </w:tcPr>
          <w:p w14:paraId="71C31DC0" w14:textId="77777777"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 xml:space="preserve">Az elsősorban szegénységben élő családok </w:t>
            </w:r>
            <w:r w:rsidR="008572AA">
              <w:rPr>
                <w:rFonts w:ascii="Times New Roman" w:hAnsi="Times New Roman" w:cs="Times New Roman"/>
                <w:sz w:val="20"/>
                <w:szCs w:val="18"/>
              </w:rPr>
              <w:t xml:space="preserve">felzárkóztatás lehetőségének </w:t>
            </w:r>
            <w:r w:rsidR="008572AA">
              <w:rPr>
                <w:rFonts w:ascii="Times New Roman" w:hAnsi="Times New Roman" w:cs="Times New Roman"/>
                <w:sz w:val="20"/>
                <w:szCs w:val="18"/>
              </w:rPr>
              <w:lastRenderedPageBreak/>
              <w:t>megteremtése</w:t>
            </w:r>
            <w:r w:rsidR="00C72BA8" w:rsidRPr="008C1372">
              <w:rPr>
                <w:rFonts w:ascii="Times New Roman" w:hAnsi="Times New Roman" w:cs="Times New Roman"/>
                <w:sz w:val="20"/>
                <w:szCs w:val="18"/>
              </w:rPr>
              <w:t>.</w:t>
            </w:r>
          </w:p>
        </w:tc>
        <w:tc>
          <w:tcPr>
            <w:tcW w:w="540" w:type="pct"/>
            <w:vAlign w:val="center"/>
          </w:tcPr>
          <w:p w14:paraId="6559407D" w14:textId="77777777" w:rsidR="001D6A59" w:rsidRPr="008C1372" w:rsidRDefault="00C72BA8"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lastRenderedPageBreak/>
              <w:t>Háztartásvezetési-, családfenntartási előadások tartása, életvezetési klub létrehozása.</w:t>
            </w:r>
          </w:p>
        </w:tc>
        <w:tc>
          <w:tcPr>
            <w:tcW w:w="435" w:type="pct"/>
            <w:vAlign w:val="center"/>
          </w:tcPr>
          <w:p w14:paraId="2C0BF16C" w14:textId="77777777" w:rsidR="001D6A59" w:rsidRPr="001D6A59" w:rsidRDefault="00C72BA8" w:rsidP="008C1372">
            <w:pPr>
              <w:widowControl w:val="0"/>
              <w:autoSpaceDE w:val="0"/>
              <w:autoSpaceDN w:val="0"/>
              <w:adjustRightInd w:val="0"/>
              <w:spacing w:before="40" w:after="20"/>
              <w:rPr>
                <w:color w:val="FF0000"/>
                <w:sz w:val="18"/>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14:paraId="6139994B" w14:textId="77777777" w:rsidR="001D6A59" w:rsidRPr="008572AA" w:rsidRDefault="001D6A59" w:rsidP="008572AA">
            <w:pPr>
              <w:widowControl w:val="0"/>
              <w:autoSpaceDE w:val="0"/>
              <w:autoSpaceDN w:val="0"/>
              <w:adjustRightInd w:val="0"/>
              <w:spacing w:before="40" w:after="20"/>
              <w:rPr>
                <w:rFonts w:ascii="Times New Roman" w:hAnsi="Times New Roman" w:cs="Times New Roman"/>
                <w:sz w:val="18"/>
                <w:szCs w:val="18"/>
              </w:rPr>
            </w:pPr>
            <w:r w:rsidRPr="008572AA">
              <w:rPr>
                <w:rFonts w:ascii="Times New Roman" w:hAnsi="Times New Roman" w:cs="Times New Roman"/>
                <w:sz w:val="20"/>
                <w:szCs w:val="18"/>
              </w:rPr>
              <w:t xml:space="preserve">R: </w:t>
            </w:r>
            <w:r w:rsidR="008572AA" w:rsidRPr="008572AA">
              <w:rPr>
                <w:rFonts w:ascii="Times New Roman" w:hAnsi="Times New Roman" w:cs="Times New Roman"/>
                <w:sz w:val="20"/>
                <w:szCs w:val="18"/>
              </w:rPr>
              <w:t>Igényfelmérés</w:t>
            </w:r>
            <w:r w:rsidRPr="008572AA">
              <w:rPr>
                <w:rFonts w:ascii="Times New Roman" w:hAnsi="Times New Roman" w:cs="Times New Roman"/>
                <w:sz w:val="20"/>
                <w:szCs w:val="18"/>
              </w:rPr>
              <w:t>.</w:t>
            </w:r>
            <w:r w:rsidRPr="008572AA">
              <w:rPr>
                <w:rFonts w:ascii="Times New Roman" w:hAnsi="Times New Roman" w:cs="Times New Roman"/>
                <w:sz w:val="20"/>
                <w:szCs w:val="18"/>
              </w:rPr>
              <w:br/>
              <w:t xml:space="preserve">K: </w:t>
            </w:r>
            <w:r w:rsidR="008572AA" w:rsidRPr="008572AA">
              <w:rPr>
                <w:rFonts w:ascii="Times New Roman" w:hAnsi="Times New Roman" w:cs="Times New Roman"/>
                <w:sz w:val="20"/>
                <w:szCs w:val="18"/>
              </w:rPr>
              <w:t>Előadások megtartása</w:t>
            </w:r>
            <w:r w:rsidRPr="008572AA">
              <w:rPr>
                <w:rFonts w:ascii="Times New Roman" w:hAnsi="Times New Roman" w:cs="Times New Roman"/>
                <w:sz w:val="20"/>
                <w:szCs w:val="18"/>
              </w:rPr>
              <w:t>.</w:t>
            </w:r>
            <w:r w:rsidRPr="008572AA">
              <w:rPr>
                <w:rFonts w:ascii="Times New Roman" w:hAnsi="Times New Roman" w:cs="Times New Roman"/>
                <w:sz w:val="20"/>
                <w:szCs w:val="18"/>
              </w:rPr>
              <w:br/>
              <w:t xml:space="preserve">H: </w:t>
            </w:r>
            <w:r w:rsidR="008572AA" w:rsidRPr="008572AA">
              <w:rPr>
                <w:rFonts w:ascii="Times New Roman" w:hAnsi="Times New Roman" w:cs="Times New Roman"/>
                <w:sz w:val="20"/>
                <w:szCs w:val="18"/>
              </w:rPr>
              <w:t xml:space="preserve">Klubok létrehozása, </w:t>
            </w:r>
            <w:r w:rsidR="008572AA" w:rsidRPr="008572AA">
              <w:rPr>
                <w:rFonts w:ascii="Times New Roman" w:hAnsi="Times New Roman" w:cs="Times New Roman"/>
                <w:sz w:val="20"/>
                <w:szCs w:val="18"/>
              </w:rPr>
              <w:lastRenderedPageBreak/>
              <w:t>népszerűsítése.</w:t>
            </w:r>
          </w:p>
        </w:tc>
        <w:tc>
          <w:tcPr>
            <w:tcW w:w="432" w:type="pct"/>
            <w:vAlign w:val="center"/>
          </w:tcPr>
          <w:p w14:paraId="79BAC303" w14:textId="77777777" w:rsidR="001D6A59" w:rsidRPr="008C1372" w:rsidRDefault="00C72BA8" w:rsidP="00DE0B58">
            <w:pPr>
              <w:widowControl w:val="0"/>
              <w:autoSpaceDE w:val="0"/>
              <w:autoSpaceDN w:val="0"/>
              <w:adjustRightInd w:val="0"/>
              <w:spacing w:before="40" w:after="20"/>
              <w:rPr>
                <w:rFonts w:ascii="Times New Roman" w:hAnsi="Times New Roman" w:cs="Times New Roman"/>
                <w:sz w:val="18"/>
                <w:szCs w:val="18"/>
              </w:rPr>
            </w:pPr>
            <w:r w:rsidRPr="008C1372">
              <w:rPr>
                <w:rFonts w:ascii="Times New Roman" w:hAnsi="Times New Roman" w:cs="Times New Roman"/>
                <w:sz w:val="20"/>
                <w:szCs w:val="18"/>
              </w:rPr>
              <w:lastRenderedPageBreak/>
              <w:t xml:space="preserve">Kornisné Liptay Elza </w:t>
            </w:r>
            <w:r w:rsidR="00DE0B58">
              <w:rPr>
                <w:rFonts w:ascii="Times New Roman" w:hAnsi="Times New Roman" w:cs="Times New Roman"/>
                <w:sz w:val="20"/>
                <w:szCs w:val="18"/>
              </w:rPr>
              <w:t xml:space="preserve">Szociális </w:t>
            </w:r>
            <w:r w:rsidRPr="008C1372">
              <w:rPr>
                <w:rFonts w:ascii="Times New Roman" w:hAnsi="Times New Roman" w:cs="Times New Roman"/>
                <w:sz w:val="20"/>
                <w:szCs w:val="18"/>
              </w:rPr>
              <w:t>és Gyermekjóléti Szolgálat</w:t>
            </w:r>
          </w:p>
        </w:tc>
        <w:tc>
          <w:tcPr>
            <w:tcW w:w="415" w:type="pct"/>
            <w:vAlign w:val="center"/>
          </w:tcPr>
          <w:p w14:paraId="0CD83218" w14:textId="77777777"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t>R: 201</w:t>
            </w:r>
            <w:r w:rsidR="008572AA" w:rsidRPr="008572AA">
              <w:rPr>
                <w:rFonts w:ascii="Times New Roman" w:hAnsi="Times New Roman" w:cs="Times New Roman"/>
                <w:sz w:val="20"/>
                <w:szCs w:val="18"/>
              </w:rPr>
              <w:t>8</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júl</w:t>
            </w:r>
            <w:r w:rsidRPr="008572AA">
              <w:rPr>
                <w:rFonts w:ascii="Times New Roman" w:hAnsi="Times New Roman" w:cs="Times New Roman"/>
                <w:sz w:val="20"/>
                <w:szCs w:val="18"/>
              </w:rPr>
              <w:t>. – 201</w:t>
            </w:r>
            <w:r w:rsidR="008572AA" w:rsidRPr="008572AA">
              <w:rPr>
                <w:rFonts w:ascii="Times New Roman" w:hAnsi="Times New Roman" w:cs="Times New Roman"/>
                <w:sz w:val="20"/>
                <w:szCs w:val="18"/>
              </w:rPr>
              <w:t>8</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dec</w:t>
            </w:r>
            <w:r w:rsidRPr="008572AA">
              <w:rPr>
                <w:rFonts w:ascii="Times New Roman" w:hAnsi="Times New Roman" w:cs="Times New Roman"/>
                <w:sz w:val="20"/>
                <w:szCs w:val="18"/>
              </w:rPr>
              <w:t>.</w:t>
            </w:r>
          </w:p>
          <w:p w14:paraId="5D067AB0" w14:textId="77777777"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t>K: 20</w:t>
            </w:r>
            <w:r w:rsidR="008572AA" w:rsidRPr="008572AA">
              <w:rPr>
                <w:rFonts w:ascii="Times New Roman" w:hAnsi="Times New Roman" w:cs="Times New Roman"/>
                <w:sz w:val="20"/>
                <w:szCs w:val="18"/>
              </w:rPr>
              <w:t>19</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jan</w:t>
            </w:r>
            <w:r w:rsidRPr="008572AA">
              <w:rPr>
                <w:rFonts w:ascii="Times New Roman" w:hAnsi="Times New Roman" w:cs="Times New Roman"/>
                <w:sz w:val="20"/>
                <w:szCs w:val="18"/>
              </w:rPr>
              <w:t>. 20</w:t>
            </w:r>
            <w:r w:rsidR="008572AA" w:rsidRPr="008572AA">
              <w:rPr>
                <w:rFonts w:ascii="Times New Roman" w:hAnsi="Times New Roman" w:cs="Times New Roman"/>
                <w:sz w:val="20"/>
                <w:szCs w:val="18"/>
              </w:rPr>
              <w:t>22</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dec</w:t>
            </w:r>
            <w:r w:rsidRPr="008572AA">
              <w:rPr>
                <w:rFonts w:ascii="Times New Roman" w:hAnsi="Times New Roman" w:cs="Times New Roman"/>
                <w:sz w:val="20"/>
                <w:szCs w:val="18"/>
              </w:rPr>
              <w:t>.</w:t>
            </w:r>
          </w:p>
          <w:p w14:paraId="5C9DA613" w14:textId="77777777" w:rsidR="001D6A59" w:rsidRPr="001D6A59" w:rsidRDefault="001D6A59" w:rsidP="008572AA">
            <w:pPr>
              <w:widowControl w:val="0"/>
              <w:autoSpaceDE w:val="0"/>
              <w:autoSpaceDN w:val="0"/>
              <w:adjustRightInd w:val="0"/>
              <w:spacing w:before="40" w:after="20"/>
              <w:rPr>
                <w:color w:val="FF0000"/>
              </w:rPr>
            </w:pPr>
            <w:r w:rsidRPr="008572AA">
              <w:rPr>
                <w:rFonts w:ascii="Times New Roman" w:hAnsi="Times New Roman" w:cs="Times New Roman"/>
                <w:sz w:val="20"/>
                <w:szCs w:val="18"/>
              </w:rPr>
              <w:t>H: 20</w:t>
            </w:r>
            <w:r w:rsidR="008572AA" w:rsidRPr="008572AA">
              <w:rPr>
                <w:rFonts w:ascii="Times New Roman" w:hAnsi="Times New Roman" w:cs="Times New Roman"/>
                <w:sz w:val="20"/>
                <w:szCs w:val="18"/>
              </w:rPr>
              <w:t>23</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jan</w:t>
            </w:r>
            <w:r w:rsidRPr="008572AA">
              <w:rPr>
                <w:rFonts w:ascii="Times New Roman" w:hAnsi="Times New Roman" w:cs="Times New Roman"/>
                <w:sz w:val="20"/>
                <w:szCs w:val="18"/>
              </w:rPr>
              <w:t xml:space="preserve">. </w:t>
            </w:r>
            <w:r w:rsidRPr="008572AA">
              <w:rPr>
                <w:rFonts w:ascii="Times New Roman" w:hAnsi="Times New Roman" w:cs="Times New Roman"/>
                <w:sz w:val="20"/>
                <w:szCs w:val="18"/>
              </w:rPr>
              <w:lastRenderedPageBreak/>
              <w:t>– 20</w:t>
            </w:r>
            <w:r w:rsidR="008572AA" w:rsidRPr="008572AA">
              <w:rPr>
                <w:rFonts w:ascii="Times New Roman" w:hAnsi="Times New Roman" w:cs="Times New Roman"/>
                <w:sz w:val="20"/>
                <w:szCs w:val="18"/>
              </w:rPr>
              <w:t>23</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jún.</w:t>
            </w:r>
            <w:r w:rsidRPr="008572AA">
              <w:rPr>
                <w:color w:val="FF0000"/>
                <w:sz w:val="20"/>
                <w:szCs w:val="18"/>
              </w:rPr>
              <w:t xml:space="preserve"> </w:t>
            </w:r>
          </w:p>
        </w:tc>
        <w:tc>
          <w:tcPr>
            <w:tcW w:w="524" w:type="pct"/>
            <w:vAlign w:val="center"/>
          </w:tcPr>
          <w:p w14:paraId="26F91593" w14:textId="77777777"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lastRenderedPageBreak/>
              <w:t xml:space="preserve">R: </w:t>
            </w:r>
            <w:r w:rsidR="008572AA" w:rsidRPr="008572AA">
              <w:rPr>
                <w:rFonts w:ascii="Times New Roman" w:hAnsi="Times New Roman" w:cs="Times New Roman"/>
                <w:sz w:val="20"/>
                <w:szCs w:val="18"/>
              </w:rPr>
              <w:t>A felzárkóztatási programok elindítása.</w:t>
            </w:r>
          </w:p>
          <w:p w14:paraId="3CBD66BE" w14:textId="77777777" w:rsidR="001D6A59" w:rsidRPr="008572AA" w:rsidRDefault="001D6A59" w:rsidP="008572AA">
            <w:pPr>
              <w:widowControl w:val="0"/>
              <w:autoSpaceDE w:val="0"/>
              <w:autoSpaceDN w:val="0"/>
              <w:adjustRightInd w:val="0"/>
              <w:spacing w:before="40" w:after="20"/>
              <w:rPr>
                <w:rFonts w:ascii="Times New Roman" w:hAnsi="Times New Roman" w:cs="Times New Roman"/>
                <w:color w:val="FF0000"/>
                <w:sz w:val="20"/>
                <w:szCs w:val="18"/>
              </w:rPr>
            </w:pPr>
            <w:r w:rsidRPr="008572AA">
              <w:rPr>
                <w:rFonts w:ascii="Times New Roman" w:hAnsi="Times New Roman" w:cs="Times New Roman"/>
                <w:sz w:val="20"/>
                <w:szCs w:val="18"/>
              </w:rPr>
              <w:t xml:space="preserve">K: </w:t>
            </w:r>
            <w:r w:rsidR="008572AA" w:rsidRPr="008572AA">
              <w:rPr>
                <w:rFonts w:ascii="Times New Roman" w:hAnsi="Times New Roman" w:cs="Times New Roman"/>
                <w:sz w:val="20"/>
                <w:szCs w:val="18"/>
              </w:rPr>
              <w:t xml:space="preserve">Az </w:t>
            </w:r>
            <w:r w:rsidR="008572AA" w:rsidRPr="008572AA">
              <w:rPr>
                <w:rFonts w:ascii="Times New Roman" w:hAnsi="Times New Roman" w:cs="Times New Roman"/>
                <w:sz w:val="20"/>
                <w:szCs w:val="18"/>
              </w:rPr>
              <w:lastRenderedPageBreak/>
              <w:t>előadásokon részt vevők számának növekedése.</w:t>
            </w:r>
            <w:r w:rsidRPr="008572AA">
              <w:rPr>
                <w:rFonts w:ascii="Times New Roman" w:hAnsi="Times New Roman" w:cs="Times New Roman"/>
                <w:color w:val="FF0000"/>
                <w:sz w:val="20"/>
                <w:szCs w:val="18"/>
              </w:rPr>
              <w:br/>
            </w:r>
            <w:r w:rsidRPr="008572AA">
              <w:rPr>
                <w:rFonts w:ascii="Times New Roman" w:hAnsi="Times New Roman" w:cs="Times New Roman"/>
                <w:sz w:val="20"/>
                <w:szCs w:val="18"/>
              </w:rPr>
              <w:t xml:space="preserve">H: </w:t>
            </w:r>
            <w:r w:rsidR="008572AA" w:rsidRPr="008572AA">
              <w:rPr>
                <w:rFonts w:ascii="Times New Roman" w:hAnsi="Times New Roman" w:cs="Times New Roman"/>
                <w:sz w:val="20"/>
                <w:szCs w:val="18"/>
              </w:rPr>
              <w:t>Az életvezetési klub eredményeinek tapasztalhatósága</w:t>
            </w:r>
            <w:r w:rsidRPr="008572AA">
              <w:rPr>
                <w:rFonts w:ascii="Times New Roman" w:hAnsi="Times New Roman" w:cs="Times New Roman"/>
                <w:sz w:val="20"/>
                <w:szCs w:val="18"/>
              </w:rPr>
              <w:t xml:space="preserve">. </w:t>
            </w:r>
          </w:p>
        </w:tc>
        <w:tc>
          <w:tcPr>
            <w:tcW w:w="415" w:type="pct"/>
            <w:vAlign w:val="center"/>
          </w:tcPr>
          <w:p w14:paraId="491B65A8" w14:textId="77777777"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lastRenderedPageBreak/>
              <w:t xml:space="preserve">Tárgyi és személyi feltételek, anyagi forrás. </w:t>
            </w:r>
          </w:p>
        </w:tc>
        <w:tc>
          <w:tcPr>
            <w:tcW w:w="389" w:type="pct"/>
            <w:vAlign w:val="center"/>
          </w:tcPr>
          <w:p w14:paraId="3B17C7AE" w14:textId="77777777" w:rsidR="001D6A59" w:rsidRPr="008C1372" w:rsidRDefault="001D6A59" w:rsidP="00BA3A38">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 xml:space="preserve">A fenntarthatóság függ az anyagi és tárgyi </w:t>
            </w:r>
            <w:r w:rsidRPr="008C1372">
              <w:rPr>
                <w:rFonts w:ascii="Times New Roman" w:hAnsi="Times New Roman" w:cs="Times New Roman"/>
                <w:sz w:val="20"/>
                <w:szCs w:val="18"/>
              </w:rPr>
              <w:lastRenderedPageBreak/>
              <w:t xml:space="preserve">feltételektől. </w:t>
            </w:r>
          </w:p>
        </w:tc>
      </w:tr>
      <w:tr w:rsidR="00DA49C9" w:rsidRPr="001D6A59" w14:paraId="0A736B36" w14:textId="77777777" w:rsidTr="00295DC7">
        <w:tc>
          <w:tcPr>
            <w:tcW w:w="268" w:type="pct"/>
            <w:vAlign w:val="center"/>
          </w:tcPr>
          <w:p w14:paraId="2C9DD4E5"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lastRenderedPageBreak/>
              <w:t>3</w:t>
            </w:r>
          </w:p>
        </w:tc>
        <w:tc>
          <w:tcPr>
            <w:tcW w:w="443" w:type="pct"/>
            <w:vAlign w:val="center"/>
          </w:tcPr>
          <w:p w14:paraId="3DFD25BD"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„Tudással a jövőbe”</w:t>
            </w:r>
          </w:p>
        </w:tc>
        <w:tc>
          <w:tcPr>
            <w:tcW w:w="601" w:type="pct"/>
            <w:vAlign w:val="center"/>
          </w:tcPr>
          <w:p w14:paraId="339DA79E"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 mélyszegénységben élők és a romák körében magas </w:t>
            </w:r>
            <w:r w:rsidR="000C7650" w:rsidRPr="00972EE7">
              <w:rPr>
                <w:rFonts w:ascii="Times New Roman" w:hAnsi="Times New Roman" w:cs="Times New Roman"/>
                <w:sz w:val="20"/>
                <w:szCs w:val="18"/>
              </w:rPr>
              <w:t>a szakképzetlen munkanélküliek száma.</w:t>
            </w:r>
          </w:p>
        </w:tc>
        <w:tc>
          <w:tcPr>
            <w:tcW w:w="540" w:type="pct"/>
            <w:vAlign w:val="center"/>
          </w:tcPr>
          <w:p w14:paraId="423417B7" w14:textId="77777777" w:rsidR="001D6A59" w:rsidRPr="00972EE7" w:rsidRDefault="00A239F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Továbbképzések, átképzések lehetőségének növelése. Foglalkoztatási támogatások igénybevételéhez a feltételek megteremtése.</w:t>
            </w:r>
          </w:p>
        </w:tc>
        <w:tc>
          <w:tcPr>
            <w:tcW w:w="435" w:type="pct"/>
            <w:vAlign w:val="center"/>
          </w:tcPr>
          <w:p w14:paraId="637E8D9D"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Ez a célkitűzés más koncepcióban nem került feltüntetésre.</w:t>
            </w:r>
          </w:p>
        </w:tc>
        <w:tc>
          <w:tcPr>
            <w:tcW w:w="540" w:type="pct"/>
            <w:vAlign w:val="center"/>
          </w:tcPr>
          <w:p w14:paraId="090B9A7A"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R: A </w:t>
            </w:r>
            <w:r w:rsidR="00972EE7" w:rsidRPr="00972EE7">
              <w:rPr>
                <w:rFonts w:ascii="Times New Roman" w:hAnsi="Times New Roman" w:cs="Times New Roman"/>
                <w:sz w:val="20"/>
                <w:szCs w:val="18"/>
              </w:rPr>
              <w:t>p</w:t>
            </w:r>
            <w:r w:rsidRPr="00972EE7">
              <w:rPr>
                <w:rFonts w:ascii="Times New Roman" w:hAnsi="Times New Roman" w:cs="Times New Roman"/>
                <w:sz w:val="20"/>
                <w:szCs w:val="18"/>
              </w:rPr>
              <w:t>rogram</w:t>
            </w:r>
            <w:r w:rsidR="00972EE7" w:rsidRPr="00972EE7">
              <w:rPr>
                <w:rFonts w:ascii="Times New Roman" w:hAnsi="Times New Roman" w:cs="Times New Roman"/>
                <w:sz w:val="20"/>
                <w:szCs w:val="18"/>
              </w:rPr>
              <w:t>okba</w:t>
            </w:r>
            <w:r w:rsidRPr="00972EE7">
              <w:rPr>
                <w:rFonts w:ascii="Times New Roman" w:hAnsi="Times New Roman" w:cs="Times New Roman"/>
                <w:sz w:val="20"/>
                <w:szCs w:val="18"/>
              </w:rPr>
              <w:t xml:space="preserve"> való aktív bekapcsolódás.</w:t>
            </w:r>
          </w:p>
          <w:p w14:paraId="1D31F704"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K: A mélyszegénységben élők és a romák számára a program lebonyolítása.</w:t>
            </w:r>
          </w:p>
          <w:p w14:paraId="20DE0CE0"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H: </w:t>
            </w:r>
            <w:r w:rsidR="00972EE7" w:rsidRPr="00972EE7">
              <w:rPr>
                <w:rFonts w:ascii="Times New Roman" w:hAnsi="Times New Roman" w:cs="Times New Roman"/>
                <w:sz w:val="20"/>
                <w:szCs w:val="18"/>
              </w:rPr>
              <w:t>S</w:t>
            </w:r>
            <w:r w:rsidRPr="00972EE7">
              <w:rPr>
                <w:rFonts w:ascii="Times New Roman" w:hAnsi="Times New Roman" w:cs="Times New Roman"/>
                <w:sz w:val="20"/>
                <w:szCs w:val="18"/>
              </w:rPr>
              <w:t xml:space="preserve">ikeresen </w:t>
            </w:r>
            <w:r w:rsidR="00972EE7" w:rsidRPr="00972EE7">
              <w:rPr>
                <w:rFonts w:ascii="Times New Roman" w:hAnsi="Times New Roman" w:cs="Times New Roman"/>
                <w:sz w:val="20"/>
                <w:szCs w:val="18"/>
              </w:rPr>
              <w:t>továbbképzéseket szerzők számának növelése, foglalkoztatásukban való segítés.</w:t>
            </w:r>
            <w:r w:rsidRPr="00972EE7">
              <w:rPr>
                <w:rFonts w:ascii="Times New Roman" w:hAnsi="Times New Roman" w:cs="Times New Roman"/>
                <w:sz w:val="20"/>
                <w:szCs w:val="18"/>
              </w:rPr>
              <w:t xml:space="preserve"> </w:t>
            </w:r>
          </w:p>
        </w:tc>
        <w:tc>
          <w:tcPr>
            <w:tcW w:w="432" w:type="pct"/>
            <w:vAlign w:val="center"/>
          </w:tcPr>
          <w:p w14:paraId="01A0BE9A" w14:textId="77777777" w:rsidR="001D6A59" w:rsidRPr="00972EE7" w:rsidRDefault="00972EE7" w:rsidP="00DA49C9">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Nyíregyházi Szakképzési Centrum, Tiszavasvári Szak</w:t>
            </w:r>
            <w:r w:rsidR="00DA49C9">
              <w:rPr>
                <w:rFonts w:ascii="Times New Roman" w:hAnsi="Times New Roman" w:cs="Times New Roman"/>
                <w:sz w:val="20"/>
                <w:szCs w:val="18"/>
              </w:rPr>
              <w:t>gimnáziuma, Szakközépiskolája</w:t>
            </w:r>
            <w:r w:rsidRPr="00972EE7">
              <w:rPr>
                <w:rFonts w:ascii="Times New Roman" w:hAnsi="Times New Roman" w:cs="Times New Roman"/>
                <w:sz w:val="20"/>
                <w:szCs w:val="18"/>
              </w:rPr>
              <w:t xml:space="preserve"> és Kollégium</w:t>
            </w:r>
            <w:r w:rsidR="00DA49C9">
              <w:rPr>
                <w:rFonts w:ascii="Times New Roman" w:hAnsi="Times New Roman" w:cs="Times New Roman"/>
                <w:sz w:val="20"/>
                <w:szCs w:val="18"/>
              </w:rPr>
              <w:t>a</w:t>
            </w:r>
            <w:r w:rsidRPr="00972EE7">
              <w:rPr>
                <w:rFonts w:ascii="Times New Roman" w:hAnsi="Times New Roman" w:cs="Times New Roman"/>
                <w:sz w:val="20"/>
                <w:szCs w:val="18"/>
              </w:rPr>
              <w:t xml:space="preserve">, </w:t>
            </w:r>
            <w:r w:rsidR="00DA49C9" w:rsidRPr="00DA49C9">
              <w:rPr>
                <w:rFonts w:ascii="Times New Roman" w:hAnsi="Times New Roman" w:cs="Times New Roman"/>
                <w:sz w:val="20"/>
              </w:rPr>
              <w:t>Magiszter Alapítványi Óvoda, Általános Iskola, Gimnázium, Szakgimnázium és Szakközépiskola Tiszavasvári Tagintézménye</w:t>
            </w:r>
            <w:r w:rsidRPr="00972EE7">
              <w:rPr>
                <w:rFonts w:ascii="Times New Roman" w:hAnsi="Times New Roman" w:cs="Times New Roman"/>
                <w:sz w:val="20"/>
                <w:szCs w:val="18"/>
              </w:rPr>
              <w:t>,</w:t>
            </w:r>
            <w:r w:rsidR="00DA49C9">
              <w:rPr>
                <w:rFonts w:ascii="Times New Roman" w:hAnsi="Times New Roman" w:cs="Times New Roman"/>
                <w:sz w:val="20"/>
                <w:szCs w:val="18"/>
              </w:rPr>
              <w:t xml:space="preserve"> </w:t>
            </w:r>
            <w:r w:rsidRPr="00972EE7">
              <w:rPr>
                <w:rFonts w:ascii="Times New Roman" w:hAnsi="Times New Roman" w:cs="Times New Roman"/>
                <w:sz w:val="20"/>
                <w:szCs w:val="18"/>
              </w:rPr>
              <w:t xml:space="preserve">Szabolcs-Szatmár-Bereg Megyei Kormányhivatal Tiszavasvári </w:t>
            </w:r>
            <w:r w:rsidRPr="00972EE7">
              <w:rPr>
                <w:rFonts w:ascii="Times New Roman" w:hAnsi="Times New Roman" w:cs="Times New Roman"/>
                <w:sz w:val="20"/>
                <w:szCs w:val="18"/>
              </w:rPr>
              <w:lastRenderedPageBreak/>
              <w:t>Járási Hivatala Munkaügyi Kirendeltsége</w:t>
            </w:r>
          </w:p>
        </w:tc>
        <w:tc>
          <w:tcPr>
            <w:tcW w:w="415" w:type="pct"/>
            <w:vAlign w:val="center"/>
          </w:tcPr>
          <w:p w14:paraId="0EBCC987"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lastRenderedPageBreak/>
              <w:t>A program 201</w:t>
            </w:r>
            <w:r w:rsidR="00972EE7" w:rsidRPr="00972EE7">
              <w:rPr>
                <w:rFonts w:ascii="Times New Roman" w:hAnsi="Times New Roman" w:cs="Times New Roman"/>
                <w:sz w:val="20"/>
                <w:szCs w:val="18"/>
              </w:rPr>
              <w:t>8</w:t>
            </w:r>
            <w:r w:rsidRPr="00972EE7">
              <w:rPr>
                <w:rFonts w:ascii="Times New Roman" w:hAnsi="Times New Roman" w:cs="Times New Roman"/>
                <w:sz w:val="20"/>
                <w:szCs w:val="18"/>
              </w:rPr>
              <w:t xml:space="preserve">. március 1. napjától jelenleg is működik. </w:t>
            </w:r>
          </w:p>
        </w:tc>
        <w:tc>
          <w:tcPr>
            <w:tcW w:w="524" w:type="pct"/>
            <w:vAlign w:val="center"/>
          </w:tcPr>
          <w:p w14:paraId="7B8C00A1"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R: A programban részt vevők száma.</w:t>
            </w:r>
          </w:p>
          <w:p w14:paraId="45011BDC"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K: A </w:t>
            </w:r>
            <w:r w:rsidR="00972EE7" w:rsidRPr="00972EE7">
              <w:rPr>
                <w:rFonts w:ascii="Times New Roman" w:hAnsi="Times New Roman" w:cs="Times New Roman"/>
                <w:sz w:val="20"/>
                <w:szCs w:val="18"/>
              </w:rPr>
              <w:t>továbbképzéseket</w:t>
            </w:r>
            <w:r w:rsidRPr="00972EE7">
              <w:rPr>
                <w:rFonts w:ascii="Times New Roman" w:hAnsi="Times New Roman" w:cs="Times New Roman"/>
                <w:sz w:val="20"/>
                <w:szCs w:val="18"/>
              </w:rPr>
              <w:t xml:space="preserve"> sikeresen teljesítők aránya.</w:t>
            </w:r>
          </w:p>
          <w:p w14:paraId="5696906D"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H: </w:t>
            </w:r>
            <w:r w:rsidR="00972EE7" w:rsidRPr="00972EE7">
              <w:rPr>
                <w:rFonts w:ascii="Times New Roman" w:hAnsi="Times New Roman" w:cs="Times New Roman"/>
                <w:sz w:val="20"/>
                <w:szCs w:val="18"/>
              </w:rPr>
              <w:t>Szakképzetlen munkanélküliek</w:t>
            </w:r>
            <w:r w:rsidRPr="00972EE7">
              <w:rPr>
                <w:rFonts w:ascii="Times New Roman" w:hAnsi="Times New Roman" w:cs="Times New Roman"/>
                <w:sz w:val="20"/>
                <w:szCs w:val="18"/>
              </w:rPr>
              <w:t xml:space="preserve"> számának csökkenése</w:t>
            </w:r>
            <w:r w:rsidR="00972EE7" w:rsidRPr="00972EE7">
              <w:rPr>
                <w:rFonts w:ascii="Times New Roman" w:hAnsi="Times New Roman" w:cs="Times New Roman"/>
                <w:sz w:val="20"/>
                <w:szCs w:val="18"/>
              </w:rPr>
              <w:t>, foglalkoztatások növelése</w:t>
            </w:r>
            <w:r w:rsidRPr="00972EE7">
              <w:rPr>
                <w:rFonts w:ascii="Times New Roman" w:hAnsi="Times New Roman" w:cs="Times New Roman"/>
                <w:sz w:val="20"/>
                <w:szCs w:val="18"/>
              </w:rPr>
              <w:t xml:space="preserve">.  </w:t>
            </w:r>
          </w:p>
        </w:tc>
        <w:tc>
          <w:tcPr>
            <w:tcW w:w="415" w:type="pct"/>
            <w:vAlign w:val="center"/>
          </w:tcPr>
          <w:p w14:paraId="692F86B4"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Anyagi és tárgyi feltételek. </w:t>
            </w:r>
          </w:p>
        </w:tc>
        <w:tc>
          <w:tcPr>
            <w:tcW w:w="389" w:type="pct"/>
            <w:vAlign w:val="center"/>
          </w:tcPr>
          <w:p w14:paraId="5F4F90D0" w14:textId="77777777"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 fenntarthatóság függ az anyagi és tárgyi feltételektől. </w:t>
            </w:r>
          </w:p>
        </w:tc>
      </w:tr>
      <w:tr w:rsidR="00295DC7" w:rsidRPr="001D6A59" w14:paraId="5629792B" w14:textId="77777777" w:rsidTr="00295DC7">
        <w:tc>
          <w:tcPr>
            <w:tcW w:w="268" w:type="pct"/>
            <w:vAlign w:val="center"/>
          </w:tcPr>
          <w:p w14:paraId="08E49C76" w14:textId="77777777" w:rsidR="00A239F9" w:rsidRPr="00CE7B4E" w:rsidRDefault="00A239F9" w:rsidP="00CE7B4E">
            <w:pPr>
              <w:widowControl w:val="0"/>
              <w:autoSpaceDE w:val="0"/>
              <w:autoSpaceDN w:val="0"/>
              <w:adjustRightInd w:val="0"/>
              <w:spacing w:before="40" w:after="20"/>
              <w:rPr>
                <w:rFonts w:ascii="Times New Roman" w:hAnsi="Times New Roman" w:cs="Times New Roman"/>
                <w:sz w:val="20"/>
                <w:szCs w:val="18"/>
              </w:rPr>
            </w:pPr>
            <w:r w:rsidRPr="00CE7B4E">
              <w:rPr>
                <w:rFonts w:ascii="Times New Roman" w:hAnsi="Times New Roman" w:cs="Times New Roman"/>
                <w:sz w:val="20"/>
                <w:szCs w:val="18"/>
              </w:rPr>
              <w:t>4.</w:t>
            </w:r>
          </w:p>
        </w:tc>
        <w:tc>
          <w:tcPr>
            <w:tcW w:w="443" w:type="pct"/>
            <w:vAlign w:val="center"/>
          </w:tcPr>
          <w:p w14:paraId="455303EE" w14:textId="77777777"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„Szabadidő”</w:t>
            </w:r>
          </w:p>
        </w:tc>
        <w:tc>
          <w:tcPr>
            <w:tcW w:w="601" w:type="pct"/>
            <w:vAlign w:val="center"/>
          </w:tcPr>
          <w:p w14:paraId="1CCA899F" w14:textId="77777777"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sidRPr="00A239F9">
              <w:rPr>
                <w:rFonts w:ascii="Times New Roman" w:hAnsi="Times New Roman" w:cs="Times New Roman"/>
                <w:sz w:val="20"/>
                <w:szCs w:val="18"/>
              </w:rPr>
              <w:t>A szabadidő hasznos kihasználása</w:t>
            </w:r>
            <w:r>
              <w:rPr>
                <w:rFonts w:ascii="Times New Roman" w:hAnsi="Times New Roman" w:cs="Times New Roman"/>
                <w:sz w:val="20"/>
                <w:szCs w:val="18"/>
              </w:rPr>
              <w:t>.</w:t>
            </w:r>
          </w:p>
        </w:tc>
        <w:tc>
          <w:tcPr>
            <w:tcW w:w="540" w:type="pct"/>
            <w:vAlign w:val="center"/>
          </w:tcPr>
          <w:p w14:paraId="210E492B" w14:textId="77777777"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sidRPr="00A239F9">
              <w:rPr>
                <w:rFonts w:ascii="Times New Roman" w:hAnsi="Times New Roman" w:cs="Times New Roman"/>
                <w:sz w:val="20"/>
                <w:szCs w:val="18"/>
              </w:rPr>
              <w:t>Közösségi Ház felújítása, bővítése, amely lehetőséget kínál a szabadidő hasznos eltöltéséhez. Gyermekfelügyelet biztosítása.</w:t>
            </w:r>
          </w:p>
        </w:tc>
        <w:tc>
          <w:tcPr>
            <w:tcW w:w="435" w:type="pct"/>
            <w:vAlign w:val="center"/>
          </w:tcPr>
          <w:p w14:paraId="3C19B723" w14:textId="77777777" w:rsidR="00A239F9" w:rsidRPr="001D6A59" w:rsidRDefault="00A239F9" w:rsidP="00A239F9">
            <w:pPr>
              <w:widowControl w:val="0"/>
              <w:autoSpaceDE w:val="0"/>
              <w:autoSpaceDN w:val="0"/>
              <w:adjustRightInd w:val="0"/>
              <w:spacing w:before="40" w:after="20"/>
              <w:rPr>
                <w:color w:val="FF0000"/>
                <w:sz w:val="18"/>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14:paraId="41937C40"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 Közösségi Ház felújításához és bővítéséhez.</w:t>
            </w:r>
          </w:p>
          <w:p w14:paraId="5212887A"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Gyermekfelügyelet biztosítása, prevenciós előadások, foglalkoztató klubok létrehozása.</w:t>
            </w:r>
          </w:p>
          <w:p w14:paraId="2C0A995F" w14:textId="77777777" w:rsidR="00A239F9" w:rsidRPr="001D6A59" w:rsidRDefault="00A239F9" w:rsidP="00A239F9">
            <w:pPr>
              <w:widowControl w:val="0"/>
              <w:autoSpaceDE w:val="0"/>
              <w:autoSpaceDN w:val="0"/>
              <w:adjustRightInd w:val="0"/>
              <w:spacing w:before="40" w:after="20"/>
              <w:rPr>
                <w:color w:val="FF0000"/>
                <w:sz w:val="18"/>
                <w:szCs w:val="18"/>
              </w:rPr>
            </w:pPr>
            <w:r>
              <w:rPr>
                <w:rFonts w:ascii="Times New Roman" w:hAnsi="Times New Roman" w:cs="Times New Roman"/>
                <w:sz w:val="20"/>
                <w:szCs w:val="18"/>
              </w:rPr>
              <w:t>H: A Közösségi Ház programjainak bővítése.</w:t>
            </w:r>
          </w:p>
        </w:tc>
        <w:tc>
          <w:tcPr>
            <w:tcW w:w="432" w:type="pct"/>
            <w:vAlign w:val="center"/>
          </w:tcPr>
          <w:p w14:paraId="2DAA9E51" w14:textId="77777777" w:rsidR="00A239F9" w:rsidRPr="001D6A59" w:rsidRDefault="00A239F9" w:rsidP="00DA49C9">
            <w:pPr>
              <w:widowControl w:val="0"/>
              <w:autoSpaceDE w:val="0"/>
              <w:autoSpaceDN w:val="0"/>
              <w:adjustRightInd w:val="0"/>
              <w:spacing w:before="40" w:after="20"/>
              <w:rPr>
                <w:color w:val="FF0000"/>
                <w:sz w:val="18"/>
                <w:szCs w:val="18"/>
              </w:rPr>
            </w:pPr>
            <w:r w:rsidRPr="00D4159B">
              <w:rPr>
                <w:rFonts w:ascii="Times New Roman" w:hAnsi="Times New Roman" w:cs="Times New Roman"/>
                <w:sz w:val="20"/>
                <w:szCs w:val="18"/>
              </w:rPr>
              <w:t>Tiszavasvári Város Önkormányzata</w:t>
            </w:r>
            <w:r w:rsidRPr="00DA49C9">
              <w:rPr>
                <w:rFonts w:ascii="Times New Roman" w:hAnsi="Times New Roman" w:cs="Times New Roman"/>
                <w:sz w:val="20"/>
                <w:szCs w:val="20"/>
              </w:rPr>
              <w:t xml:space="preserve">, </w:t>
            </w:r>
            <w:r w:rsidR="00DA49C9" w:rsidRPr="00DA49C9">
              <w:rPr>
                <w:rFonts w:ascii="Times New Roman" w:hAnsi="Times New Roman" w:cs="Times New Roman"/>
                <w:sz w:val="20"/>
                <w:szCs w:val="20"/>
              </w:rPr>
              <w:t>Magiszter Alapítványi Óvoda, Általános Iskola, Gimnázium, Szakgimnázium és Szakközépiskola Tiszavasvári Tagintézménye</w:t>
            </w:r>
          </w:p>
        </w:tc>
        <w:tc>
          <w:tcPr>
            <w:tcW w:w="415" w:type="pct"/>
            <w:vAlign w:val="center"/>
          </w:tcPr>
          <w:p w14:paraId="058843E0"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14:paraId="57A08F90"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14:paraId="45B06114" w14:textId="77777777" w:rsidR="00A239F9" w:rsidRPr="001D6A59" w:rsidRDefault="00A239F9" w:rsidP="00A239F9">
            <w:pPr>
              <w:widowControl w:val="0"/>
              <w:autoSpaceDE w:val="0"/>
              <w:autoSpaceDN w:val="0"/>
              <w:adjustRightInd w:val="0"/>
              <w:spacing w:before="40" w:after="20"/>
              <w:rPr>
                <w:color w:val="FF0000"/>
                <w:sz w:val="18"/>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1A8906F9"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Gyermekfelügyelet elindítása.</w:t>
            </w:r>
            <w:r>
              <w:rPr>
                <w:rFonts w:ascii="Times New Roman" w:hAnsi="Times New Roman" w:cs="Times New Roman"/>
                <w:sz w:val="20"/>
                <w:szCs w:val="18"/>
              </w:rPr>
              <w:br/>
            </w:r>
            <w:r w:rsidRPr="00D4159B">
              <w:rPr>
                <w:rFonts w:ascii="Times New Roman" w:hAnsi="Times New Roman" w:cs="Times New Roman"/>
                <w:sz w:val="20"/>
                <w:szCs w:val="18"/>
              </w:rP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15DD359B"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625E4928" w14:textId="77777777"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3AD8E9E9" w14:textId="77777777" w:rsidTr="00295DC7">
        <w:tc>
          <w:tcPr>
            <w:tcW w:w="268" w:type="pct"/>
            <w:vAlign w:val="center"/>
          </w:tcPr>
          <w:p w14:paraId="101A4735" w14:textId="77777777" w:rsidR="00A239F9" w:rsidRPr="00CE7B4E" w:rsidRDefault="00A239F9" w:rsidP="00CE7B4E">
            <w:pPr>
              <w:widowControl w:val="0"/>
              <w:autoSpaceDE w:val="0"/>
              <w:autoSpaceDN w:val="0"/>
              <w:adjustRightInd w:val="0"/>
              <w:spacing w:before="40" w:after="20"/>
              <w:rPr>
                <w:rFonts w:ascii="Times New Roman" w:hAnsi="Times New Roman" w:cs="Times New Roman"/>
                <w:sz w:val="20"/>
                <w:szCs w:val="18"/>
              </w:rPr>
            </w:pPr>
            <w:r w:rsidRPr="00CE7B4E">
              <w:rPr>
                <w:rFonts w:ascii="Times New Roman" w:hAnsi="Times New Roman" w:cs="Times New Roman"/>
                <w:sz w:val="20"/>
                <w:szCs w:val="18"/>
              </w:rPr>
              <w:t>5.</w:t>
            </w:r>
          </w:p>
        </w:tc>
        <w:tc>
          <w:tcPr>
            <w:tcW w:w="443" w:type="pct"/>
            <w:vAlign w:val="center"/>
          </w:tcPr>
          <w:p w14:paraId="5B2A74E6"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„Fittnek lenni jó”</w:t>
            </w:r>
          </w:p>
        </w:tc>
        <w:tc>
          <w:tcPr>
            <w:tcW w:w="601" w:type="pct"/>
            <w:vAlign w:val="center"/>
          </w:tcPr>
          <w:p w14:paraId="06D381B0"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14:paraId="7B22E027"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14:paraId="03FE203F"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14:paraId="4727CFE7"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14:paraId="5D5FA18A"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14:paraId="38C5160E"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 xml:space="preserve">H: A sportlétesítmény népszerűsítése, </w:t>
            </w:r>
            <w:r>
              <w:rPr>
                <w:rFonts w:ascii="Times New Roman" w:hAnsi="Times New Roman" w:cs="Times New Roman"/>
                <w:sz w:val="20"/>
                <w:szCs w:val="18"/>
              </w:rPr>
              <w:lastRenderedPageBreak/>
              <w:t>programok szélesítése.</w:t>
            </w:r>
          </w:p>
        </w:tc>
        <w:tc>
          <w:tcPr>
            <w:tcW w:w="432" w:type="pct"/>
            <w:vAlign w:val="center"/>
          </w:tcPr>
          <w:p w14:paraId="7BEBF8A4"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14:paraId="26AE9873"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14:paraId="131B4AC6"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14:paraId="19103CFD"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1F006C16"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6E3F47FA"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0CB946AC"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15E1FC38" w14:textId="77777777" w:rsidTr="00295DC7">
        <w:tc>
          <w:tcPr>
            <w:tcW w:w="268" w:type="pct"/>
            <w:vAlign w:val="center"/>
          </w:tcPr>
          <w:p w14:paraId="2E9256AE" w14:textId="77777777" w:rsidR="00A239F9" w:rsidRPr="00CE7B4E" w:rsidRDefault="00A239F9" w:rsidP="00CE7B4E">
            <w:pPr>
              <w:widowControl w:val="0"/>
              <w:autoSpaceDE w:val="0"/>
              <w:autoSpaceDN w:val="0"/>
              <w:adjustRightInd w:val="0"/>
              <w:spacing w:before="40" w:after="20"/>
              <w:rPr>
                <w:rFonts w:ascii="Times New Roman" w:hAnsi="Times New Roman" w:cs="Times New Roman"/>
                <w:sz w:val="18"/>
                <w:szCs w:val="18"/>
              </w:rPr>
            </w:pPr>
            <w:r w:rsidRPr="00CE7B4E">
              <w:rPr>
                <w:rFonts w:ascii="Times New Roman" w:hAnsi="Times New Roman" w:cs="Times New Roman"/>
                <w:sz w:val="20"/>
                <w:szCs w:val="18"/>
              </w:rPr>
              <w:t>6.</w:t>
            </w:r>
          </w:p>
        </w:tc>
        <w:tc>
          <w:tcPr>
            <w:tcW w:w="443" w:type="pct"/>
            <w:vAlign w:val="center"/>
          </w:tcPr>
          <w:p w14:paraId="3F140C2E"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„Kapcsolódj ki”</w:t>
            </w:r>
          </w:p>
        </w:tc>
        <w:tc>
          <w:tcPr>
            <w:tcW w:w="601" w:type="pct"/>
            <w:vAlign w:val="center"/>
          </w:tcPr>
          <w:p w14:paraId="7F2418AC"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Városunkban nincs olyan közösségi tér, ahol a kisgyermekes szülők felnőtteknek szóló programok mellett a gyerekeket lefoglalva együtt közösen eltölthetik a szabadidejüket.</w:t>
            </w:r>
          </w:p>
        </w:tc>
        <w:tc>
          <w:tcPr>
            <w:tcW w:w="540" w:type="pct"/>
            <w:vAlign w:val="center"/>
          </w:tcPr>
          <w:p w14:paraId="26D38821"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Játszótér, szabadidőpark és pihenőpark kialakítása.</w:t>
            </w:r>
          </w:p>
        </w:tc>
        <w:tc>
          <w:tcPr>
            <w:tcW w:w="435" w:type="pct"/>
            <w:vAlign w:val="center"/>
          </w:tcPr>
          <w:p w14:paraId="1C1A2764"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14:paraId="3265F328"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Pályázati lehetőség keresése.</w:t>
            </w:r>
          </w:p>
          <w:p w14:paraId="0C2E187B"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14:paraId="5F6DDD14"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14:paraId="14C74387"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14:paraId="3B763DCD"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14:paraId="422DBE4F"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14:paraId="6FEAB88F"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1AB73A51"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 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0244EC5A"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292BF1A4" w14:textId="77777777"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A239F9" w:rsidRPr="0031609E" w14:paraId="21048F90" w14:textId="77777777" w:rsidTr="00C519AA">
        <w:tc>
          <w:tcPr>
            <w:tcW w:w="5000" w:type="pct"/>
            <w:gridSpan w:val="11"/>
          </w:tcPr>
          <w:p w14:paraId="1995C072" w14:textId="77777777" w:rsidR="00A239F9" w:rsidRPr="0031609E" w:rsidRDefault="00A239F9" w:rsidP="00C519AA">
            <w:pPr>
              <w:widowControl w:val="0"/>
              <w:autoSpaceDE w:val="0"/>
              <w:autoSpaceDN w:val="0"/>
              <w:adjustRightInd w:val="0"/>
              <w:spacing w:before="40" w:after="20"/>
              <w:rPr>
                <w:rFonts w:ascii="Times New Roman" w:hAnsi="Times New Roman" w:cs="Times New Roman"/>
                <w:b/>
                <w:szCs w:val="18"/>
              </w:rPr>
            </w:pPr>
            <w:r w:rsidRPr="0031609E">
              <w:rPr>
                <w:rFonts w:ascii="Times New Roman" w:hAnsi="Times New Roman" w:cs="Times New Roman"/>
                <w:b/>
                <w:szCs w:val="18"/>
              </w:rPr>
              <w:t>II. A gyermekek esélyegyenlősége</w:t>
            </w:r>
          </w:p>
        </w:tc>
      </w:tr>
      <w:tr w:rsidR="00DA49C9" w:rsidRPr="001D6A59" w14:paraId="40F1B2CD" w14:textId="77777777" w:rsidTr="00295DC7">
        <w:tc>
          <w:tcPr>
            <w:tcW w:w="268" w:type="pct"/>
            <w:vAlign w:val="center"/>
          </w:tcPr>
          <w:p w14:paraId="470438FD"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1</w:t>
            </w:r>
          </w:p>
        </w:tc>
        <w:tc>
          <w:tcPr>
            <w:tcW w:w="443" w:type="pct"/>
            <w:vAlign w:val="center"/>
          </w:tcPr>
          <w:p w14:paraId="080B2C2A"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„Ép testben ép lélek”</w:t>
            </w:r>
          </w:p>
        </w:tc>
        <w:tc>
          <w:tcPr>
            <w:tcW w:w="601" w:type="pct"/>
            <w:vAlign w:val="center"/>
          </w:tcPr>
          <w:p w14:paraId="2FA9EA1A"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gyerekek körében terjednek a különböző betegségek – tetvesség, TBC, rüh, ótvar.</w:t>
            </w:r>
          </w:p>
        </w:tc>
        <w:tc>
          <w:tcPr>
            <w:tcW w:w="540" w:type="pct"/>
            <w:vAlign w:val="center"/>
          </w:tcPr>
          <w:p w14:paraId="2486ACAE"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betegségek terjedésének mérséklése.</w:t>
            </w:r>
          </w:p>
        </w:tc>
        <w:tc>
          <w:tcPr>
            <w:tcW w:w="435" w:type="pct"/>
            <w:vAlign w:val="center"/>
          </w:tcPr>
          <w:p w14:paraId="5D9B62C1" w14:textId="77777777" w:rsidR="00A239F9" w:rsidRPr="00340057" w:rsidRDefault="00A239F9" w:rsidP="00BC344B">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14:paraId="2D287442"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gyerekek számára felvilágosító programok szervezése.</w:t>
            </w:r>
            <w:r w:rsidRPr="00BC344B">
              <w:rPr>
                <w:rFonts w:ascii="Times New Roman" w:hAnsi="Times New Roman" w:cs="Times New Roman"/>
                <w:sz w:val="20"/>
                <w:szCs w:val="18"/>
              </w:rPr>
              <w:br/>
              <w:t>K: Szűrővizsgálatok gyakoriságának növelése.</w:t>
            </w:r>
          </w:p>
          <w:p w14:paraId="0400E245" w14:textId="77777777"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A gyerekek körében terjedő betegségek mérséklése.</w:t>
            </w:r>
            <w:r w:rsidRPr="00BC344B">
              <w:rPr>
                <w:rFonts w:ascii="Times New Roman" w:hAnsi="Times New Roman" w:cs="Times New Roman"/>
                <w:color w:val="FF0000"/>
                <w:sz w:val="20"/>
                <w:szCs w:val="18"/>
              </w:rPr>
              <w:t xml:space="preserve"> </w:t>
            </w:r>
          </w:p>
        </w:tc>
        <w:tc>
          <w:tcPr>
            <w:tcW w:w="432" w:type="pct"/>
            <w:vAlign w:val="center"/>
          </w:tcPr>
          <w:p w14:paraId="30F51FD3" w14:textId="77777777" w:rsidR="00A239F9" w:rsidRPr="00BC344B" w:rsidRDefault="00A239F9" w:rsidP="00DE0B58">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Tiszavasvári Egészségügyi Szolgáltató </w:t>
            </w:r>
            <w:r w:rsidR="00DE0B58">
              <w:rPr>
                <w:rFonts w:ascii="Times New Roman" w:hAnsi="Times New Roman" w:cs="Times New Roman"/>
                <w:sz w:val="20"/>
                <w:szCs w:val="18"/>
              </w:rPr>
              <w:t>Kft</w:t>
            </w:r>
            <w:r w:rsidRPr="00BC344B">
              <w:rPr>
                <w:rFonts w:ascii="Times New Roman" w:hAnsi="Times New Roman" w:cs="Times New Roman"/>
                <w:sz w:val="20"/>
                <w:szCs w:val="18"/>
              </w:rPr>
              <w:t>.</w:t>
            </w:r>
          </w:p>
        </w:tc>
        <w:tc>
          <w:tcPr>
            <w:tcW w:w="415" w:type="pct"/>
            <w:vAlign w:val="center"/>
          </w:tcPr>
          <w:p w14:paraId="46D2A251"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2018. szept. – 2018. dec.</w:t>
            </w:r>
          </w:p>
          <w:p w14:paraId="19A9CDE7"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2019. jan. – 2019. aug.</w:t>
            </w:r>
          </w:p>
          <w:p w14:paraId="224CCD8B" w14:textId="77777777"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2019. szept. – 2023. jún</w:t>
            </w:r>
            <w:r w:rsidRPr="00B2401C">
              <w:rPr>
                <w:rFonts w:ascii="Times New Roman" w:hAnsi="Times New Roman" w:cs="Times New Roman"/>
                <w:sz w:val="20"/>
                <w:szCs w:val="18"/>
              </w:rPr>
              <w:t xml:space="preserve">. </w:t>
            </w:r>
          </w:p>
        </w:tc>
        <w:tc>
          <w:tcPr>
            <w:tcW w:w="524" w:type="pct"/>
            <w:vAlign w:val="center"/>
          </w:tcPr>
          <w:p w14:paraId="777610EE"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felvilágosító programok sikeres megvalósulása.</w:t>
            </w:r>
          </w:p>
          <w:p w14:paraId="07746696"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Szűrővizsgálatok száma.</w:t>
            </w:r>
          </w:p>
          <w:p w14:paraId="1790402B" w14:textId="77777777"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Betegségek számának csökkenése.</w:t>
            </w:r>
          </w:p>
        </w:tc>
        <w:tc>
          <w:tcPr>
            <w:tcW w:w="415" w:type="pct"/>
            <w:vAlign w:val="center"/>
          </w:tcPr>
          <w:p w14:paraId="13FA6387"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Anyagi és tárgyi feltételek. </w:t>
            </w:r>
          </w:p>
        </w:tc>
        <w:tc>
          <w:tcPr>
            <w:tcW w:w="389" w:type="pct"/>
            <w:vAlign w:val="center"/>
          </w:tcPr>
          <w:p w14:paraId="07C8E479" w14:textId="77777777"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fenntarthatóság függ az anyagi és tárgyi feltételektől. Időszakos.</w:t>
            </w:r>
          </w:p>
        </w:tc>
      </w:tr>
      <w:tr w:rsidR="00DA49C9" w:rsidRPr="001D6A59" w14:paraId="3F81AEAD" w14:textId="77777777" w:rsidTr="00295DC7">
        <w:tc>
          <w:tcPr>
            <w:tcW w:w="268" w:type="pct"/>
            <w:vAlign w:val="center"/>
          </w:tcPr>
          <w:p w14:paraId="136528D5"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18"/>
                <w:szCs w:val="18"/>
              </w:rPr>
            </w:pPr>
            <w:r w:rsidRPr="00143BFA">
              <w:rPr>
                <w:rFonts w:ascii="Times New Roman" w:hAnsi="Times New Roman" w:cs="Times New Roman"/>
                <w:sz w:val="20"/>
                <w:szCs w:val="18"/>
              </w:rPr>
              <w:t>2</w:t>
            </w:r>
          </w:p>
        </w:tc>
        <w:tc>
          <w:tcPr>
            <w:tcW w:w="443" w:type="pct"/>
            <w:vAlign w:val="center"/>
          </w:tcPr>
          <w:p w14:paraId="2ADC3C5C" w14:textId="77777777" w:rsidR="00A239F9" w:rsidRPr="006C451B" w:rsidRDefault="00A239F9" w:rsidP="006C451B">
            <w:pPr>
              <w:widowControl w:val="0"/>
              <w:autoSpaceDE w:val="0"/>
              <w:autoSpaceDN w:val="0"/>
              <w:adjustRightInd w:val="0"/>
              <w:spacing w:before="40" w:after="20"/>
              <w:rPr>
                <w:rFonts w:ascii="Times New Roman" w:hAnsi="Times New Roman" w:cs="Times New Roman"/>
                <w:sz w:val="18"/>
                <w:szCs w:val="18"/>
              </w:rPr>
            </w:pPr>
            <w:r w:rsidRPr="006C451B">
              <w:rPr>
                <w:rFonts w:ascii="Times New Roman" w:hAnsi="Times New Roman" w:cs="Times New Roman"/>
                <w:sz w:val="20"/>
                <w:szCs w:val="18"/>
              </w:rPr>
              <w:t>„</w:t>
            </w:r>
            <w:r>
              <w:rPr>
                <w:rFonts w:ascii="Times New Roman" w:hAnsi="Times New Roman" w:cs="Times New Roman"/>
                <w:sz w:val="20"/>
                <w:szCs w:val="18"/>
              </w:rPr>
              <w:t>Szakma</w:t>
            </w:r>
            <w:r w:rsidRPr="006C451B">
              <w:rPr>
                <w:rFonts w:ascii="Times New Roman" w:hAnsi="Times New Roman" w:cs="Times New Roman"/>
                <w:sz w:val="20"/>
                <w:szCs w:val="18"/>
              </w:rPr>
              <w:t>”</w:t>
            </w:r>
          </w:p>
        </w:tc>
        <w:tc>
          <w:tcPr>
            <w:tcW w:w="601" w:type="pct"/>
            <w:vAlign w:val="center"/>
          </w:tcPr>
          <w:p w14:paraId="5E046C1D"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A hátrányos és halmozottan hátrányos helyzetű tanulók aránya az általános iskolások körében nagyon </w:t>
            </w:r>
            <w:r w:rsidRPr="002C1B33">
              <w:rPr>
                <w:rFonts w:ascii="Times New Roman" w:hAnsi="Times New Roman" w:cs="Times New Roman"/>
                <w:sz w:val="20"/>
                <w:szCs w:val="18"/>
              </w:rPr>
              <w:lastRenderedPageBreak/>
              <w:t>magas.</w:t>
            </w:r>
          </w:p>
        </w:tc>
        <w:tc>
          <w:tcPr>
            <w:tcW w:w="540" w:type="pct"/>
            <w:vAlign w:val="center"/>
          </w:tcPr>
          <w:p w14:paraId="6AB47471"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 xml:space="preserve">A tanulók iskolaelhagyásának megakadályozása, lemorzsolódás elleni </w:t>
            </w:r>
            <w:r w:rsidRPr="002C1B33">
              <w:rPr>
                <w:rFonts w:ascii="Times New Roman" w:hAnsi="Times New Roman" w:cs="Times New Roman"/>
                <w:sz w:val="20"/>
                <w:szCs w:val="18"/>
              </w:rPr>
              <w:lastRenderedPageBreak/>
              <w:t>tevékenységek összehangolása.</w:t>
            </w:r>
          </w:p>
        </w:tc>
        <w:tc>
          <w:tcPr>
            <w:tcW w:w="435" w:type="pct"/>
            <w:vAlign w:val="center"/>
          </w:tcPr>
          <w:p w14:paraId="27E40013"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Ez a célkitűzés más koncepcióban nem került feltüntetésre.</w:t>
            </w:r>
          </w:p>
        </w:tc>
        <w:tc>
          <w:tcPr>
            <w:tcW w:w="540" w:type="pct"/>
            <w:vAlign w:val="center"/>
          </w:tcPr>
          <w:p w14:paraId="70E39764"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R: A hátrányos és halmozottan hátrányos helyzetű gyerekek iskola elhagyásának megakadályozása.</w:t>
            </w:r>
            <w:r w:rsidRPr="002C1B33">
              <w:rPr>
                <w:rFonts w:ascii="Times New Roman" w:hAnsi="Times New Roman" w:cs="Times New Roman"/>
                <w:color w:val="FF0000"/>
                <w:sz w:val="20"/>
                <w:szCs w:val="18"/>
              </w:rPr>
              <w:br/>
            </w:r>
            <w:r w:rsidRPr="002C1B33">
              <w:rPr>
                <w:rFonts w:ascii="Times New Roman" w:hAnsi="Times New Roman" w:cs="Times New Roman"/>
                <w:sz w:val="20"/>
                <w:szCs w:val="18"/>
              </w:rPr>
              <w:lastRenderedPageBreak/>
              <w:t>K: A hátrányos, és halmozottan hátrányos helyzetű gyerekek bekapcsolódása az oktatási intézmény által kínált lehetőségekbe.</w:t>
            </w:r>
            <w:r w:rsidRPr="002C1B33">
              <w:rPr>
                <w:rFonts w:ascii="Times New Roman" w:hAnsi="Times New Roman" w:cs="Times New Roman"/>
                <w:color w:val="FF0000"/>
                <w:sz w:val="20"/>
                <w:szCs w:val="18"/>
              </w:rPr>
              <w:br/>
            </w:r>
            <w:r w:rsidRPr="002C1B33">
              <w:rPr>
                <w:rFonts w:ascii="Times New Roman" w:hAnsi="Times New Roman" w:cs="Times New Roman"/>
                <w:sz w:val="20"/>
                <w:szCs w:val="18"/>
              </w:rPr>
              <w:t xml:space="preserve">H: A hátrányos és halmozottan hátrányos helyzetű tanulók számának csökkentése. </w:t>
            </w:r>
          </w:p>
        </w:tc>
        <w:tc>
          <w:tcPr>
            <w:tcW w:w="432" w:type="pct"/>
            <w:vAlign w:val="center"/>
          </w:tcPr>
          <w:p w14:paraId="6633C3E6" w14:textId="77777777" w:rsidR="00A239F9" w:rsidRPr="002C1B33" w:rsidRDefault="00A239F9" w:rsidP="00DA49C9">
            <w:pPr>
              <w:rPr>
                <w:rFonts w:ascii="Times New Roman" w:hAnsi="Times New Roman" w:cs="Times New Roman"/>
                <w:sz w:val="20"/>
                <w:szCs w:val="18"/>
              </w:rPr>
            </w:pPr>
            <w:r w:rsidRPr="002C1B33">
              <w:rPr>
                <w:rFonts w:ascii="Times New Roman" w:hAnsi="Times New Roman" w:cs="Times New Roman"/>
                <w:sz w:val="20"/>
                <w:szCs w:val="18"/>
              </w:rPr>
              <w:lastRenderedPageBreak/>
              <w:t xml:space="preserve">Nyíregyházi Szakképzési Centrum Tiszavasvári </w:t>
            </w:r>
            <w:r w:rsidR="00DA49C9" w:rsidRPr="002C1B33">
              <w:rPr>
                <w:rFonts w:ascii="Times New Roman" w:hAnsi="Times New Roman" w:cs="Times New Roman"/>
                <w:sz w:val="20"/>
                <w:szCs w:val="18"/>
              </w:rPr>
              <w:t>Szakgimnáziuma</w:t>
            </w:r>
            <w:r w:rsidR="00DA49C9">
              <w:rPr>
                <w:rFonts w:ascii="Times New Roman" w:hAnsi="Times New Roman" w:cs="Times New Roman"/>
                <w:sz w:val="20"/>
                <w:szCs w:val="18"/>
              </w:rPr>
              <w:t xml:space="preserve">, </w:t>
            </w:r>
            <w:r w:rsidR="00DA49C9">
              <w:rPr>
                <w:rFonts w:ascii="Times New Roman" w:hAnsi="Times New Roman" w:cs="Times New Roman"/>
                <w:sz w:val="20"/>
                <w:szCs w:val="18"/>
              </w:rPr>
              <w:lastRenderedPageBreak/>
              <w:t>Szakközépiskolája</w:t>
            </w:r>
            <w:r w:rsidRPr="002C1B33">
              <w:rPr>
                <w:rFonts w:ascii="Times New Roman" w:hAnsi="Times New Roman" w:cs="Times New Roman"/>
                <w:sz w:val="20"/>
                <w:szCs w:val="18"/>
              </w:rPr>
              <w:t xml:space="preserve"> és Kollégiuma</w:t>
            </w:r>
          </w:p>
        </w:tc>
        <w:tc>
          <w:tcPr>
            <w:tcW w:w="415" w:type="pct"/>
            <w:vAlign w:val="center"/>
          </w:tcPr>
          <w:p w14:paraId="6AEF3009"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R: 2018. szept. – 2019. jún.</w:t>
            </w:r>
          </w:p>
          <w:p w14:paraId="7512AF2B"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K: 2019. szept. – 2020. jún.</w:t>
            </w:r>
          </w:p>
          <w:p w14:paraId="68D70605" w14:textId="77777777" w:rsidR="00A239F9" w:rsidRPr="002C1B33" w:rsidRDefault="00A239F9" w:rsidP="002C1B33">
            <w:pPr>
              <w:widowControl w:val="0"/>
              <w:autoSpaceDE w:val="0"/>
              <w:autoSpaceDN w:val="0"/>
              <w:adjustRightInd w:val="0"/>
              <w:spacing w:before="40" w:after="20"/>
              <w:rPr>
                <w:rFonts w:ascii="Times New Roman" w:hAnsi="Times New Roman" w:cs="Times New Roman"/>
                <w:color w:val="FF0000"/>
                <w:sz w:val="20"/>
                <w:szCs w:val="18"/>
              </w:rPr>
            </w:pPr>
            <w:r w:rsidRPr="002C1B33">
              <w:rPr>
                <w:rFonts w:ascii="Times New Roman" w:hAnsi="Times New Roman" w:cs="Times New Roman"/>
                <w:sz w:val="20"/>
                <w:szCs w:val="18"/>
              </w:rPr>
              <w:lastRenderedPageBreak/>
              <w:t>H: 2018. szept. – 2023. jún.</w:t>
            </w:r>
            <w:r w:rsidRPr="002C1B33">
              <w:rPr>
                <w:rFonts w:ascii="Times New Roman" w:hAnsi="Times New Roman" w:cs="Times New Roman"/>
                <w:color w:val="FF0000"/>
                <w:sz w:val="20"/>
                <w:szCs w:val="18"/>
              </w:rPr>
              <w:t xml:space="preserve"> </w:t>
            </w:r>
          </w:p>
        </w:tc>
        <w:tc>
          <w:tcPr>
            <w:tcW w:w="524" w:type="pct"/>
            <w:vAlign w:val="center"/>
          </w:tcPr>
          <w:p w14:paraId="1C0EE255"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 xml:space="preserve">R: Az iskola elhagyás megakadályozása, lemorzsolódás elleni tevékenységek </w:t>
            </w:r>
            <w:r w:rsidRPr="002C1B33">
              <w:rPr>
                <w:rFonts w:ascii="Times New Roman" w:hAnsi="Times New Roman" w:cs="Times New Roman"/>
                <w:sz w:val="20"/>
                <w:szCs w:val="18"/>
              </w:rPr>
              <w:lastRenderedPageBreak/>
              <w:t>kialakítása.</w:t>
            </w:r>
          </w:p>
          <w:p w14:paraId="020D9BAB"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K: Tanulás- és szakmák elsajátítására ösztönző programok létrehozása és népszerűsítése.</w:t>
            </w:r>
          </w:p>
          <w:p w14:paraId="5F1998DB"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H: A hátrányos és halmozottan hátrányos helyzetű tanulók számának csökkenése. </w:t>
            </w:r>
          </w:p>
        </w:tc>
        <w:tc>
          <w:tcPr>
            <w:tcW w:w="415" w:type="pct"/>
            <w:vAlign w:val="center"/>
          </w:tcPr>
          <w:p w14:paraId="7409EA11"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Anyagi és tárgyi feltételek.</w:t>
            </w:r>
          </w:p>
        </w:tc>
        <w:tc>
          <w:tcPr>
            <w:tcW w:w="389" w:type="pct"/>
            <w:vAlign w:val="center"/>
          </w:tcPr>
          <w:p w14:paraId="3B657D38" w14:textId="77777777"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A fenntarthatóság függ az anyagi és tárgyi feltételektől. </w:t>
            </w:r>
            <w:r w:rsidRPr="002C1B33">
              <w:rPr>
                <w:rFonts w:ascii="Times New Roman" w:hAnsi="Times New Roman" w:cs="Times New Roman"/>
                <w:sz w:val="20"/>
                <w:szCs w:val="18"/>
              </w:rPr>
              <w:lastRenderedPageBreak/>
              <w:t>Finanszírozás elsősorban pályázati forrásból.</w:t>
            </w:r>
          </w:p>
        </w:tc>
      </w:tr>
      <w:tr w:rsidR="00DA49C9" w:rsidRPr="001D6A59" w14:paraId="31B24178" w14:textId="77777777" w:rsidTr="00295DC7">
        <w:tc>
          <w:tcPr>
            <w:tcW w:w="268" w:type="pct"/>
            <w:vAlign w:val="center"/>
          </w:tcPr>
          <w:p w14:paraId="6D16FAD0"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18"/>
                <w:szCs w:val="18"/>
              </w:rPr>
            </w:pPr>
            <w:r w:rsidRPr="00143BFA">
              <w:rPr>
                <w:rFonts w:ascii="Times New Roman" w:hAnsi="Times New Roman" w:cs="Times New Roman"/>
                <w:sz w:val="20"/>
                <w:szCs w:val="18"/>
              </w:rPr>
              <w:lastRenderedPageBreak/>
              <w:t>3</w:t>
            </w:r>
          </w:p>
        </w:tc>
        <w:tc>
          <w:tcPr>
            <w:tcW w:w="443" w:type="pct"/>
            <w:vAlign w:val="center"/>
          </w:tcPr>
          <w:p w14:paraId="25A0E0D8" w14:textId="77777777" w:rsidR="00A239F9" w:rsidRPr="006C451B" w:rsidRDefault="00A239F9" w:rsidP="006C451B">
            <w:pPr>
              <w:widowControl w:val="0"/>
              <w:autoSpaceDE w:val="0"/>
              <w:autoSpaceDN w:val="0"/>
              <w:adjustRightInd w:val="0"/>
              <w:spacing w:before="40" w:after="20"/>
              <w:rPr>
                <w:rFonts w:ascii="Times New Roman" w:hAnsi="Times New Roman" w:cs="Times New Roman"/>
                <w:sz w:val="18"/>
                <w:szCs w:val="18"/>
              </w:rPr>
            </w:pPr>
            <w:r w:rsidRPr="006C451B">
              <w:rPr>
                <w:rFonts w:ascii="Times New Roman" w:hAnsi="Times New Roman" w:cs="Times New Roman"/>
                <w:sz w:val="20"/>
                <w:szCs w:val="18"/>
              </w:rPr>
              <w:t>„</w:t>
            </w:r>
            <w:r>
              <w:rPr>
                <w:rFonts w:ascii="Times New Roman" w:hAnsi="Times New Roman" w:cs="Times New Roman"/>
                <w:sz w:val="20"/>
                <w:szCs w:val="18"/>
              </w:rPr>
              <w:t>Tankötelezettség</w:t>
            </w:r>
            <w:r w:rsidRPr="006C451B">
              <w:rPr>
                <w:rFonts w:ascii="Times New Roman" w:hAnsi="Times New Roman" w:cs="Times New Roman"/>
                <w:sz w:val="20"/>
                <w:szCs w:val="18"/>
              </w:rPr>
              <w:t>”</w:t>
            </w:r>
          </w:p>
        </w:tc>
        <w:tc>
          <w:tcPr>
            <w:tcW w:w="601" w:type="pct"/>
            <w:vAlign w:val="center"/>
          </w:tcPr>
          <w:p w14:paraId="27DE8BDF"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A tankötelezett életkor betöltése után a gyerekek egy része kiiratkozik az iskolából.</w:t>
            </w:r>
          </w:p>
        </w:tc>
        <w:tc>
          <w:tcPr>
            <w:tcW w:w="540" w:type="pct"/>
            <w:vAlign w:val="center"/>
          </w:tcPr>
          <w:p w14:paraId="1FA8B5D7"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Egyéni életpálya tanácsadás, továbbtanulás elősegítése.</w:t>
            </w:r>
          </w:p>
        </w:tc>
        <w:tc>
          <w:tcPr>
            <w:tcW w:w="435" w:type="pct"/>
            <w:vAlign w:val="center"/>
          </w:tcPr>
          <w:p w14:paraId="2654CC0E"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Ez a célkitűzés más koncepcióban nem került feltüntetésre.</w:t>
            </w:r>
          </w:p>
        </w:tc>
        <w:tc>
          <w:tcPr>
            <w:tcW w:w="540" w:type="pct"/>
            <w:vAlign w:val="center"/>
          </w:tcPr>
          <w:p w14:paraId="1E24EB7C"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R: Egyéni életpálya tanácsadás szakmákkal való megismerkedés elősegítése.</w:t>
            </w:r>
          </w:p>
          <w:p w14:paraId="096AC8F2"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Ösztöndíj program kialakítása.</w:t>
            </w:r>
          </w:p>
          <w:p w14:paraId="60AB97AC"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H: A közép- és szakiskolát sikeresen elvégzők számának növelése.</w:t>
            </w:r>
          </w:p>
        </w:tc>
        <w:tc>
          <w:tcPr>
            <w:tcW w:w="432" w:type="pct"/>
            <w:vAlign w:val="center"/>
          </w:tcPr>
          <w:p w14:paraId="31E67E52" w14:textId="77777777" w:rsidR="00A239F9" w:rsidRPr="00143BFA" w:rsidRDefault="00A239F9" w:rsidP="00DA49C9">
            <w:pPr>
              <w:widowControl w:val="0"/>
              <w:autoSpaceDE w:val="0"/>
              <w:autoSpaceDN w:val="0"/>
              <w:adjustRightInd w:val="0"/>
              <w:spacing w:before="40" w:after="20"/>
              <w:rPr>
                <w:rFonts w:ascii="Times New Roman" w:hAnsi="Times New Roman" w:cs="Times New Roman"/>
                <w:color w:val="FF0000"/>
                <w:sz w:val="20"/>
                <w:szCs w:val="20"/>
              </w:rPr>
            </w:pPr>
            <w:r w:rsidRPr="00143BFA">
              <w:rPr>
                <w:rFonts w:ascii="Times New Roman" w:hAnsi="Times New Roman" w:cs="Times New Roman"/>
                <w:sz w:val="20"/>
                <w:szCs w:val="20"/>
              </w:rPr>
              <w:t xml:space="preserve">Szakképzési Centrum Tiszavasvári </w:t>
            </w:r>
            <w:r w:rsidR="00DA49C9">
              <w:rPr>
                <w:rFonts w:ascii="Times New Roman" w:hAnsi="Times New Roman" w:cs="Times New Roman"/>
                <w:sz w:val="20"/>
                <w:szCs w:val="20"/>
              </w:rPr>
              <w:t>Szakgimnáziuma, Szakközépiskolája</w:t>
            </w:r>
            <w:r w:rsidRPr="00143BFA">
              <w:rPr>
                <w:rFonts w:ascii="Times New Roman" w:hAnsi="Times New Roman" w:cs="Times New Roman"/>
                <w:sz w:val="20"/>
                <w:szCs w:val="20"/>
              </w:rPr>
              <w:t xml:space="preserve"> és Kollégiuma</w:t>
            </w:r>
            <w:r w:rsidRPr="00DA49C9">
              <w:rPr>
                <w:rFonts w:ascii="Times New Roman" w:hAnsi="Times New Roman" w:cs="Times New Roman"/>
                <w:sz w:val="20"/>
                <w:szCs w:val="20"/>
              </w:rPr>
              <w:t>,</w:t>
            </w:r>
            <w:r w:rsidRPr="00143BFA">
              <w:rPr>
                <w:rFonts w:ascii="Times New Roman" w:hAnsi="Times New Roman" w:cs="Times New Roman"/>
                <w:color w:val="FF0000"/>
                <w:sz w:val="20"/>
                <w:szCs w:val="20"/>
              </w:rPr>
              <w:t xml:space="preserve"> </w:t>
            </w:r>
            <w:r w:rsidR="00DA49C9" w:rsidRPr="00DA49C9">
              <w:rPr>
                <w:rFonts w:ascii="Times New Roman" w:hAnsi="Times New Roman" w:cs="Times New Roman"/>
                <w:sz w:val="20"/>
              </w:rPr>
              <w:t>Magiszter Alapítványi Óvoda, Általános Iskola, Gimnázium, Szakgimnázium és Szakközépiskola Tiszavasvári Tagintézmény</w:t>
            </w:r>
            <w:r w:rsidR="00DA49C9" w:rsidRPr="00DA49C9">
              <w:rPr>
                <w:rFonts w:ascii="Times New Roman" w:hAnsi="Times New Roman" w:cs="Times New Roman"/>
                <w:sz w:val="20"/>
              </w:rPr>
              <w:lastRenderedPageBreak/>
              <w:t>e</w:t>
            </w:r>
          </w:p>
        </w:tc>
        <w:tc>
          <w:tcPr>
            <w:tcW w:w="415" w:type="pct"/>
            <w:vAlign w:val="center"/>
          </w:tcPr>
          <w:p w14:paraId="7288EBA6"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lastRenderedPageBreak/>
              <w:t>R: 2018. szept. – 2019. jún.</w:t>
            </w:r>
          </w:p>
          <w:p w14:paraId="09C533AC"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2019. szept. – 2020. jún.</w:t>
            </w:r>
          </w:p>
          <w:p w14:paraId="6D5C0468" w14:textId="77777777" w:rsidR="00A239F9" w:rsidRPr="00143BFA" w:rsidRDefault="00A239F9" w:rsidP="00143BFA">
            <w:pPr>
              <w:widowControl w:val="0"/>
              <w:autoSpaceDE w:val="0"/>
              <w:autoSpaceDN w:val="0"/>
              <w:adjustRightInd w:val="0"/>
              <w:spacing w:before="40" w:after="20"/>
              <w:rPr>
                <w:rFonts w:ascii="Times New Roman" w:hAnsi="Times New Roman" w:cs="Times New Roman"/>
                <w:color w:val="FF0000"/>
                <w:sz w:val="20"/>
                <w:szCs w:val="20"/>
              </w:rPr>
            </w:pPr>
            <w:r w:rsidRPr="00143BFA">
              <w:rPr>
                <w:rFonts w:ascii="Times New Roman" w:hAnsi="Times New Roman" w:cs="Times New Roman"/>
                <w:sz w:val="20"/>
                <w:szCs w:val="20"/>
              </w:rPr>
              <w:t>H: 2018. szept. – 2023. jún.</w:t>
            </w:r>
          </w:p>
        </w:tc>
        <w:tc>
          <w:tcPr>
            <w:tcW w:w="524" w:type="pct"/>
            <w:vAlign w:val="center"/>
          </w:tcPr>
          <w:p w14:paraId="7E21E916"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R: Szakmák népszerűsítése a tanulók körében.</w:t>
            </w:r>
          </w:p>
          <w:p w14:paraId="75F7F2FD"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Csökken a tanulók kiiratkozásának száma, egyre többen tanulnak tovább.</w:t>
            </w:r>
          </w:p>
          <w:p w14:paraId="4431D9CF"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H: Szakmát sikeresen megszerzők száma.</w:t>
            </w:r>
          </w:p>
        </w:tc>
        <w:tc>
          <w:tcPr>
            <w:tcW w:w="415" w:type="pct"/>
            <w:vAlign w:val="center"/>
          </w:tcPr>
          <w:p w14:paraId="477DA474"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 xml:space="preserve">Anyagi és tárgyi feltételek. </w:t>
            </w:r>
          </w:p>
        </w:tc>
        <w:tc>
          <w:tcPr>
            <w:tcW w:w="389" w:type="pct"/>
            <w:vAlign w:val="center"/>
          </w:tcPr>
          <w:p w14:paraId="3A1AD035" w14:textId="77777777"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A fenntarthatóság függ az anyagi és tárgyi feltételektől.</w:t>
            </w:r>
          </w:p>
        </w:tc>
      </w:tr>
      <w:tr w:rsidR="00DA49C9" w:rsidRPr="001D6A59" w14:paraId="2E69312C" w14:textId="77777777" w:rsidTr="00295DC7">
        <w:tc>
          <w:tcPr>
            <w:tcW w:w="268" w:type="pct"/>
            <w:vAlign w:val="center"/>
          </w:tcPr>
          <w:p w14:paraId="1E86659F"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4</w:t>
            </w:r>
          </w:p>
        </w:tc>
        <w:tc>
          <w:tcPr>
            <w:tcW w:w="443" w:type="pct"/>
            <w:vAlign w:val="center"/>
          </w:tcPr>
          <w:p w14:paraId="24F5541D"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„Óvodában cseperedni.”</w:t>
            </w:r>
          </w:p>
        </w:tc>
        <w:tc>
          <w:tcPr>
            <w:tcW w:w="601" w:type="pct"/>
            <w:vAlign w:val="center"/>
          </w:tcPr>
          <w:p w14:paraId="72A89DB8" w14:textId="77777777" w:rsidR="00A239F9" w:rsidRPr="00B2401C" w:rsidRDefault="00A239F9" w:rsidP="00E618B7">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Tiszavasvári Egyesített Óvodai Intézmény Minimanó és a Varázsceruza óvodai egységekben az infrastrukt</w:t>
            </w:r>
            <w:r w:rsidR="00E618B7">
              <w:rPr>
                <w:rFonts w:ascii="Times New Roman" w:hAnsi="Times New Roman" w:cs="Times New Roman"/>
                <w:sz w:val="20"/>
                <w:szCs w:val="18"/>
              </w:rPr>
              <w:t>u</w:t>
            </w:r>
            <w:r w:rsidRPr="00B2401C">
              <w:rPr>
                <w:rFonts w:ascii="Times New Roman" w:hAnsi="Times New Roman" w:cs="Times New Roman"/>
                <w:sz w:val="20"/>
                <w:szCs w:val="18"/>
              </w:rPr>
              <w:t>rális és a tárgyi ellátottság hiánya, korszerűsítése.</w:t>
            </w:r>
          </w:p>
        </w:tc>
        <w:tc>
          <w:tcPr>
            <w:tcW w:w="540" w:type="pct"/>
            <w:vAlign w:val="center"/>
          </w:tcPr>
          <w:p w14:paraId="49B79D18"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Az óvodákban csoportszobák kialakítása, tárgyi felszerelések cseréje illetve bővítése.</w:t>
            </w:r>
          </w:p>
        </w:tc>
        <w:tc>
          <w:tcPr>
            <w:tcW w:w="435" w:type="pct"/>
            <w:vAlign w:val="center"/>
          </w:tcPr>
          <w:p w14:paraId="2412884C"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14:paraId="760398A2"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Pályázatokból, önkormányzati költségvetésből infrastrukturális háttér megteremtése a csoportszoba kialakításához.</w:t>
            </w:r>
          </w:p>
          <w:p w14:paraId="03037491"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 Óvodai csoportszoba kialakítása, tárgyi felszerelések cseréje és bővítése.</w:t>
            </w:r>
          </w:p>
          <w:p w14:paraId="369B9FF0" w14:textId="77777777" w:rsidR="00A239F9" w:rsidRPr="00B2401C" w:rsidRDefault="00A239F9" w:rsidP="00B2401C">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H: Csoportszoba fenntartása.</w:t>
            </w:r>
          </w:p>
        </w:tc>
        <w:tc>
          <w:tcPr>
            <w:tcW w:w="432" w:type="pct"/>
            <w:vAlign w:val="center"/>
          </w:tcPr>
          <w:p w14:paraId="0B539C0D"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Tiszavasvári Város Önkormányzata</w:t>
            </w:r>
          </w:p>
        </w:tc>
        <w:tc>
          <w:tcPr>
            <w:tcW w:w="415" w:type="pct"/>
            <w:vAlign w:val="center"/>
          </w:tcPr>
          <w:p w14:paraId="21964B62"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2018. júl. – 2018. aug.</w:t>
            </w:r>
          </w:p>
          <w:p w14:paraId="1DD6ABF8"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 2018. szept. – okt.</w:t>
            </w:r>
          </w:p>
          <w:p w14:paraId="4F9019DE" w14:textId="77777777" w:rsidR="00A239F9" w:rsidRPr="00B2401C" w:rsidRDefault="00A239F9" w:rsidP="00B2401C">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H: 2018. nov. –2023. j</w:t>
            </w:r>
            <w:r>
              <w:rPr>
                <w:rFonts w:ascii="Times New Roman" w:hAnsi="Times New Roman" w:cs="Times New Roman"/>
                <w:sz w:val="20"/>
                <w:szCs w:val="18"/>
              </w:rPr>
              <w:t>ú</w:t>
            </w:r>
            <w:r w:rsidRPr="00B2401C">
              <w:rPr>
                <w:rFonts w:ascii="Times New Roman" w:hAnsi="Times New Roman" w:cs="Times New Roman"/>
                <w:sz w:val="20"/>
                <w:szCs w:val="18"/>
              </w:rPr>
              <w:t>n.</w:t>
            </w:r>
          </w:p>
        </w:tc>
        <w:tc>
          <w:tcPr>
            <w:tcW w:w="524" w:type="pct"/>
            <w:vAlign w:val="center"/>
          </w:tcPr>
          <w:p w14:paraId="663D2C24" w14:textId="77777777" w:rsidR="00A239F9" w:rsidRPr="00B2401C" w:rsidRDefault="00A239F9" w:rsidP="006C451B">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Infrastrukturális háttér megteremtése.</w:t>
            </w:r>
            <w:r w:rsidRPr="00B2401C">
              <w:rPr>
                <w:rFonts w:ascii="Times New Roman" w:hAnsi="Times New Roman" w:cs="Times New Roman"/>
                <w:sz w:val="20"/>
                <w:szCs w:val="18"/>
              </w:rPr>
              <w:br/>
              <w:t>K: Elkészült csoportszoba, megvásárolt és cserélt tárgyi eszközök.</w:t>
            </w:r>
            <w:r w:rsidRPr="00B2401C">
              <w:rPr>
                <w:rFonts w:ascii="Times New Roman" w:hAnsi="Times New Roman" w:cs="Times New Roman"/>
                <w:sz w:val="20"/>
                <w:szCs w:val="18"/>
              </w:rPr>
              <w:br/>
              <w:t>H: Fenntartás, működt</w:t>
            </w:r>
            <w:r>
              <w:rPr>
                <w:rFonts w:ascii="Times New Roman" w:hAnsi="Times New Roman" w:cs="Times New Roman"/>
                <w:sz w:val="20"/>
                <w:szCs w:val="18"/>
              </w:rPr>
              <w:t>etés pályázatban meghatározott ideig</w:t>
            </w:r>
            <w:r w:rsidRPr="00B2401C">
              <w:rPr>
                <w:rFonts w:ascii="Times New Roman" w:hAnsi="Times New Roman" w:cs="Times New Roman"/>
                <w:sz w:val="20"/>
                <w:szCs w:val="18"/>
              </w:rPr>
              <w:t xml:space="preserve">. </w:t>
            </w:r>
          </w:p>
        </w:tc>
        <w:tc>
          <w:tcPr>
            <w:tcW w:w="415" w:type="pct"/>
            <w:vAlign w:val="center"/>
          </w:tcPr>
          <w:p w14:paraId="53D360C1"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Anyagi és tárgyi feltételek. </w:t>
            </w:r>
          </w:p>
        </w:tc>
        <w:tc>
          <w:tcPr>
            <w:tcW w:w="389" w:type="pct"/>
            <w:vAlign w:val="center"/>
          </w:tcPr>
          <w:p w14:paraId="6F33B9BB" w14:textId="77777777"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fenntarthatóság függ az anyagi és tárgyi feltételektől.</w:t>
            </w:r>
          </w:p>
        </w:tc>
      </w:tr>
      <w:tr w:rsidR="00295DC7" w:rsidRPr="001D6A59" w14:paraId="1A7C3BED" w14:textId="77777777" w:rsidTr="00295DC7">
        <w:tc>
          <w:tcPr>
            <w:tcW w:w="268" w:type="pct"/>
            <w:vAlign w:val="center"/>
          </w:tcPr>
          <w:p w14:paraId="149030BD"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5</w:t>
            </w:r>
          </w:p>
        </w:tc>
        <w:tc>
          <w:tcPr>
            <w:tcW w:w="443" w:type="pct"/>
            <w:vAlign w:val="center"/>
          </w:tcPr>
          <w:p w14:paraId="7AAA8EA2" w14:textId="77777777" w:rsidR="00295DC7" w:rsidRPr="00D4159B" w:rsidRDefault="001E19DF"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„SNI gyermekek”</w:t>
            </w:r>
          </w:p>
        </w:tc>
        <w:tc>
          <w:tcPr>
            <w:tcW w:w="601" w:type="pct"/>
            <w:vAlign w:val="center"/>
          </w:tcPr>
          <w:p w14:paraId="7C2EE418"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Tiszavasvári Egyesített Óvodai Intézmény</w:t>
            </w:r>
            <w:r>
              <w:rPr>
                <w:rFonts w:ascii="Times New Roman" w:hAnsi="Times New Roman" w:cs="Times New Roman"/>
                <w:sz w:val="20"/>
                <w:szCs w:val="18"/>
              </w:rPr>
              <w:t>ben folyamatosan növekszik az SNI gyermekek száma</w:t>
            </w:r>
          </w:p>
        </w:tc>
        <w:tc>
          <w:tcPr>
            <w:tcW w:w="540" w:type="pct"/>
            <w:vAlign w:val="center"/>
          </w:tcPr>
          <w:p w14:paraId="2DF167AD"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1 fő gyógypedagógus felvétele, aki az SNI gyermekekkel foglalkozik.</w:t>
            </w:r>
          </w:p>
        </w:tc>
        <w:tc>
          <w:tcPr>
            <w:tcW w:w="435" w:type="pct"/>
            <w:vAlign w:val="center"/>
          </w:tcPr>
          <w:p w14:paraId="21233489" w14:textId="77777777" w:rsidR="00295DC7" w:rsidRPr="00D4159B" w:rsidRDefault="00295DC7" w:rsidP="00143BFA">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14:paraId="5EA339B2" w14:textId="77777777" w:rsidR="00295DC7" w:rsidRPr="00D4159B" w:rsidRDefault="00295DC7" w:rsidP="00295DC7">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Állás meghirdetése.</w:t>
            </w:r>
            <w:r>
              <w:rPr>
                <w:rFonts w:ascii="Times New Roman" w:hAnsi="Times New Roman" w:cs="Times New Roman"/>
                <w:sz w:val="20"/>
                <w:szCs w:val="18"/>
              </w:rPr>
              <w:br/>
              <w:t>K: Állás betöltése, munkába állás.</w:t>
            </w:r>
            <w:r>
              <w:rPr>
                <w:rFonts w:ascii="Times New Roman" w:hAnsi="Times New Roman" w:cs="Times New Roman"/>
                <w:sz w:val="20"/>
                <w:szCs w:val="18"/>
              </w:rPr>
              <w:br/>
              <w:t>H: SNI gyermekek segítése.</w:t>
            </w:r>
          </w:p>
        </w:tc>
        <w:tc>
          <w:tcPr>
            <w:tcW w:w="432" w:type="pct"/>
            <w:vAlign w:val="center"/>
          </w:tcPr>
          <w:p w14:paraId="36E937E8"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Tiszavasvári Város Önkormányzata</w:t>
            </w:r>
          </w:p>
        </w:tc>
        <w:tc>
          <w:tcPr>
            <w:tcW w:w="415" w:type="pct"/>
            <w:vAlign w:val="center"/>
          </w:tcPr>
          <w:p w14:paraId="2C129BBF" w14:textId="77777777"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2018. szept.-2018. okt.</w:t>
            </w:r>
            <w:r>
              <w:rPr>
                <w:rFonts w:ascii="Times New Roman" w:hAnsi="Times New Roman" w:cs="Times New Roman"/>
                <w:sz w:val="20"/>
                <w:szCs w:val="18"/>
              </w:rPr>
              <w:br/>
              <w:t>K: 2018. okt.-2018. nov.</w:t>
            </w:r>
            <w:r>
              <w:rPr>
                <w:rFonts w:ascii="Times New Roman" w:hAnsi="Times New Roman" w:cs="Times New Roman"/>
                <w:sz w:val="20"/>
                <w:szCs w:val="18"/>
              </w:rPr>
              <w:br/>
              <w:t>H: 2018. nov-2023. jún.</w:t>
            </w:r>
          </w:p>
        </w:tc>
        <w:tc>
          <w:tcPr>
            <w:tcW w:w="524" w:type="pct"/>
            <w:vAlign w:val="center"/>
          </w:tcPr>
          <w:p w14:paraId="60EDA768" w14:textId="77777777" w:rsidR="00295DC7" w:rsidRPr="00D4159B" w:rsidRDefault="001E19DF"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Állás meghirdetésre jelentkezők.</w:t>
            </w:r>
            <w:r>
              <w:rPr>
                <w:rFonts w:ascii="Times New Roman" w:hAnsi="Times New Roman" w:cs="Times New Roman"/>
                <w:sz w:val="20"/>
                <w:szCs w:val="18"/>
              </w:rPr>
              <w:br/>
              <w:t>K: Megfelelő szakember munkába állása.</w:t>
            </w:r>
            <w:r>
              <w:rPr>
                <w:rFonts w:ascii="Times New Roman" w:hAnsi="Times New Roman" w:cs="Times New Roman"/>
                <w:sz w:val="20"/>
                <w:szCs w:val="18"/>
              </w:rPr>
              <w:br/>
              <w:t>H: SNI gyermekek beilleszkedésének segítése.</w:t>
            </w:r>
          </w:p>
        </w:tc>
        <w:tc>
          <w:tcPr>
            <w:tcW w:w="415" w:type="pct"/>
            <w:vAlign w:val="center"/>
          </w:tcPr>
          <w:p w14:paraId="183C2364" w14:textId="77777777"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Anyagi és tárgyi feltételek. </w:t>
            </w:r>
          </w:p>
        </w:tc>
        <w:tc>
          <w:tcPr>
            <w:tcW w:w="389" w:type="pct"/>
            <w:vAlign w:val="center"/>
          </w:tcPr>
          <w:p w14:paraId="5626684D" w14:textId="77777777"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fenntarthatóság függ az anyagi és tárgyi feltételektől.</w:t>
            </w:r>
          </w:p>
        </w:tc>
      </w:tr>
      <w:tr w:rsidR="00295DC7" w:rsidRPr="001D6A59" w14:paraId="59519E6F" w14:textId="77777777" w:rsidTr="00295DC7">
        <w:tc>
          <w:tcPr>
            <w:tcW w:w="268" w:type="pct"/>
            <w:vAlign w:val="center"/>
          </w:tcPr>
          <w:p w14:paraId="2B13A06E" w14:textId="77777777" w:rsidR="00295DC7"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6.</w:t>
            </w:r>
          </w:p>
        </w:tc>
        <w:tc>
          <w:tcPr>
            <w:tcW w:w="443" w:type="pct"/>
            <w:vAlign w:val="center"/>
          </w:tcPr>
          <w:p w14:paraId="2AFE71A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„Bölcsődében</w:t>
            </w:r>
            <w:r w:rsidRPr="00D4159B">
              <w:rPr>
                <w:rFonts w:ascii="Times New Roman" w:hAnsi="Times New Roman" w:cs="Times New Roman"/>
                <w:sz w:val="20"/>
                <w:szCs w:val="18"/>
              </w:rPr>
              <w:t xml:space="preserve"> cseperedni”</w:t>
            </w:r>
          </w:p>
        </w:tc>
        <w:tc>
          <w:tcPr>
            <w:tcW w:w="601" w:type="pct"/>
            <w:vAlign w:val="center"/>
          </w:tcPr>
          <w:p w14:paraId="7E5BF24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Tiszavasvári Bölcsőében férőhelyhiány és a szolgáltatásokhoz való hozzájutás lehetőségének szélesítése.</w:t>
            </w:r>
          </w:p>
        </w:tc>
        <w:tc>
          <w:tcPr>
            <w:tcW w:w="540" w:type="pct"/>
            <w:vAlign w:val="center"/>
          </w:tcPr>
          <w:p w14:paraId="2869A3D9"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Bölcsőde férőhelyek számának növelése a Fülemüle Óvodában csoportszoba </w:t>
            </w:r>
            <w:r w:rsidRPr="00D4159B">
              <w:rPr>
                <w:rFonts w:ascii="Times New Roman" w:hAnsi="Times New Roman" w:cs="Times New Roman"/>
                <w:sz w:val="20"/>
                <w:szCs w:val="18"/>
              </w:rPr>
              <w:lastRenderedPageBreak/>
              <w:t>kialakításával, időszakos gyermekfelügyelettel.</w:t>
            </w:r>
          </w:p>
        </w:tc>
        <w:tc>
          <w:tcPr>
            <w:tcW w:w="435" w:type="pct"/>
            <w:vAlign w:val="center"/>
          </w:tcPr>
          <w:p w14:paraId="77BF7599" w14:textId="77777777" w:rsidR="00295DC7" w:rsidRPr="00D4159B" w:rsidRDefault="00295DC7" w:rsidP="00E271CD">
            <w:pPr>
              <w:widowControl w:val="0"/>
              <w:autoSpaceDE w:val="0"/>
              <w:autoSpaceDN w:val="0"/>
              <w:adjustRightInd w:val="0"/>
              <w:spacing w:before="40" w:after="20"/>
              <w:rPr>
                <w:rFonts w:ascii="Times New Roman" w:hAnsi="Times New Roman" w:cs="Times New Roman"/>
                <w:color w:val="FF0000"/>
                <w:sz w:val="20"/>
                <w:szCs w:val="18"/>
              </w:rPr>
            </w:pPr>
            <w:r w:rsidRPr="00340057">
              <w:rPr>
                <w:rFonts w:ascii="Times New Roman" w:hAnsi="Times New Roman" w:cs="Times New Roman"/>
                <w:sz w:val="20"/>
                <w:szCs w:val="18"/>
              </w:rPr>
              <w:lastRenderedPageBreak/>
              <w:t>Ez a célkitűzés más koncepcióban nem került feltüntetésre.</w:t>
            </w:r>
          </w:p>
        </w:tc>
        <w:tc>
          <w:tcPr>
            <w:tcW w:w="540" w:type="pct"/>
            <w:vAlign w:val="center"/>
          </w:tcPr>
          <w:p w14:paraId="070F7083"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önkormányzati költségvetésből infrastrukturális háttér megteremtése a csoportszoba </w:t>
            </w:r>
            <w:r w:rsidRPr="00D4159B">
              <w:rPr>
                <w:rFonts w:ascii="Times New Roman" w:hAnsi="Times New Roman" w:cs="Times New Roman"/>
                <w:sz w:val="20"/>
                <w:szCs w:val="18"/>
              </w:rPr>
              <w:lastRenderedPageBreak/>
              <w:t>kialakításához.</w:t>
            </w:r>
          </w:p>
          <w:p w14:paraId="765C03DD"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Bölcsődei csoportszoba kialakítása.</w:t>
            </w:r>
          </w:p>
          <w:p w14:paraId="430D30EB"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Csoportszoba fenntartása.</w:t>
            </w:r>
          </w:p>
        </w:tc>
        <w:tc>
          <w:tcPr>
            <w:tcW w:w="432" w:type="pct"/>
            <w:vAlign w:val="center"/>
          </w:tcPr>
          <w:p w14:paraId="6C1A761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14:paraId="4E32596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2018. aug.</w:t>
            </w:r>
          </w:p>
          <w:p w14:paraId="7C9DA69A"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2018. szept. – okt.</w:t>
            </w:r>
          </w:p>
          <w:p w14:paraId="470D5363"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6544D71A"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K: Elkészült csoportszoba.</w:t>
            </w:r>
            <w:r w:rsidRPr="00D4159B">
              <w:rPr>
                <w:rFonts w:ascii="Times New Roman" w:hAnsi="Times New Roman" w:cs="Times New Roman"/>
                <w:sz w:val="20"/>
                <w:szCs w:val="18"/>
              </w:rPr>
              <w:br/>
              <w:t xml:space="preserve">H: Fenntartás, </w:t>
            </w:r>
            <w:r w:rsidRPr="00D4159B">
              <w:rPr>
                <w:rFonts w:ascii="Times New Roman" w:hAnsi="Times New Roman" w:cs="Times New Roman"/>
                <w:sz w:val="20"/>
                <w:szCs w:val="18"/>
              </w:rPr>
              <w:lastRenderedPageBreak/>
              <w:t xml:space="preserve">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1CFCEDF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Anyagi és tárgyi feltételek.</w:t>
            </w:r>
          </w:p>
        </w:tc>
        <w:tc>
          <w:tcPr>
            <w:tcW w:w="389" w:type="pct"/>
            <w:vAlign w:val="center"/>
          </w:tcPr>
          <w:p w14:paraId="2E42F22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6749E402" w14:textId="77777777" w:rsidTr="00295DC7">
        <w:tc>
          <w:tcPr>
            <w:tcW w:w="268" w:type="pct"/>
            <w:vAlign w:val="center"/>
          </w:tcPr>
          <w:p w14:paraId="2B37EC5B" w14:textId="77777777"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7</w:t>
            </w:r>
            <w:r w:rsidR="00295DC7">
              <w:rPr>
                <w:rFonts w:ascii="Times New Roman" w:hAnsi="Times New Roman" w:cs="Times New Roman"/>
                <w:sz w:val="20"/>
                <w:szCs w:val="18"/>
              </w:rPr>
              <w:t>.</w:t>
            </w:r>
          </w:p>
        </w:tc>
        <w:tc>
          <w:tcPr>
            <w:tcW w:w="443" w:type="pct"/>
            <w:vAlign w:val="center"/>
          </w:tcPr>
          <w:p w14:paraId="1B732558"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„Család- és Gyermekjóléti Szolgálat”</w:t>
            </w:r>
          </w:p>
        </w:tc>
        <w:tc>
          <w:tcPr>
            <w:tcW w:w="601" w:type="pct"/>
            <w:vAlign w:val="center"/>
          </w:tcPr>
          <w:p w14:paraId="2B6C62FB"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Kornisné Liptay Elza Család- és Gyermekjóléti Szolgálat meglévő tárgyi és személyi feltételeinek erősítése.</w:t>
            </w:r>
          </w:p>
        </w:tc>
        <w:tc>
          <w:tcPr>
            <w:tcW w:w="540" w:type="pct"/>
            <w:vAlign w:val="center"/>
          </w:tcPr>
          <w:p w14:paraId="781E11F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Kornisné Liptay Elza Család- és Gyermekjóléti Szolgálat infrastrukturális erősítése.</w:t>
            </w:r>
          </w:p>
        </w:tc>
        <w:tc>
          <w:tcPr>
            <w:tcW w:w="435" w:type="pct"/>
            <w:vAlign w:val="center"/>
          </w:tcPr>
          <w:p w14:paraId="34A5432C"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14:paraId="430EB93D" w14:textId="77777777"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Pályázatokból infras</w:t>
            </w:r>
            <w:r>
              <w:rPr>
                <w:rFonts w:ascii="Times New Roman" w:hAnsi="Times New Roman" w:cs="Times New Roman"/>
                <w:sz w:val="20"/>
                <w:szCs w:val="18"/>
              </w:rPr>
              <w:t>trukturális háttér megteremtése.</w:t>
            </w:r>
          </w:p>
          <w:p w14:paraId="26E5333A" w14:textId="77777777"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w:t>
            </w:r>
            <w:r>
              <w:rPr>
                <w:rFonts w:ascii="Times New Roman" w:hAnsi="Times New Roman" w:cs="Times New Roman"/>
                <w:sz w:val="20"/>
                <w:szCs w:val="18"/>
              </w:rPr>
              <w:t xml:space="preserve"> T</w:t>
            </w:r>
            <w:r w:rsidRPr="00B2401C">
              <w:rPr>
                <w:rFonts w:ascii="Times New Roman" w:hAnsi="Times New Roman" w:cs="Times New Roman"/>
                <w:sz w:val="20"/>
                <w:szCs w:val="18"/>
              </w:rPr>
              <w:t>árgyi felszerelések cseréje és bővítése.</w:t>
            </w:r>
          </w:p>
          <w:p w14:paraId="41EAF849"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H: </w:t>
            </w:r>
            <w:r>
              <w:rPr>
                <w:rFonts w:ascii="Times New Roman" w:hAnsi="Times New Roman" w:cs="Times New Roman"/>
                <w:sz w:val="20"/>
                <w:szCs w:val="18"/>
              </w:rPr>
              <w:t>Fenntartás</w:t>
            </w:r>
            <w:r w:rsidRPr="00B2401C">
              <w:rPr>
                <w:rFonts w:ascii="Times New Roman" w:hAnsi="Times New Roman" w:cs="Times New Roman"/>
                <w:sz w:val="20"/>
                <w:szCs w:val="18"/>
              </w:rPr>
              <w:t>.</w:t>
            </w:r>
          </w:p>
        </w:tc>
        <w:tc>
          <w:tcPr>
            <w:tcW w:w="432" w:type="pct"/>
            <w:vAlign w:val="center"/>
          </w:tcPr>
          <w:p w14:paraId="6E43D58B"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14:paraId="3B642B36"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14:paraId="0CDA77E2"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14:paraId="3435D498"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1029AD9A"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Infrastrukturális háttér megteremtése.</w:t>
            </w:r>
            <w:r w:rsidRPr="00B2401C">
              <w:rPr>
                <w:rFonts w:ascii="Times New Roman" w:hAnsi="Times New Roman" w:cs="Times New Roman"/>
                <w:sz w:val="20"/>
                <w:szCs w:val="18"/>
              </w:rPr>
              <w:br/>
              <w:t xml:space="preserve">K: </w:t>
            </w:r>
            <w:r>
              <w:rPr>
                <w:rFonts w:ascii="Times New Roman" w:hAnsi="Times New Roman" w:cs="Times New Roman"/>
                <w:sz w:val="20"/>
                <w:szCs w:val="18"/>
              </w:rPr>
              <w:t>M</w:t>
            </w:r>
            <w:r w:rsidRPr="00B2401C">
              <w:rPr>
                <w:rFonts w:ascii="Times New Roman" w:hAnsi="Times New Roman" w:cs="Times New Roman"/>
                <w:sz w:val="20"/>
                <w:szCs w:val="18"/>
              </w:rPr>
              <w:t>egvásárolt és cserélt tárgyi eszközök.</w:t>
            </w:r>
            <w:r w:rsidRPr="00B2401C">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B2401C">
              <w:rPr>
                <w:rFonts w:ascii="Times New Roman" w:hAnsi="Times New Roman" w:cs="Times New Roman"/>
                <w:sz w:val="20"/>
                <w:szCs w:val="18"/>
              </w:rPr>
              <w:t>.</w:t>
            </w:r>
          </w:p>
        </w:tc>
        <w:tc>
          <w:tcPr>
            <w:tcW w:w="415" w:type="pct"/>
            <w:vAlign w:val="center"/>
          </w:tcPr>
          <w:p w14:paraId="29F5B36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51EF6030"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041BB223" w14:textId="77777777" w:rsidTr="00295DC7">
        <w:tc>
          <w:tcPr>
            <w:tcW w:w="268" w:type="pct"/>
            <w:vAlign w:val="center"/>
          </w:tcPr>
          <w:p w14:paraId="18BD0103" w14:textId="77777777"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8</w:t>
            </w:r>
            <w:r w:rsidR="00295DC7">
              <w:rPr>
                <w:rFonts w:ascii="Times New Roman" w:hAnsi="Times New Roman" w:cs="Times New Roman"/>
                <w:sz w:val="20"/>
                <w:szCs w:val="18"/>
              </w:rPr>
              <w:t>.</w:t>
            </w:r>
          </w:p>
        </w:tc>
        <w:tc>
          <w:tcPr>
            <w:tcW w:w="443" w:type="pct"/>
            <w:vAlign w:val="center"/>
          </w:tcPr>
          <w:p w14:paraId="25DC933A"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„Fittnek lenni jó”</w:t>
            </w:r>
          </w:p>
        </w:tc>
        <w:tc>
          <w:tcPr>
            <w:tcW w:w="601" w:type="pct"/>
            <w:vAlign w:val="center"/>
          </w:tcPr>
          <w:p w14:paraId="1A08E852"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14:paraId="62C559D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14:paraId="48158FCF"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14:paraId="7E3AE33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14:paraId="342ADDB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14:paraId="6B8791C3"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sportlétesítmény népszerűsítése, programok szélesítése.</w:t>
            </w:r>
          </w:p>
        </w:tc>
        <w:tc>
          <w:tcPr>
            <w:tcW w:w="432" w:type="pct"/>
            <w:vAlign w:val="center"/>
          </w:tcPr>
          <w:p w14:paraId="4AEFC419"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14:paraId="6B42E066"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14:paraId="7FA7A9C7"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14:paraId="5E2939E4"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6E9ED0BE"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5DBAFEF6"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69D3F99C"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29A6380D" w14:textId="77777777" w:rsidTr="00295DC7">
        <w:tc>
          <w:tcPr>
            <w:tcW w:w="268" w:type="pct"/>
            <w:vAlign w:val="center"/>
          </w:tcPr>
          <w:p w14:paraId="358DA1BC" w14:textId="77777777"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9.</w:t>
            </w:r>
          </w:p>
        </w:tc>
        <w:tc>
          <w:tcPr>
            <w:tcW w:w="443" w:type="pct"/>
            <w:vAlign w:val="center"/>
          </w:tcPr>
          <w:p w14:paraId="15828BE8"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 xml:space="preserve">„Kapcsolódj </w:t>
            </w:r>
            <w:r>
              <w:rPr>
                <w:rFonts w:ascii="Times New Roman" w:hAnsi="Times New Roman" w:cs="Times New Roman"/>
                <w:sz w:val="20"/>
                <w:szCs w:val="18"/>
              </w:rPr>
              <w:lastRenderedPageBreak/>
              <w:t>ki”</w:t>
            </w:r>
          </w:p>
        </w:tc>
        <w:tc>
          <w:tcPr>
            <w:tcW w:w="601" w:type="pct"/>
            <w:vAlign w:val="center"/>
          </w:tcPr>
          <w:p w14:paraId="4C3DF84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 xml:space="preserve">Városunkban nincs </w:t>
            </w:r>
            <w:r>
              <w:rPr>
                <w:rFonts w:ascii="Times New Roman" w:hAnsi="Times New Roman" w:cs="Times New Roman"/>
                <w:sz w:val="20"/>
                <w:szCs w:val="18"/>
              </w:rPr>
              <w:lastRenderedPageBreak/>
              <w:t>olyan közösségi tér, ahol a kisgyermekes szülők felnőtteknek szóló programok mellett a gyerekeket lefoglalva együtt közösen eltölthetik a szabadidejüket.</w:t>
            </w:r>
          </w:p>
        </w:tc>
        <w:tc>
          <w:tcPr>
            <w:tcW w:w="540" w:type="pct"/>
            <w:vAlign w:val="center"/>
          </w:tcPr>
          <w:p w14:paraId="0069BF9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 xml:space="preserve">Játszótér, </w:t>
            </w:r>
            <w:r>
              <w:rPr>
                <w:rFonts w:ascii="Times New Roman" w:hAnsi="Times New Roman" w:cs="Times New Roman"/>
                <w:sz w:val="20"/>
                <w:szCs w:val="18"/>
              </w:rPr>
              <w:lastRenderedPageBreak/>
              <w:t>szabadidőpark és pihenőpark kialakítása.</w:t>
            </w:r>
          </w:p>
        </w:tc>
        <w:tc>
          <w:tcPr>
            <w:tcW w:w="435" w:type="pct"/>
            <w:vAlign w:val="center"/>
          </w:tcPr>
          <w:p w14:paraId="73E6CB0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Ez a </w:t>
            </w:r>
            <w:r w:rsidRPr="00D4159B">
              <w:rPr>
                <w:rFonts w:ascii="Times New Roman" w:hAnsi="Times New Roman" w:cs="Times New Roman"/>
                <w:sz w:val="20"/>
                <w:szCs w:val="18"/>
              </w:rPr>
              <w:lastRenderedPageBreak/>
              <w:t>célkitűzés más koncepcióban nem került feltüntetésre</w:t>
            </w:r>
          </w:p>
        </w:tc>
        <w:tc>
          <w:tcPr>
            <w:tcW w:w="540" w:type="pct"/>
            <w:vAlign w:val="center"/>
          </w:tcPr>
          <w:p w14:paraId="7806E17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w:t>
            </w:r>
            <w:r>
              <w:rPr>
                <w:rFonts w:ascii="Times New Roman" w:hAnsi="Times New Roman" w:cs="Times New Roman"/>
                <w:sz w:val="20"/>
                <w:szCs w:val="18"/>
              </w:rPr>
              <w:t xml:space="preserve">Pályázati </w:t>
            </w:r>
            <w:r>
              <w:rPr>
                <w:rFonts w:ascii="Times New Roman" w:hAnsi="Times New Roman" w:cs="Times New Roman"/>
                <w:sz w:val="20"/>
                <w:szCs w:val="18"/>
              </w:rPr>
              <w:lastRenderedPageBreak/>
              <w:t>lehetőség keresése.</w:t>
            </w:r>
          </w:p>
          <w:p w14:paraId="3B03B2D9"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14:paraId="17F0FFFB"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14:paraId="13990F29"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Tiszavasvári </w:t>
            </w:r>
            <w:r w:rsidRPr="00D4159B">
              <w:rPr>
                <w:rFonts w:ascii="Times New Roman" w:hAnsi="Times New Roman" w:cs="Times New Roman"/>
                <w:sz w:val="20"/>
                <w:szCs w:val="18"/>
              </w:rPr>
              <w:lastRenderedPageBreak/>
              <w:t>Város Önkormányzata</w:t>
            </w:r>
          </w:p>
        </w:tc>
        <w:tc>
          <w:tcPr>
            <w:tcW w:w="415" w:type="pct"/>
            <w:vAlign w:val="center"/>
          </w:tcPr>
          <w:p w14:paraId="71E75C9A"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2018. júl. </w:t>
            </w:r>
            <w:r w:rsidRPr="00D4159B">
              <w:rPr>
                <w:rFonts w:ascii="Times New Roman" w:hAnsi="Times New Roman" w:cs="Times New Roman"/>
                <w:sz w:val="20"/>
                <w:szCs w:val="18"/>
              </w:rPr>
              <w:lastRenderedPageBreak/>
              <w:t>–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14:paraId="53D86F70"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14:paraId="3138005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4C70FB17"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w:t>
            </w:r>
            <w:r>
              <w:rPr>
                <w:rFonts w:ascii="Times New Roman" w:hAnsi="Times New Roman" w:cs="Times New Roman"/>
                <w:sz w:val="20"/>
                <w:szCs w:val="18"/>
              </w:rPr>
              <w:t xml:space="preserve">Pályázat </w:t>
            </w:r>
            <w:r>
              <w:rPr>
                <w:rFonts w:ascii="Times New Roman" w:hAnsi="Times New Roman" w:cs="Times New Roman"/>
                <w:sz w:val="20"/>
                <w:szCs w:val="18"/>
              </w:rPr>
              <w:lastRenderedPageBreak/>
              <w:t>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255D8F21"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Anyagi és </w:t>
            </w:r>
            <w:r w:rsidRPr="00D4159B">
              <w:rPr>
                <w:rFonts w:ascii="Times New Roman" w:hAnsi="Times New Roman" w:cs="Times New Roman"/>
                <w:sz w:val="20"/>
                <w:szCs w:val="18"/>
              </w:rPr>
              <w:lastRenderedPageBreak/>
              <w:t>tárgyi feltételek.</w:t>
            </w:r>
          </w:p>
        </w:tc>
        <w:tc>
          <w:tcPr>
            <w:tcW w:w="389" w:type="pct"/>
            <w:vAlign w:val="center"/>
          </w:tcPr>
          <w:p w14:paraId="11489C70" w14:textId="77777777"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A </w:t>
            </w:r>
            <w:r w:rsidRPr="00D4159B">
              <w:rPr>
                <w:rFonts w:ascii="Times New Roman" w:hAnsi="Times New Roman" w:cs="Times New Roman"/>
                <w:sz w:val="20"/>
                <w:szCs w:val="18"/>
              </w:rPr>
              <w:lastRenderedPageBreak/>
              <w:t>fenntarthatóság függ az anyagi és tárgyi feltételektől.</w:t>
            </w:r>
          </w:p>
        </w:tc>
      </w:tr>
      <w:tr w:rsidR="00295DC7" w:rsidRPr="00094C71" w14:paraId="5096C8AC" w14:textId="77777777" w:rsidTr="00C519AA">
        <w:tc>
          <w:tcPr>
            <w:tcW w:w="5000" w:type="pct"/>
            <w:gridSpan w:val="11"/>
          </w:tcPr>
          <w:p w14:paraId="68C10983" w14:textId="77777777" w:rsidR="00295DC7" w:rsidRPr="00094C71" w:rsidRDefault="00295DC7" w:rsidP="00C519AA">
            <w:pPr>
              <w:widowControl w:val="0"/>
              <w:autoSpaceDE w:val="0"/>
              <w:autoSpaceDN w:val="0"/>
              <w:adjustRightInd w:val="0"/>
              <w:spacing w:before="40" w:after="20"/>
              <w:rPr>
                <w:rFonts w:ascii="Times New Roman" w:hAnsi="Times New Roman" w:cs="Times New Roman"/>
                <w:b/>
              </w:rPr>
            </w:pPr>
            <w:r w:rsidRPr="00094C71">
              <w:rPr>
                <w:rFonts w:ascii="Times New Roman" w:hAnsi="Times New Roman" w:cs="Times New Roman"/>
                <w:b/>
              </w:rPr>
              <w:lastRenderedPageBreak/>
              <w:t>III. A nők esélyegyenlősége</w:t>
            </w:r>
          </w:p>
        </w:tc>
      </w:tr>
      <w:tr w:rsidR="00295DC7" w:rsidRPr="001D6A59" w14:paraId="5B9ADC81" w14:textId="77777777" w:rsidTr="00295DC7">
        <w:tc>
          <w:tcPr>
            <w:tcW w:w="268" w:type="pct"/>
            <w:vAlign w:val="center"/>
          </w:tcPr>
          <w:p w14:paraId="439D3F68"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1</w:t>
            </w:r>
          </w:p>
        </w:tc>
        <w:tc>
          <w:tcPr>
            <w:tcW w:w="443" w:type="pct"/>
            <w:vAlign w:val="center"/>
          </w:tcPr>
          <w:p w14:paraId="02965938" w14:textId="77777777" w:rsidR="00295DC7" w:rsidRPr="00D4159B" w:rsidRDefault="00BA3A38"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„Családias környezet</w:t>
            </w:r>
            <w:r w:rsidR="00295DC7" w:rsidRPr="00D4159B">
              <w:rPr>
                <w:rFonts w:ascii="Times New Roman" w:hAnsi="Times New Roman" w:cs="Times New Roman"/>
                <w:sz w:val="20"/>
                <w:szCs w:val="18"/>
              </w:rPr>
              <w:t>”</w:t>
            </w:r>
          </w:p>
        </w:tc>
        <w:tc>
          <w:tcPr>
            <w:tcW w:w="601" w:type="pct"/>
            <w:vAlign w:val="center"/>
          </w:tcPr>
          <w:p w14:paraId="5CE9640D"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Csekély azon munkahelyek száma, akik kedvező feltételekkel segítik a kisgyermekes anyukák munkába állását.</w:t>
            </w:r>
          </w:p>
        </w:tc>
        <w:tc>
          <w:tcPr>
            <w:tcW w:w="540" w:type="pct"/>
            <w:vAlign w:val="center"/>
          </w:tcPr>
          <w:p w14:paraId="00B03519"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munkahelyek család baráttá tétele.</w:t>
            </w:r>
          </w:p>
        </w:tc>
        <w:tc>
          <w:tcPr>
            <w:tcW w:w="435" w:type="pct"/>
            <w:vAlign w:val="center"/>
          </w:tcPr>
          <w:p w14:paraId="02F1B98E"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14:paraId="0E683C48"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A kisgyermekes anyukák visszatérése a munka világába.</w:t>
            </w:r>
          </w:p>
          <w:p w14:paraId="4FDD3DE7"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A munkahelyek család baráttá tételéhez szükséges feltételek biztosítása.</w:t>
            </w:r>
          </w:p>
          <w:p w14:paraId="759CAAC2" w14:textId="77777777" w:rsidR="00295DC7" w:rsidRPr="00D4159B" w:rsidRDefault="00295DC7" w:rsidP="00D4159B">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 A munkahelyek család baráttá tétele.</w:t>
            </w:r>
          </w:p>
        </w:tc>
        <w:tc>
          <w:tcPr>
            <w:tcW w:w="432" w:type="pct"/>
            <w:vAlign w:val="center"/>
          </w:tcPr>
          <w:p w14:paraId="164FC2EC" w14:textId="77777777" w:rsidR="00295DC7" w:rsidRPr="00D4159B" w:rsidRDefault="00295DC7" w:rsidP="00D4159B">
            <w:pPr>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14:paraId="0CF5A7B0"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2019. jan. – 2019. dec.</w:t>
            </w:r>
          </w:p>
          <w:p w14:paraId="472EB725"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2020. jan. – 2020. dec.</w:t>
            </w:r>
          </w:p>
          <w:p w14:paraId="6634E6B9" w14:textId="77777777" w:rsidR="00295DC7" w:rsidRPr="00D4159B" w:rsidRDefault="00295DC7" w:rsidP="00B2401C">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 2022. jan. – 202</w:t>
            </w:r>
            <w:r>
              <w:rPr>
                <w:rFonts w:ascii="Times New Roman" w:hAnsi="Times New Roman" w:cs="Times New Roman"/>
                <w:sz w:val="20"/>
                <w:szCs w:val="18"/>
              </w:rPr>
              <w:t>3</w:t>
            </w:r>
            <w:r w:rsidRPr="00D4159B">
              <w:rPr>
                <w:rFonts w:ascii="Times New Roman" w:hAnsi="Times New Roman" w:cs="Times New Roman"/>
                <w:sz w:val="20"/>
                <w:szCs w:val="18"/>
              </w:rPr>
              <w:t xml:space="preserve">. </w:t>
            </w:r>
            <w:r>
              <w:rPr>
                <w:rFonts w:ascii="Times New Roman" w:hAnsi="Times New Roman" w:cs="Times New Roman"/>
                <w:sz w:val="20"/>
                <w:szCs w:val="18"/>
              </w:rPr>
              <w:t>jún</w:t>
            </w:r>
            <w:r w:rsidRPr="00D4159B">
              <w:rPr>
                <w:rFonts w:ascii="Times New Roman" w:hAnsi="Times New Roman" w:cs="Times New Roman"/>
                <w:sz w:val="20"/>
                <w:szCs w:val="18"/>
              </w:rPr>
              <w:t>.</w:t>
            </w:r>
            <w:r w:rsidRPr="00D4159B">
              <w:rPr>
                <w:rFonts w:ascii="Times New Roman" w:hAnsi="Times New Roman" w:cs="Times New Roman"/>
                <w:color w:val="FF0000"/>
                <w:sz w:val="20"/>
                <w:szCs w:val="18"/>
              </w:rPr>
              <w:t xml:space="preserve"> </w:t>
            </w:r>
          </w:p>
        </w:tc>
        <w:tc>
          <w:tcPr>
            <w:tcW w:w="524" w:type="pct"/>
            <w:vAlign w:val="center"/>
          </w:tcPr>
          <w:p w14:paraId="168430B5"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A kisgyermekes anyukák visszatérése a munka világába.</w:t>
            </w:r>
          </w:p>
          <w:p w14:paraId="684D6000"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Család barát munkahelyek feltételeinek megléte.</w:t>
            </w:r>
          </w:p>
          <w:p w14:paraId="7B68CE71" w14:textId="77777777" w:rsidR="00295DC7" w:rsidRPr="00D4159B" w:rsidRDefault="00295DC7" w:rsidP="00D4159B">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w:t>
            </w:r>
            <w:r w:rsidRPr="00D4159B">
              <w:rPr>
                <w:rFonts w:ascii="Times New Roman" w:hAnsi="Times New Roman" w:cs="Times New Roman"/>
                <w:color w:val="FF0000"/>
                <w:sz w:val="20"/>
                <w:szCs w:val="18"/>
              </w:rPr>
              <w:t xml:space="preserve"> </w:t>
            </w:r>
            <w:r w:rsidRPr="00D4159B">
              <w:rPr>
                <w:rFonts w:ascii="Times New Roman" w:hAnsi="Times New Roman" w:cs="Times New Roman"/>
                <w:sz w:val="20"/>
                <w:szCs w:val="18"/>
              </w:rPr>
              <w:t>Család barát munkahelyek számának emelkedése.</w:t>
            </w:r>
            <w:r w:rsidRPr="00D4159B">
              <w:rPr>
                <w:rFonts w:ascii="Times New Roman" w:hAnsi="Times New Roman" w:cs="Times New Roman"/>
                <w:color w:val="FF0000"/>
                <w:sz w:val="20"/>
                <w:szCs w:val="18"/>
              </w:rPr>
              <w:t xml:space="preserve"> </w:t>
            </w:r>
          </w:p>
        </w:tc>
        <w:tc>
          <w:tcPr>
            <w:tcW w:w="415" w:type="pct"/>
            <w:vAlign w:val="center"/>
          </w:tcPr>
          <w:p w14:paraId="7EC4BB36"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5C4EF1B0"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 Folyamatos.</w:t>
            </w:r>
          </w:p>
        </w:tc>
      </w:tr>
      <w:tr w:rsidR="00295DC7" w:rsidRPr="001D6A59" w14:paraId="2D485F55" w14:textId="77777777" w:rsidTr="00295DC7">
        <w:tc>
          <w:tcPr>
            <w:tcW w:w="268" w:type="pct"/>
            <w:vAlign w:val="center"/>
          </w:tcPr>
          <w:p w14:paraId="5F0A2C75"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2</w:t>
            </w:r>
          </w:p>
        </w:tc>
        <w:tc>
          <w:tcPr>
            <w:tcW w:w="443" w:type="pct"/>
            <w:vAlign w:val="center"/>
          </w:tcPr>
          <w:p w14:paraId="24587E6A" w14:textId="77777777" w:rsidR="00295DC7" w:rsidRPr="00D4159B" w:rsidRDefault="00295DC7" w:rsidP="00143BFA">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„Bölcsődében</w:t>
            </w:r>
            <w:r w:rsidRPr="00D4159B">
              <w:rPr>
                <w:rFonts w:ascii="Times New Roman" w:hAnsi="Times New Roman" w:cs="Times New Roman"/>
                <w:sz w:val="20"/>
                <w:szCs w:val="18"/>
              </w:rPr>
              <w:t xml:space="preserve"> cseperedni”</w:t>
            </w:r>
          </w:p>
        </w:tc>
        <w:tc>
          <w:tcPr>
            <w:tcW w:w="601" w:type="pct"/>
            <w:vAlign w:val="center"/>
          </w:tcPr>
          <w:p w14:paraId="71F67049"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A Tiszavasvári Bölcsőében férőhelyhiány és a szolgáltatásokhoz való hozzájutás lehetőségének </w:t>
            </w:r>
            <w:r w:rsidRPr="00D4159B">
              <w:rPr>
                <w:rFonts w:ascii="Times New Roman" w:hAnsi="Times New Roman" w:cs="Times New Roman"/>
                <w:sz w:val="20"/>
                <w:szCs w:val="18"/>
              </w:rPr>
              <w:lastRenderedPageBreak/>
              <w:t>szélesítése.</w:t>
            </w:r>
          </w:p>
        </w:tc>
        <w:tc>
          <w:tcPr>
            <w:tcW w:w="540" w:type="pct"/>
            <w:vAlign w:val="center"/>
          </w:tcPr>
          <w:p w14:paraId="163EA12D"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Bölcsőde férőhelyek számának növelése a Fülemüle Óvodában </w:t>
            </w:r>
            <w:r w:rsidRPr="00D4159B">
              <w:rPr>
                <w:rFonts w:ascii="Times New Roman" w:hAnsi="Times New Roman" w:cs="Times New Roman"/>
                <w:sz w:val="20"/>
                <w:szCs w:val="18"/>
              </w:rPr>
              <w:lastRenderedPageBreak/>
              <w:t>csoportszoba kialakításával, időszakos gyermekfelügyelettel.</w:t>
            </w:r>
          </w:p>
        </w:tc>
        <w:tc>
          <w:tcPr>
            <w:tcW w:w="435" w:type="pct"/>
            <w:vAlign w:val="center"/>
          </w:tcPr>
          <w:p w14:paraId="7BB9EA2D" w14:textId="77777777" w:rsidR="00295DC7" w:rsidRPr="00D4159B" w:rsidRDefault="00295DC7" w:rsidP="00143BFA">
            <w:pPr>
              <w:widowControl w:val="0"/>
              <w:autoSpaceDE w:val="0"/>
              <w:autoSpaceDN w:val="0"/>
              <w:adjustRightInd w:val="0"/>
              <w:spacing w:before="40" w:after="20"/>
              <w:rPr>
                <w:rFonts w:ascii="Times New Roman" w:hAnsi="Times New Roman" w:cs="Times New Roman"/>
                <w:color w:val="FF0000"/>
                <w:sz w:val="20"/>
                <w:szCs w:val="18"/>
              </w:rPr>
            </w:pPr>
            <w:r w:rsidRPr="00340057">
              <w:rPr>
                <w:rFonts w:ascii="Times New Roman" w:hAnsi="Times New Roman" w:cs="Times New Roman"/>
                <w:sz w:val="20"/>
                <w:szCs w:val="18"/>
              </w:rPr>
              <w:lastRenderedPageBreak/>
              <w:t>Ez a célkitűzés más koncepcióban nem került feltüntetésre.</w:t>
            </w:r>
          </w:p>
        </w:tc>
        <w:tc>
          <w:tcPr>
            <w:tcW w:w="540" w:type="pct"/>
            <w:vAlign w:val="center"/>
          </w:tcPr>
          <w:p w14:paraId="2659AE58"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önkormányzati költségvetésből infrastrukturális háttér megteremtése a </w:t>
            </w:r>
            <w:r w:rsidRPr="00D4159B">
              <w:rPr>
                <w:rFonts w:ascii="Times New Roman" w:hAnsi="Times New Roman" w:cs="Times New Roman"/>
                <w:sz w:val="20"/>
                <w:szCs w:val="18"/>
              </w:rPr>
              <w:lastRenderedPageBreak/>
              <w:t>csoportszoba kialakításához.</w:t>
            </w:r>
          </w:p>
          <w:p w14:paraId="59823252"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Bölcsődei csoportszoba kialakítása.</w:t>
            </w:r>
          </w:p>
          <w:p w14:paraId="72D15126"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Csoportszoba fenntartása.</w:t>
            </w:r>
          </w:p>
        </w:tc>
        <w:tc>
          <w:tcPr>
            <w:tcW w:w="432" w:type="pct"/>
            <w:vAlign w:val="center"/>
          </w:tcPr>
          <w:p w14:paraId="63230514"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14:paraId="5186CE38"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2018. aug.</w:t>
            </w:r>
          </w:p>
          <w:p w14:paraId="3BA22125"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2018. szept. – okt.</w:t>
            </w:r>
          </w:p>
          <w:p w14:paraId="55DE6A5F" w14:textId="77777777"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p>
        </w:tc>
        <w:tc>
          <w:tcPr>
            <w:tcW w:w="524" w:type="pct"/>
            <w:vAlign w:val="center"/>
          </w:tcPr>
          <w:p w14:paraId="50A3A7DC"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K: Elkészült csoportszoba.</w:t>
            </w:r>
            <w:r w:rsidRPr="00D4159B">
              <w:rPr>
                <w:rFonts w:ascii="Times New Roman" w:hAnsi="Times New Roman" w:cs="Times New Roman"/>
                <w:sz w:val="20"/>
                <w:szCs w:val="18"/>
              </w:rPr>
              <w:br/>
            </w:r>
            <w:r w:rsidRPr="00D4159B">
              <w:rPr>
                <w:rFonts w:ascii="Times New Roman" w:hAnsi="Times New Roman" w:cs="Times New Roman"/>
                <w:sz w:val="20"/>
                <w:szCs w:val="18"/>
              </w:rPr>
              <w:lastRenderedPageBreak/>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316B8B99"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Anyagi és tárgyi feltételek.</w:t>
            </w:r>
          </w:p>
        </w:tc>
        <w:tc>
          <w:tcPr>
            <w:tcW w:w="389" w:type="pct"/>
            <w:vAlign w:val="center"/>
          </w:tcPr>
          <w:p w14:paraId="05D73CE9"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55012E50" w14:textId="77777777" w:rsidTr="00295DC7">
        <w:tc>
          <w:tcPr>
            <w:tcW w:w="268" w:type="pct"/>
            <w:vAlign w:val="center"/>
          </w:tcPr>
          <w:p w14:paraId="4C7E0B8E"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3</w:t>
            </w:r>
          </w:p>
        </w:tc>
        <w:tc>
          <w:tcPr>
            <w:tcW w:w="443" w:type="pct"/>
            <w:vAlign w:val="center"/>
          </w:tcPr>
          <w:p w14:paraId="1A8E31F6"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 mami”</w:t>
            </w:r>
          </w:p>
        </w:tc>
        <w:tc>
          <w:tcPr>
            <w:tcW w:w="601" w:type="pct"/>
            <w:vAlign w:val="center"/>
          </w:tcPr>
          <w:p w14:paraId="5C1F6901"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14:paraId="3C0C45DF"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14:paraId="3DE1552D"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14:paraId="088D7F09"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14:paraId="374F2E06"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14:paraId="73A56708" w14:textId="77777777" w:rsidR="00295DC7" w:rsidRPr="00D4159B" w:rsidRDefault="00295DC7" w:rsidP="008D5E8E">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sportlétesítmény népszerűsítése, programok szélesítése.</w:t>
            </w:r>
          </w:p>
        </w:tc>
        <w:tc>
          <w:tcPr>
            <w:tcW w:w="432" w:type="pct"/>
            <w:vAlign w:val="center"/>
          </w:tcPr>
          <w:p w14:paraId="2B6E895B"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14:paraId="4A982DD1"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14:paraId="4B2288E3"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14:paraId="06EA3DC4" w14:textId="77777777"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63503EC0"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18842E95" w14:textId="77777777"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21FBD403" w14:textId="77777777"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14:paraId="67663F69" w14:textId="77777777" w:rsidTr="00295DC7">
        <w:tc>
          <w:tcPr>
            <w:tcW w:w="268" w:type="pct"/>
            <w:vAlign w:val="center"/>
          </w:tcPr>
          <w:p w14:paraId="295A87E2"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4.</w:t>
            </w:r>
          </w:p>
        </w:tc>
        <w:tc>
          <w:tcPr>
            <w:tcW w:w="443" w:type="pct"/>
            <w:vAlign w:val="center"/>
          </w:tcPr>
          <w:p w14:paraId="111BB442"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„Kapcsolódj ki”</w:t>
            </w:r>
          </w:p>
        </w:tc>
        <w:tc>
          <w:tcPr>
            <w:tcW w:w="601" w:type="pct"/>
            <w:vAlign w:val="center"/>
          </w:tcPr>
          <w:p w14:paraId="6EDF0291" w14:textId="77777777" w:rsidR="00295DC7" w:rsidRPr="00D4159B" w:rsidRDefault="00295DC7" w:rsidP="00C160A5">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Városunkban nincs olyan közösségi tér, ahol a kisgyermekes szülők felnőtteknek szóló programok mellett a gyerekeket lefoglalva együtt közösen eltölthetik a szabadidejüket.</w:t>
            </w:r>
          </w:p>
        </w:tc>
        <w:tc>
          <w:tcPr>
            <w:tcW w:w="540" w:type="pct"/>
            <w:vAlign w:val="center"/>
          </w:tcPr>
          <w:p w14:paraId="7C727686"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Játszótér, szabadidőpark és pihenőpark kialakítása.</w:t>
            </w:r>
          </w:p>
        </w:tc>
        <w:tc>
          <w:tcPr>
            <w:tcW w:w="435" w:type="pct"/>
            <w:vAlign w:val="center"/>
          </w:tcPr>
          <w:p w14:paraId="4E39EAA4"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14:paraId="1EEB6814" w14:textId="77777777" w:rsidR="00295DC7" w:rsidRPr="00D4159B" w:rsidRDefault="00295DC7" w:rsidP="00460BF1">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Pályázati lehetőség keresése.</w:t>
            </w:r>
          </w:p>
          <w:p w14:paraId="48047A37" w14:textId="77777777" w:rsidR="00295DC7" w:rsidRPr="00D4159B" w:rsidRDefault="00295DC7" w:rsidP="00460BF1">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14:paraId="6ED17D99"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14:paraId="75CC4CD1" w14:textId="77777777"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14:paraId="39ABE00B"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14:paraId="11BED20D"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14:paraId="608CFE35"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14:paraId="1C012E05" w14:textId="77777777"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 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14:paraId="744F2578" w14:textId="77777777"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14:paraId="1B5D5A84" w14:textId="77777777"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076EAC" w14:paraId="61ADB400" w14:textId="77777777" w:rsidTr="00C519AA">
        <w:tc>
          <w:tcPr>
            <w:tcW w:w="5000" w:type="pct"/>
            <w:gridSpan w:val="11"/>
          </w:tcPr>
          <w:p w14:paraId="589B8798" w14:textId="77777777" w:rsidR="00295DC7" w:rsidRPr="00076EAC" w:rsidRDefault="00295DC7" w:rsidP="00C519AA">
            <w:pPr>
              <w:widowControl w:val="0"/>
              <w:autoSpaceDE w:val="0"/>
              <w:autoSpaceDN w:val="0"/>
              <w:adjustRightInd w:val="0"/>
              <w:spacing w:before="40" w:after="20"/>
              <w:rPr>
                <w:rFonts w:ascii="Times New Roman" w:hAnsi="Times New Roman" w:cs="Times New Roman"/>
                <w:b/>
                <w:szCs w:val="18"/>
              </w:rPr>
            </w:pPr>
            <w:r w:rsidRPr="00076EAC">
              <w:rPr>
                <w:rFonts w:ascii="Times New Roman" w:hAnsi="Times New Roman" w:cs="Times New Roman"/>
                <w:b/>
                <w:szCs w:val="18"/>
              </w:rPr>
              <w:t>IV. Az idősek esélyegyenlősége</w:t>
            </w:r>
          </w:p>
        </w:tc>
      </w:tr>
      <w:tr w:rsidR="00295DC7" w:rsidRPr="001D6A59" w14:paraId="33E5E71E" w14:textId="77777777" w:rsidTr="00295DC7">
        <w:tc>
          <w:tcPr>
            <w:tcW w:w="268" w:type="pct"/>
            <w:vAlign w:val="center"/>
          </w:tcPr>
          <w:p w14:paraId="5FDF3F69"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lastRenderedPageBreak/>
              <w:t>1</w:t>
            </w:r>
          </w:p>
        </w:tc>
        <w:tc>
          <w:tcPr>
            <w:tcW w:w="443" w:type="pct"/>
            <w:vAlign w:val="center"/>
          </w:tcPr>
          <w:p w14:paraId="12909011"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„Derűs időskor”</w:t>
            </w:r>
          </w:p>
        </w:tc>
        <w:tc>
          <w:tcPr>
            <w:tcW w:w="601" w:type="pct"/>
            <w:vAlign w:val="center"/>
          </w:tcPr>
          <w:p w14:paraId="4EF38563"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 xml:space="preserve">A magányérzet kialakulásával nem csak az idősek mentális állapota lehet rosszabb, hanem elidegenedhetnek a családtól is. </w:t>
            </w:r>
          </w:p>
        </w:tc>
        <w:tc>
          <w:tcPr>
            <w:tcW w:w="540" w:type="pct"/>
            <w:vAlign w:val="center"/>
          </w:tcPr>
          <w:p w14:paraId="6F50FD0E"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 xml:space="preserve">Az elmagányosodás, családtól való elidegenedés megelőzése. </w:t>
            </w:r>
          </w:p>
        </w:tc>
        <w:tc>
          <w:tcPr>
            <w:tcW w:w="435" w:type="pct"/>
            <w:vAlign w:val="center"/>
          </w:tcPr>
          <w:p w14:paraId="1108F6FA"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Ez a célkitűzés más koncepcióban nem került feltüntetésre.</w:t>
            </w:r>
          </w:p>
        </w:tc>
        <w:tc>
          <w:tcPr>
            <w:tcW w:w="540" w:type="pct"/>
            <w:vAlign w:val="center"/>
          </w:tcPr>
          <w:p w14:paraId="1FF79616"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Szabadidős programok szervezése az idősek számára.</w:t>
            </w:r>
          </w:p>
          <w:p w14:paraId="7845857B"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A magányos idősek bevonása a programokba, a városi életbe.</w:t>
            </w:r>
          </w:p>
          <w:p w14:paraId="1E1EC86E"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Az elmagányosodás, elidegenedés csökkentése, megelőzése.</w:t>
            </w:r>
          </w:p>
        </w:tc>
        <w:tc>
          <w:tcPr>
            <w:tcW w:w="432" w:type="pct"/>
            <w:vAlign w:val="center"/>
          </w:tcPr>
          <w:p w14:paraId="1DFBEA79"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Tiszavasvári Város Önkormányzata, Őszikék Idősek és Egyedülállók Klubja</w:t>
            </w:r>
          </w:p>
        </w:tc>
        <w:tc>
          <w:tcPr>
            <w:tcW w:w="415" w:type="pct"/>
            <w:vAlign w:val="center"/>
          </w:tcPr>
          <w:p w14:paraId="645ED482"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2018. jún. – 2018. dec.</w:t>
            </w:r>
          </w:p>
          <w:p w14:paraId="250B740B"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2019. jan. – 2022. dec.</w:t>
            </w:r>
          </w:p>
          <w:p w14:paraId="436F844A"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2023. jan. – 2023. jún.</w:t>
            </w:r>
          </w:p>
        </w:tc>
        <w:tc>
          <w:tcPr>
            <w:tcW w:w="524" w:type="pct"/>
            <w:vAlign w:val="center"/>
          </w:tcPr>
          <w:p w14:paraId="2832F0DD"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Program megszervezésének eredményessége.</w:t>
            </w:r>
          </w:p>
          <w:p w14:paraId="454F09EE"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Programban résztvevők száma.</w:t>
            </w:r>
          </w:p>
          <w:p w14:paraId="043CB96B"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Hány fő érzi magát fontosnak, kevésbé magányosnak a programok után.</w:t>
            </w:r>
          </w:p>
        </w:tc>
        <w:tc>
          <w:tcPr>
            <w:tcW w:w="415" w:type="pct"/>
            <w:vAlign w:val="center"/>
          </w:tcPr>
          <w:p w14:paraId="28A1FC10"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Anyagi és tárgyi feltételek.</w:t>
            </w:r>
          </w:p>
        </w:tc>
        <w:tc>
          <w:tcPr>
            <w:tcW w:w="389" w:type="pct"/>
            <w:vAlign w:val="center"/>
          </w:tcPr>
          <w:p w14:paraId="694FC282" w14:textId="77777777"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A fenntarthatóság függ az anyagi és tárgyi feltételektől. Folyamatos.</w:t>
            </w:r>
          </w:p>
        </w:tc>
      </w:tr>
      <w:tr w:rsidR="00295DC7" w:rsidRPr="001D6A59" w14:paraId="06C3BBF5" w14:textId="77777777" w:rsidTr="00295DC7">
        <w:tc>
          <w:tcPr>
            <w:tcW w:w="268" w:type="pct"/>
            <w:vAlign w:val="center"/>
          </w:tcPr>
          <w:p w14:paraId="15E04756"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2</w:t>
            </w:r>
          </w:p>
        </w:tc>
        <w:tc>
          <w:tcPr>
            <w:tcW w:w="443" w:type="pct"/>
            <w:vAlign w:val="center"/>
          </w:tcPr>
          <w:p w14:paraId="581D7520"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„Klikkelj rá nagyi!”</w:t>
            </w:r>
          </w:p>
        </w:tc>
        <w:tc>
          <w:tcPr>
            <w:tcW w:w="601" w:type="pct"/>
            <w:vAlign w:val="center"/>
          </w:tcPr>
          <w:p w14:paraId="7D232004"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Az időskorú lakosság számítógép használatának segítése, elmélyítése.</w:t>
            </w:r>
          </w:p>
        </w:tc>
        <w:tc>
          <w:tcPr>
            <w:tcW w:w="540" w:type="pct"/>
            <w:vAlign w:val="center"/>
          </w:tcPr>
          <w:p w14:paraId="47904006"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Az idős társadalom informatikai ismereteinek javítása, a </w:t>
            </w:r>
            <w:r w:rsidRPr="006E2E3C">
              <w:rPr>
                <w:rFonts w:ascii="Times New Roman" w:hAnsi="Times New Roman" w:cs="Times New Roman"/>
                <w:sz w:val="20"/>
                <w:szCs w:val="20"/>
                <w:shd w:val="clear" w:color="auto" w:fill="FFFFFF"/>
              </w:rPr>
              <w:t> 65 éven felüliek digitális kompetenciafejlesztése.</w:t>
            </w:r>
          </w:p>
        </w:tc>
        <w:tc>
          <w:tcPr>
            <w:tcW w:w="435" w:type="pct"/>
            <w:vAlign w:val="center"/>
          </w:tcPr>
          <w:p w14:paraId="03F508B7"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Ez a célkitűzés más koncepcióban nem került feltüntetésre.</w:t>
            </w:r>
          </w:p>
        </w:tc>
        <w:tc>
          <w:tcPr>
            <w:tcW w:w="540" w:type="pct"/>
            <w:vAlign w:val="center"/>
          </w:tcPr>
          <w:p w14:paraId="6A5C027C"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R: Az idősek számára informatikai képzések szervezése.</w:t>
            </w:r>
          </w:p>
          <w:p w14:paraId="66D83D1D"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K: Az idősek számára informatikai képzések megvalósítása. </w:t>
            </w:r>
          </w:p>
          <w:p w14:paraId="10AD7B39"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H: Az idős társadalom informatikai ismereteinek javítása. </w:t>
            </w:r>
          </w:p>
        </w:tc>
        <w:tc>
          <w:tcPr>
            <w:tcW w:w="432" w:type="pct"/>
            <w:vAlign w:val="center"/>
          </w:tcPr>
          <w:p w14:paraId="6A5CEC95"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EKIK- Városi Könyvtár</w:t>
            </w:r>
          </w:p>
        </w:tc>
        <w:tc>
          <w:tcPr>
            <w:tcW w:w="415" w:type="pct"/>
            <w:vAlign w:val="center"/>
          </w:tcPr>
          <w:p w14:paraId="09ECF6C9"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Sikeres, eredményes pályázatoktól függően folyamatos.</w:t>
            </w:r>
          </w:p>
        </w:tc>
        <w:tc>
          <w:tcPr>
            <w:tcW w:w="524" w:type="pct"/>
            <w:vAlign w:val="center"/>
          </w:tcPr>
          <w:p w14:paraId="62C42AA6"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R: Idősek számára szervezett informatikai képzések száma.</w:t>
            </w:r>
          </w:p>
          <w:p w14:paraId="1AA513E6"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K: Idősek számára megvalósított informatikai képzések száma. </w:t>
            </w:r>
          </w:p>
          <w:p w14:paraId="49F9201E"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H: Számítógépet használni tudó idősek száma.</w:t>
            </w:r>
          </w:p>
        </w:tc>
        <w:tc>
          <w:tcPr>
            <w:tcW w:w="415" w:type="pct"/>
            <w:vAlign w:val="center"/>
          </w:tcPr>
          <w:p w14:paraId="7551F643"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Anyagi és tárgyi feltételek.</w:t>
            </w:r>
          </w:p>
        </w:tc>
        <w:tc>
          <w:tcPr>
            <w:tcW w:w="389" w:type="pct"/>
            <w:vAlign w:val="center"/>
          </w:tcPr>
          <w:p w14:paraId="64616099"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A fenntarthatóság függ az anyagi és tárgyi feltételektől. Folyamatos. </w:t>
            </w:r>
          </w:p>
        </w:tc>
      </w:tr>
      <w:tr w:rsidR="00295DC7" w:rsidRPr="001D6A59" w14:paraId="02D88225" w14:textId="77777777" w:rsidTr="00295DC7">
        <w:tc>
          <w:tcPr>
            <w:tcW w:w="268" w:type="pct"/>
            <w:vAlign w:val="center"/>
          </w:tcPr>
          <w:p w14:paraId="1E0E4879"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3.</w:t>
            </w:r>
          </w:p>
        </w:tc>
        <w:tc>
          <w:tcPr>
            <w:tcW w:w="443" w:type="pct"/>
            <w:vAlign w:val="center"/>
          </w:tcPr>
          <w:p w14:paraId="24FF12B7"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„Egészség az első”</w:t>
            </w:r>
          </w:p>
        </w:tc>
        <w:tc>
          <w:tcPr>
            <w:tcW w:w="601" w:type="pct"/>
            <w:vAlign w:val="center"/>
          </w:tcPr>
          <w:p w14:paraId="687DB844"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A városban élő idős lakosság számára a szűrő programokhoz való eljutás megkönnyítése.</w:t>
            </w:r>
          </w:p>
        </w:tc>
        <w:tc>
          <w:tcPr>
            <w:tcW w:w="540" w:type="pct"/>
            <w:vAlign w:val="center"/>
          </w:tcPr>
          <w:p w14:paraId="3A12F4FA" w14:textId="77777777" w:rsidR="00295DC7" w:rsidRPr="006E2E3C" w:rsidRDefault="00295DC7" w:rsidP="00592A89">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Figyelemfelhívás a szűrések fontosságára.</w:t>
            </w:r>
          </w:p>
        </w:tc>
        <w:tc>
          <w:tcPr>
            <w:tcW w:w="435" w:type="pct"/>
            <w:vAlign w:val="center"/>
          </w:tcPr>
          <w:p w14:paraId="044CE05C" w14:textId="77777777" w:rsidR="00295DC7" w:rsidRPr="00076EAC" w:rsidRDefault="00295DC7" w:rsidP="00390C63">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14:paraId="1447CC1E" w14:textId="77777777" w:rsidR="00295DC7"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R: Pályázati lehetőségek keresése.</w:t>
            </w:r>
          </w:p>
          <w:p w14:paraId="216E5233" w14:textId="77777777" w:rsidR="00295DC7"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 xml:space="preserve">K: Szűrőbusz elindítása, az </w:t>
            </w:r>
            <w:r>
              <w:rPr>
                <w:rFonts w:ascii="Times New Roman" w:hAnsi="Times New Roman" w:cs="Times New Roman"/>
                <w:sz w:val="20"/>
                <w:szCs w:val="20"/>
              </w:rPr>
              <w:lastRenderedPageBreak/>
              <w:t>idősekkel való megismertetése.</w:t>
            </w:r>
          </w:p>
          <w:p w14:paraId="205423F4"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 xml:space="preserve">H: Az idősek betegségének </w:t>
            </w:r>
            <w:r w:rsidRPr="00BD096D">
              <w:rPr>
                <w:rFonts w:ascii="Times New Roman" w:hAnsi="Times New Roman" w:cs="Times New Roman"/>
                <w:sz w:val="20"/>
                <w:szCs w:val="18"/>
              </w:rPr>
              <w:t>csökkentése, megelőzése</w:t>
            </w:r>
            <w:r>
              <w:rPr>
                <w:rFonts w:ascii="Times New Roman" w:hAnsi="Times New Roman" w:cs="Times New Roman"/>
                <w:sz w:val="20"/>
                <w:szCs w:val="20"/>
              </w:rPr>
              <w:t>.</w:t>
            </w:r>
          </w:p>
        </w:tc>
        <w:tc>
          <w:tcPr>
            <w:tcW w:w="432" w:type="pct"/>
            <w:vAlign w:val="center"/>
          </w:tcPr>
          <w:p w14:paraId="56F40EAC"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18"/>
              </w:rPr>
              <w:lastRenderedPageBreak/>
              <w:t>Tiszavasvári Város Ö</w:t>
            </w:r>
            <w:r w:rsidRPr="00076EAC">
              <w:rPr>
                <w:rFonts w:ascii="Times New Roman" w:hAnsi="Times New Roman" w:cs="Times New Roman"/>
                <w:sz w:val="20"/>
                <w:szCs w:val="18"/>
              </w:rPr>
              <w:t>nkormányzat</w:t>
            </w:r>
            <w:r>
              <w:rPr>
                <w:rFonts w:ascii="Times New Roman" w:hAnsi="Times New Roman" w:cs="Times New Roman"/>
                <w:sz w:val="20"/>
                <w:szCs w:val="18"/>
              </w:rPr>
              <w:t xml:space="preserve">a, Tiszavasvári </w:t>
            </w:r>
            <w:r>
              <w:rPr>
                <w:rFonts w:ascii="Times New Roman" w:hAnsi="Times New Roman" w:cs="Times New Roman"/>
                <w:sz w:val="20"/>
                <w:szCs w:val="18"/>
              </w:rPr>
              <w:lastRenderedPageBreak/>
              <w:t>Egészségügyi Kft.</w:t>
            </w:r>
          </w:p>
        </w:tc>
        <w:tc>
          <w:tcPr>
            <w:tcW w:w="415" w:type="pct"/>
            <w:vAlign w:val="center"/>
          </w:tcPr>
          <w:p w14:paraId="6BE3BDD0"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lastRenderedPageBreak/>
              <w:t>Sikeres, eredményes pályázatoktól függően folyamatos.</w:t>
            </w:r>
          </w:p>
        </w:tc>
        <w:tc>
          <w:tcPr>
            <w:tcW w:w="524" w:type="pct"/>
            <w:vAlign w:val="center"/>
          </w:tcPr>
          <w:p w14:paraId="1AF5D2E5"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R: Szűrőbusz kialakításának eredményessége.</w:t>
            </w:r>
            <w:r>
              <w:rPr>
                <w:rFonts w:ascii="Times New Roman" w:hAnsi="Times New Roman" w:cs="Times New Roman"/>
                <w:sz w:val="20"/>
                <w:szCs w:val="20"/>
              </w:rPr>
              <w:br/>
              <w:t xml:space="preserve">K: Szűréseken részt vevők </w:t>
            </w:r>
            <w:r>
              <w:rPr>
                <w:rFonts w:ascii="Times New Roman" w:hAnsi="Times New Roman" w:cs="Times New Roman"/>
                <w:sz w:val="20"/>
                <w:szCs w:val="20"/>
              </w:rPr>
              <w:lastRenderedPageBreak/>
              <w:t>száma.</w:t>
            </w:r>
            <w:r>
              <w:rPr>
                <w:rFonts w:ascii="Times New Roman" w:hAnsi="Times New Roman" w:cs="Times New Roman"/>
                <w:sz w:val="20"/>
                <w:szCs w:val="20"/>
              </w:rPr>
              <w:br/>
              <w:t>H: Szűrés alkalmával felismert betegségek aránya.</w:t>
            </w:r>
          </w:p>
        </w:tc>
        <w:tc>
          <w:tcPr>
            <w:tcW w:w="415" w:type="pct"/>
            <w:vAlign w:val="center"/>
          </w:tcPr>
          <w:p w14:paraId="63A85842"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lastRenderedPageBreak/>
              <w:t>Anyagi és tárgyi feltételek.</w:t>
            </w:r>
          </w:p>
        </w:tc>
        <w:tc>
          <w:tcPr>
            <w:tcW w:w="389" w:type="pct"/>
            <w:vAlign w:val="center"/>
          </w:tcPr>
          <w:p w14:paraId="4C4EB73D" w14:textId="77777777"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t xml:space="preserve">A fenntarthatóság függ az anyagi és tárgyi </w:t>
            </w:r>
            <w:r w:rsidRPr="00076EAC">
              <w:rPr>
                <w:rFonts w:ascii="Times New Roman" w:hAnsi="Times New Roman" w:cs="Times New Roman"/>
                <w:sz w:val="20"/>
                <w:szCs w:val="18"/>
              </w:rPr>
              <w:lastRenderedPageBreak/>
              <w:t>feltételektől, az önkormányzati költségvetésben meghatározott keretek között.</w:t>
            </w:r>
          </w:p>
        </w:tc>
      </w:tr>
      <w:tr w:rsidR="00295DC7" w:rsidRPr="00076EAC" w14:paraId="37AF048A" w14:textId="77777777" w:rsidTr="00C519AA">
        <w:tc>
          <w:tcPr>
            <w:tcW w:w="5000" w:type="pct"/>
            <w:gridSpan w:val="11"/>
          </w:tcPr>
          <w:p w14:paraId="470576E5" w14:textId="77777777" w:rsidR="00295DC7" w:rsidRPr="00076EAC" w:rsidRDefault="00295DC7" w:rsidP="00C519AA">
            <w:pPr>
              <w:widowControl w:val="0"/>
              <w:autoSpaceDE w:val="0"/>
              <w:autoSpaceDN w:val="0"/>
              <w:adjustRightInd w:val="0"/>
              <w:spacing w:before="40" w:after="20"/>
              <w:rPr>
                <w:rFonts w:ascii="Times New Roman" w:hAnsi="Times New Roman" w:cs="Times New Roman"/>
                <w:b/>
                <w:szCs w:val="18"/>
              </w:rPr>
            </w:pPr>
            <w:r w:rsidRPr="00076EAC">
              <w:rPr>
                <w:rFonts w:ascii="Times New Roman" w:hAnsi="Times New Roman" w:cs="Times New Roman"/>
                <w:b/>
                <w:szCs w:val="18"/>
              </w:rPr>
              <w:lastRenderedPageBreak/>
              <w:t>V. A fogyatékkal élők esélyegyenlősége</w:t>
            </w:r>
          </w:p>
        </w:tc>
      </w:tr>
      <w:tr w:rsidR="00295DC7" w:rsidRPr="001D6A59" w14:paraId="597899F4" w14:textId="77777777" w:rsidTr="00295DC7">
        <w:tc>
          <w:tcPr>
            <w:tcW w:w="268" w:type="pct"/>
            <w:vAlign w:val="center"/>
          </w:tcPr>
          <w:p w14:paraId="504DE857"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1</w:t>
            </w:r>
          </w:p>
        </w:tc>
        <w:tc>
          <w:tcPr>
            <w:tcW w:w="443" w:type="pct"/>
            <w:vAlign w:val="center"/>
          </w:tcPr>
          <w:p w14:paraId="57D73303"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„Akadálymentes város”</w:t>
            </w:r>
          </w:p>
        </w:tc>
        <w:tc>
          <w:tcPr>
            <w:tcW w:w="601" w:type="pct"/>
            <w:vAlign w:val="center"/>
          </w:tcPr>
          <w:p w14:paraId="75CCD905"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 városban lévő középületek akadálymentesítettségének hiánya. </w:t>
            </w:r>
          </w:p>
        </w:tc>
        <w:tc>
          <w:tcPr>
            <w:tcW w:w="540" w:type="pct"/>
            <w:vAlign w:val="center"/>
          </w:tcPr>
          <w:p w14:paraId="4EAE9A57"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Akadálymentesítettség megvalósítása. </w:t>
            </w:r>
          </w:p>
        </w:tc>
        <w:tc>
          <w:tcPr>
            <w:tcW w:w="435" w:type="pct"/>
            <w:vAlign w:val="center"/>
          </w:tcPr>
          <w:p w14:paraId="1B63C975"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14:paraId="5E345CC7"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Akadálymentesítettség megszervezése (helyzetfelmérés).</w:t>
            </w:r>
          </w:p>
          <w:p w14:paraId="19D81EE1"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A fogyatékosság típus gyakoriságától függő részleges akadálymentesítettség megvalósítása.</w:t>
            </w:r>
          </w:p>
          <w:p w14:paraId="13255663"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Középületek teljes akadálymentesítettsége. </w:t>
            </w:r>
          </w:p>
        </w:tc>
        <w:tc>
          <w:tcPr>
            <w:tcW w:w="432" w:type="pct"/>
            <w:vAlign w:val="center"/>
          </w:tcPr>
          <w:p w14:paraId="1A6FD3BB"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Tiszavasvári Város Ö</w:t>
            </w:r>
            <w:r w:rsidRPr="00076EAC">
              <w:rPr>
                <w:rFonts w:ascii="Times New Roman" w:hAnsi="Times New Roman" w:cs="Times New Roman"/>
                <w:sz w:val="20"/>
                <w:szCs w:val="18"/>
              </w:rPr>
              <w:t>nkormányzat</w:t>
            </w:r>
            <w:r>
              <w:rPr>
                <w:rFonts w:ascii="Times New Roman" w:hAnsi="Times New Roman" w:cs="Times New Roman"/>
                <w:sz w:val="20"/>
                <w:szCs w:val="18"/>
              </w:rPr>
              <w:t>a</w:t>
            </w:r>
          </w:p>
        </w:tc>
        <w:tc>
          <w:tcPr>
            <w:tcW w:w="415" w:type="pct"/>
            <w:vAlign w:val="center"/>
          </w:tcPr>
          <w:p w14:paraId="4F1A7683"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Sikeres, eredményes pályázatoktól függően folyamatos. </w:t>
            </w:r>
          </w:p>
        </w:tc>
        <w:tc>
          <w:tcPr>
            <w:tcW w:w="524" w:type="pct"/>
            <w:vAlign w:val="center"/>
          </w:tcPr>
          <w:p w14:paraId="454167AA"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Helyzetfelmérés mértéke.</w:t>
            </w:r>
          </w:p>
          <w:p w14:paraId="7932CA0F"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Infrastruktúrafejlesztés mértéke.</w:t>
            </w:r>
          </w:p>
          <w:p w14:paraId="2C7E9178"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Infrastruktúrafejlesztés mértéke. </w:t>
            </w:r>
          </w:p>
        </w:tc>
        <w:tc>
          <w:tcPr>
            <w:tcW w:w="415" w:type="pct"/>
            <w:vAlign w:val="center"/>
          </w:tcPr>
          <w:p w14:paraId="0E9F715A"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Anyagi és tárgyi feltételek. </w:t>
            </w:r>
          </w:p>
        </w:tc>
        <w:tc>
          <w:tcPr>
            <w:tcW w:w="389" w:type="pct"/>
            <w:vAlign w:val="center"/>
          </w:tcPr>
          <w:p w14:paraId="15CC4B7C"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az önkormányzati költségvetésben meghatározott keretek között.</w:t>
            </w:r>
          </w:p>
        </w:tc>
      </w:tr>
      <w:tr w:rsidR="00295DC7" w:rsidRPr="001D6A59" w14:paraId="1336CE4E" w14:textId="77777777" w:rsidTr="00295DC7">
        <w:tc>
          <w:tcPr>
            <w:tcW w:w="268" w:type="pct"/>
            <w:vAlign w:val="center"/>
          </w:tcPr>
          <w:p w14:paraId="02B7118B"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2</w:t>
            </w:r>
          </w:p>
        </w:tc>
        <w:tc>
          <w:tcPr>
            <w:tcW w:w="443" w:type="pct"/>
            <w:vAlign w:val="center"/>
          </w:tcPr>
          <w:p w14:paraId="4428A430"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„Közösen dolgozzunk!”</w:t>
            </w:r>
          </w:p>
        </w:tc>
        <w:tc>
          <w:tcPr>
            <w:tcW w:w="601" w:type="pct"/>
            <w:vAlign w:val="center"/>
          </w:tcPr>
          <w:p w14:paraId="662FA319"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Fogyatékos emberek foglalkoztatásának hiánya.</w:t>
            </w:r>
          </w:p>
        </w:tc>
        <w:tc>
          <w:tcPr>
            <w:tcW w:w="540" w:type="pct"/>
            <w:vAlign w:val="center"/>
          </w:tcPr>
          <w:p w14:paraId="4C90E8DF"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Fogyatékos emberek foglalkoztatásának elősegítése munkáltatói szemléletformálással, védett munkahely </w:t>
            </w:r>
            <w:r w:rsidRPr="00076EAC">
              <w:rPr>
                <w:rFonts w:ascii="Times New Roman" w:hAnsi="Times New Roman" w:cs="Times New Roman"/>
                <w:sz w:val="20"/>
                <w:szCs w:val="18"/>
              </w:rPr>
              <w:lastRenderedPageBreak/>
              <w:t>kialakítása.</w:t>
            </w:r>
          </w:p>
        </w:tc>
        <w:tc>
          <w:tcPr>
            <w:tcW w:w="435" w:type="pct"/>
            <w:vAlign w:val="center"/>
          </w:tcPr>
          <w:p w14:paraId="6E429757"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Ez a célkitűzés más koncepcióban nem került feltüntetésre.</w:t>
            </w:r>
          </w:p>
        </w:tc>
        <w:tc>
          <w:tcPr>
            <w:tcW w:w="540" w:type="pct"/>
            <w:vAlign w:val="center"/>
          </w:tcPr>
          <w:p w14:paraId="0BB4C6C4"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 fogyatékkal élők és ép emberek integrációja.</w:t>
            </w:r>
          </w:p>
          <w:p w14:paraId="3139FEE2"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K: Foglalkoztatást elősegítő programok, védett </w:t>
            </w:r>
            <w:r w:rsidRPr="00076EAC">
              <w:rPr>
                <w:rFonts w:ascii="Times New Roman" w:hAnsi="Times New Roman" w:cs="Times New Roman"/>
                <w:sz w:val="20"/>
                <w:szCs w:val="18"/>
              </w:rPr>
              <w:lastRenderedPageBreak/>
              <w:t>munkahelyek kialakítása.</w:t>
            </w:r>
          </w:p>
          <w:p w14:paraId="18F3E7FD"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H: Fogyatékos emberek foglalkoztatottságának növekedése.</w:t>
            </w:r>
          </w:p>
        </w:tc>
        <w:tc>
          <w:tcPr>
            <w:tcW w:w="432" w:type="pct"/>
            <w:vAlign w:val="center"/>
          </w:tcPr>
          <w:p w14:paraId="60179E1D"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Tiszamenti Emberek Lelki Segítő Egyesülete</w:t>
            </w:r>
          </w:p>
        </w:tc>
        <w:tc>
          <w:tcPr>
            <w:tcW w:w="415" w:type="pct"/>
            <w:vAlign w:val="center"/>
          </w:tcPr>
          <w:p w14:paraId="0519AA23"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Sikeres, eredményes pályázatoktól függően folyamatos.</w:t>
            </w:r>
          </w:p>
        </w:tc>
        <w:tc>
          <w:tcPr>
            <w:tcW w:w="524" w:type="pct"/>
            <w:vAlign w:val="center"/>
          </w:tcPr>
          <w:p w14:paraId="44A0ADE6"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 fogyatékos és ép emberek közös programjaiban részt vevők száma.</w:t>
            </w:r>
          </w:p>
          <w:p w14:paraId="633C1856"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K: Megvalósuló </w:t>
            </w:r>
            <w:r w:rsidRPr="00076EAC">
              <w:rPr>
                <w:rFonts w:ascii="Times New Roman" w:hAnsi="Times New Roman" w:cs="Times New Roman"/>
                <w:sz w:val="20"/>
                <w:szCs w:val="18"/>
              </w:rPr>
              <w:lastRenderedPageBreak/>
              <w:t>programok, pályázatok száma.</w:t>
            </w:r>
          </w:p>
          <w:p w14:paraId="137E7589"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A városban foglalkoztatott fogyatékkal élők személyes száma. </w:t>
            </w:r>
          </w:p>
        </w:tc>
        <w:tc>
          <w:tcPr>
            <w:tcW w:w="415" w:type="pct"/>
            <w:vAlign w:val="center"/>
          </w:tcPr>
          <w:p w14:paraId="756FB786"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Anyagi és tárgyi feltételek.</w:t>
            </w:r>
          </w:p>
        </w:tc>
        <w:tc>
          <w:tcPr>
            <w:tcW w:w="389" w:type="pct"/>
            <w:vAlign w:val="center"/>
          </w:tcPr>
          <w:p w14:paraId="59E076B4"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Folyamatos.</w:t>
            </w:r>
          </w:p>
        </w:tc>
      </w:tr>
      <w:tr w:rsidR="00295DC7" w:rsidRPr="001D6A59" w14:paraId="799F26E9" w14:textId="77777777" w:rsidTr="00295DC7">
        <w:tc>
          <w:tcPr>
            <w:tcW w:w="268" w:type="pct"/>
            <w:vAlign w:val="center"/>
          </w:tcPr>
          <w:p w14:paraId="389543EE"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3</w:t>
            </w:r>
          </w:p>
        </w:tc>
        <w:tc>
          <w:tcPr>
            <w:tcW w:w="443" w:type="pct"/>
            <w:vAlign w:val="center"/>
          </w:tcPr>
          <w:p w14:paraId="515BC0C6"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„Együtt egymásért.”</w:t>
            </w:r>
          </w:p>
        </w:tc>
        <w:tc>
          <w:tcPr>
            <w:tcW w:w="601" w:type="pct"/>
            <w:vAlign w:val="center"/>
          </w:tcPr>
          <w:p w14:paraId="47FF586D"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Társadalmi integrációs problémák. </w:t>
            </w:r>
          </w:p>
        </w:tc>
        <w:tc>
          <w:tcPr>
            <w:tcW w:w="540" w:type="pct"/>
            <w:vAlign w:val="center"/>
          </w:tcPr>
          <w:p w14:paraId="29F0280A"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Fogyatékkal élők és ép emberek társadalmi integrációjának elősegítése.</w:t>
            </w:r>
          </w:p>
        </w:tc>
        <w:tc>
          <w:tcPr>
            <w:tcW w:w="435" w:type="pct"/>
            <w:vAlign w:val="center"/>
          </w:tcPr>
          <w:p w14:paraId="7D3CC452"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14:paraId="1F4482F0"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Helyzetelemzés, integrációs lehetőségek felmérése.</w:t>
            </w:r>
          </w:p>
          <w:p w14:paraId="2260027D"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Érzékenyítő programok szervezése, megvalósítása.</w:t>
            </w:r>
          </w:p>
          <w:p w14:paraId="584C2BF5"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H: A fogyatékkal élők és ép emberek integrációja.</w:t>
            </w:r>
          </w:p>
        </w:tc>
        <w:tc>
          <w:tcPr>
            <w:tcW w:w="432" w:type="pct"/>
            <w:vAlign w:val="center"/>
          </w:tcPr>
          <w:p w14:paraId="7D3F38D5"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Tiszamenti Emberek Lelki Segítő Egyesülete</w:t>
            </w:r>
          </w:p>
        </w:tc>
        <w:tc>
          <w:tcPr>
            <w:tcW w:w="415" w:type="pct"/>
            <w:vAlign w:val="center"/>
          </w:tcPr>
          <w:p w14:paraId="7D74339E"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2018. júl. – 2018. dec.</w:t>
            </w:r>
            <w:r w:rsidRPr="00076EAC">
              <w:rPr>
                <w:rFonts w:ascii="Times New Roman" w:hAnsi="Times New Roman" w:cs="Times New Roman"/>
                <w:sz w:val="20"/>
                <w:szCs w:val="18"/>
              </w:rPr>
              <w:br/>
              <w:t>K: 2019. jan. – 2023. jan.</w:t>
            </w:r>
            <w:r w:rsidRPr="00076EAC">
              <w:rPr>
                <w:rFonts w:ascii="Times New Roman" w:hAnsi="Times New Roman" w:cs="Times New Roman"/>
                <w:sz w:val="20"/>
                <w:szCs w:val="18"/>
              </w:rPr>
              <w:br/>
              <w:t>H: 2023. februártól folyamatosan</w:t>
            </w:r>
          </w:p>
        </w:tc>
        <w:tc>
          <w:tcPr>
            <w:tcW w:w="524" w:type="pct"/>
            <w:vAlign w:val="center"/>
          </w:tcPr>
          <w:p w14:paraId="6DED387F"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Integrációs lehetőségek száma.</w:t>
            </w:r>
            <w:r w:rsidRPr="00076EAC">
              <w:rPr>
                <w:rFonts w:ascii="Times New Roman" w:hAnsi="Times New Roman" w:cs="Times New Roman"/>
                <w:sz w:val="20"/>
                <w:szCs w:val="18"/>
              </w:rPr>
              <w:br/>
              <w:t>K: Megvalósuló programok.</w:t>
            </w:r>
            <w:r w:rsidRPr="00076EAC">
              <w:rPr>
                <w:rFonts w:ascii="Times New Roman" w:hAnsi="Times New Roman" w:cs="Times New Roman"/>
                <w:sz w:val="20"/>
                <w:szCs w:val="18"/>
              </w:rPr>
              <w:br/>
              <w:t xml:space="preserve">H: A fogyatékos és ép emberek közös programjaiban részt vevők száma. </w:t>
            </w:r>
          </w:p>
        </w:tc>
        <w:tc>
          <w:tcPr>
            <w:tcW w:w="415" w:type="pct"/>
            <w:vAlign w:val="center"/>
          </w:tcPr>
          <w:p w14:paraId="409D42F8"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Anyagi és tárgyi feltételek. </w:t>
            </w:r>
          </w:p>
        </w:tc>
        <w:tc>
          <w:tcPr>
            <w:tcW w:w="389" w:type="pct"/>
            <w:vAlign w:val="center"/>
          </w:tcPr>
          <w:p w14:paraId="6C1EEE0C" w14:textId="77777777"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Folyamatos.</w:t>
            </w:r>
          </w:p>
        </w:tc>
      </w:tr>
    </w:tbl>
    <w:p w14:paraId="69A4AFDA" w14:textId="77777777" w:rsidR="001D6A59" w:rsidRDefault="001D6A59" w:rsidP="001D6A59">
      <w:pPr>
        <w:widowControl w:val="0"/>
        <w:autoSpaceDE w:val="0"/>
        <w:autoSpaceDN w:val="0"/>
        <w:adjustRightInd w:val="0"/>
        <w:rPr>
          <w:rFonts w:ascii="Times New Roman" w:hAnsi="Times New Roman"/>
        </w:rPr>
      </w:pPr>
    </w:p>
    <w:p w14:paraId="6DFB3E18" w14:textId="77777777" w:rsidR="00BC1793" w:rsidRDefault="00BC1793" w:rsidP="001D6A59">
      <w:pPr>
        <w:widowControl w:val="0"/>
        <w:autoSpaceDE w:val="0"/>
        <w:autoSpaceDN w:val="0"/>
        <w:adjustRightInd w:val="0"/>
        <w:rPr>
          <w:rFonts w:ascii="Times New Roman" w:hAnsi="Times New Roman"/>
        </w:rPr>
      </w:pPr>
      <w:r>
        <w:rPr>
          <w:rFonts w:ascii="Times New Roman" w:hAnsi="Times New Roman"/>
        </w:rPr>
        <w:br w:type="page"/>
      </w:r>
    </w:p>
    <w:tbl>
      <w:tblPr>
        <w:tblW w:w="0" w:type="auto"/>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CellMar>
          <w:left w:w="10" w:type="dxa"/>
          <w:right w:w="10" w:type="dxa"/>
        </w:tblCellMar>
        <w:tblLook w:val="04A0" w:firstRow="1" w:lastRow="0" w:firstColumn="1" w:lastColumn="0" w:noHBand="0" w:noVBand="1"/>
      </w:tblPr>
      <w:tblGrid>
        <w:gridCol w:w="759"/>
        <w:gridCol w:w="1287"/>
        <w:gridCol w:w="1881"/>
        <w:gridCol w:w="1678"/>
        <w:gridCol w:w="1261"/>
        <w:gridCol w:w="1678"/>
        <w:gridCol w:w="1278"/>
        <w:gridCol w:w="1253"/>
        <w:gridCol w:w="1652"/>
        <w:gridCol w:w="1253"/>
        <w:gridCol w:w="1168"/>
      </w:tblGrid>
      <w:tr w:rsidR="00BC1793" w:rsidRPr="00BC1793" w14:paraId="668B58DF" w14:textId="77777777" w:rsidTr="008D5DFD">
        <w:tc>
          <w:tcPr>
            <w:tcW w:w="0" w:type="auto"/>
          </w:tcPr>
          <w:p w14:paraId="5A8A213E" w14:textId="77777777" w:rsidR="00BC1793" w:rsidRPr="00BC1793" w:rsidRDefault="00BC1793" w:rsidP="00BC1793">
            <w:pPr>
              <w:jc w:val="center"/>
              <w:rPr>
                <w:rFonts w:ascii="Arial" w:eastAsiaTheme="minorEastAsia" w:hAnsi="Arial" w:cs="Arial"/>
                <w:color w:val="17365D" w:themeColor="text2" w:themeShade="BF"/>
                <w:lang w:eastAsia="hu-HU"/>
              </w:rPr>
            </w:pPr>
          </w:p>
        </w:tc>
        <w:tc>
          <w:tcPr>
            <w:tcW w:w="0" w:type="auto"/>
          </w:tcPr>
          <w:p w14:paraId="002A318D"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w:t>
            </w:r>
          </w:p>
        </w:tc>
        <w:tc>
          <w:tcPr>
            <w:tcW w:w="0" w:type="auto"/>
          </w:tcPr>
          <w:p w14:paraId="6DBBA285"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w:t>
            </w:r>
          </w:p>
        </w:tc>
        <w:tc>
          <w:tcPr>
            <w:tcW w:w="0" w:type="auto"/>
          </w:tcPr>
          <w:p w14:paraId="5256C047"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w:t>
            </w:r>
          </w:p>
        </w:tc>
        <w:tc>
          <w:tcPr>
            <w:tcW w:w="0" w:type="auto"/>
          </w:tcPr>
          <w:p w14:paraId="651B44AC"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D</w:t>
            </w:r>
          </w:p>
        </w:tc>
        <w:tc>
          <w:tcPr>
            <w:tcW w:w="0" w:type="auto"/>
          </w:tcPr>
          <w:p w14:paraId="6226755D"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w:t>
            </w:r>
          </w:p>
        </w:tc>
        <w:tc>
          <w:tcPr>
            <w:tcW w:w="0" w:type="auto"/>
          </w:tcPr>
          <w:p w14:paraId="78716CCA"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w:t>
            </w:r>
          </w:p>
        </w:tc>
        <w:tc>
          <w:tcPr>
            <w:tcW w:w="0" w:type="auto"/>
          </w:tcPr>
          <w:p w14:paraId="326772D3"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G</w:t>
            </w:r>
          </w:p>
        </w:tc>
        <w:tc>
          <w:tcPr>
            <w:tcW w:w="0" w:type="auto"/>
          </w:tcPr>
          <w:p w14:paraId="45ACE2CB"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H</w:t>
            </w:r>
          </w:p>
        </w:tc>
        <w:tc>
          <w:tcPr>
            <w:tcW w:w="0" w:type="auto"/>
          </w:tcPr>
          <w:p w14:paraId="14854CEE"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w:t>
            </w:r>
          </w:p>
        </w:tc>
        <w:tc>
          <w:tcPr>
            <w:tcW w:w="0" w:type="auto"/>
          </w:tcPr>
          <w:p w14:paraId="58E50F5D"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J</w:t>
            </w:r>
          </w:p>
        </w:tc>
      </w:tr>
      <w:tr w:rsidR="00BC1793" w:rsidRPr="00BC1793" w14:paraId="0243A4F0" w14:textId="77777777" w:rsidTr="008D5DFD">
        <w:tc>
          <w:tcPr>
            <w:tcW w:w="0" w:type="auto"/>
          </w:tcPr>
          <w:p w14:paraId="0ADD470B"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Intézkedés sorszáma</w:t>
            </w:r>
          </w:p>
        </w:tc>
        <w:tc>
          <w:tcPr>
            <w:tcW w:w="0" w:type="auto"/>
          </w:tcPr>
          <w:p w14:paraId="65FB3747"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címe, megnevezése</w:t>
            </w:r>
          </w:p>
        </w:tc>
        <w:tc>
          <w:tcPr>
            <w:tcW w:w="0" w:type="auto"/>
          </w:tcPr>
          <w:p w14:paraId="7184872A"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helyzetelemzés következtetéseiben feltárt esélyegyenlőségi probléma megnevezése</w:t>
            </w:r>
          </w:p>
        </w:tc>
        <w:tc>
          <w:tcPr>
            <w:tcW w:w="0" w:type="auto"/>
          </w:tcPr>
          <w:p w14:paraId="04425770"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intézkedéssel elérni kívánt cél</w:t>
            </w:r>
          </w:p>
        </w:tc>
        <w:tc>
          <w:tcPr>
            <w:tcW w:w="0" w:type="auto"/>
          </w:tcPr>
          <w:p w14:paraId="00211CDD"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célkitűzés összhangja egyéb stratégiai dokumentumokkal</w:t>
            </w:r>
          </w:p>
        </w:tc>
        <w:tc>
          <w:tcPr>
            <w:tcW w:w="0" w:type="auto"/>
          </w:tcPr>
          <w:p w14:paraId="115CEE1B"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tartalma</w:t>
            </w:r>
          </w:p>
        </w:tc>
        <w:tc>
          <w:tcPr>
            <w:tcW w:w="0" w:type="auto"/>
          </w:tcPr>
          <w:p w14:paraId="35272E8B"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felelőse</w:t>
            </w:r>
          </w:p>
        </w:tc>
        <w:tc>
          <w:tcPr>
            <w:tcW w:w="0" w:type="auto"/>
          </w:tcPr>
          <w:p w14:paraId="3B315D33"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megvalósításának határideje</w:t>
            </w:r>
          </w:p>
        </w:tc>
        <w:tc>
          <w:tcPr>
            <w:tcW w:w="0" w:type="auto"/>
          </w:tcPr>
          <w:p w14:paraId="6FD13D40"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eredményességét mérő indikátor(ok)</w:t>
            </w:r>
          </w:p>
        </w:tc>
        <w:tc>
          <w:tcPr>
            <w:tcW w:w="0" w:type="auto"/>
          </w:tcPr>
          <w:p w14:paraId="4927A447"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megvalósításához szükséges erőforrások (humán, pénzügyi, technikai)</w:t>
            </w:r>
          </w:p>
        </w:tc>
        <w:tc>
          <w:tcPr>
            <w:tcW w:w="0" w:type="auto"/>
          </w:tcPr>
          <w:p w14:paraId="10D62484" w14:textId="77777777"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eredményeinek fenntarthatósága</w:t>
            </w:r>
          </w:p>
        </w:tc>
      </w:tr>
      <w:tr w:rsidR="00BC1793" w:rsidRPr="00BC1793" w14:paraId="47C716DD" w14:textId="77777777" w:rsidTr="008D5DFD">
        <w:tc>
          <w:tcPr>
            <w:tcW w:w="0" w:type="auto"/>
            <w:gridSpan w:val="11"/>
          </w:tcPr>
          <w:p w14:paraId="781B3B8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 A mélyszegénységben élők és a romák esélyegyenlősége</w:t>
            </w:r>
          </w:p>
        </w:tc>
      </w:tr>
      <w:tr w:rsidR="00BC1793" w:rsidRPr="00BC1793" w14:paraId="37B721D8" w14:textId="77777777" w:rsidTr="008D5DFD">
        <w:tc>
          <w:tcPr>
            <w:tcW w:w="0" w:type="auto"/>
          </w:tcPr>
          <w:p w14:paraId="3BC4FA0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14:paraId="0EB8749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„Ép testben ép lélek”</w:t>
            </w:r>
          </w:p>
        </w:tc>
        <w:tc>
          <w:tcPr>
            <w:tcW w:w="0" w:type="auto"/>
          </w:tcPr>
          <w:p w14:paraId="555CEE5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mélyszegénységben élők egészségügyi állapotának romlása</w:t>
            </w:r>
          </w:p>
        </w:tc>
        <w:tc>
          <w:tcPr>
            <w:tcW w:w="0" w:type="auto"/>
          </w:tcPr>
          <w:p w14:paraId="692F54C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betegségek terjedésének mérséklése.</w:t>
            </w:r>
          </w:p>
        </w:tc>
        <w:tc>
          <w:tcPr>
            <w:tcW w:w="0" w:type="auto"/>
          </w:tcPr>
          <w:p w14:paraId="57D3DE0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75F8E7C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Felvilágosító programok szervezése. K: Szűrővizsgálatok gyakoriságának növelése. H: A betegségek számának mérséklése, ingyenesen elérhető szolgáltatások bővítése.</w:t>
            </w:r>
          </w:p>
        </w:tc>
        <w:tc>
          <w:tcPr>
            <w:tcW w:w="0" w:type="auto"/>
          </w:tcPr>
          <w:p w14:paraId="68E0196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Egészségügyi Szolgáltató Kft.</w:t>
            </w:r>
          </w:p>
        </w:tc>
        <w:tc>
          <w:tcPr>
            <w:tcW w:w="0" w:type="auto"/>
          </w:tcPr>
          <w:p w14:paraId="783B5E1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14:paraId="18961BE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felvilágosító programok sikeres megvalósulása. K: Szűrővizsgálatok száma. H: Betegségek számának csökkenése.</w:t>
            </w:r>
          </w:p>
        </w:tc>
        <w:tc>
          <w:tcPr>
            <w:tcW w:w="0" w:type="auto"/>
          </w:tcPr>
          <w:p w14:paraId="51B974E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52C7027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Időszakos.</w:t>
            </w:r>
          </w:p>
        </w:tc>
      </w:tr>
      <w:tr w:rsidR="00BC1793" w:rsidRPr="00BC1793" w14:paraId="1F1AE301" w14:textId="77777777" w:rsidTr="008D5DFD">
        <w:tc>
          <w:tcPr>
            <w:tcW w:w="0" w:type="auto"/>
          </w:tcPr>
          <w:p w14:paraId="079A2A4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14:paraId="40555C6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„Felzárkóztatás”</w:t>
            </w:r>
          </w:p>
        </w:tc>
        <w:tc>
          <w:tcPr>
            <w:tcW w:w="0" w:type="auto"/>
          </w:tcPr>
          <w:p w14:paraId="25C5ECF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elsősorban szegénységben élő családok felzárkóztatás lehetőségének megteremtése</w:t>
            </w:r>
          </w:p>
        </w:tc>
        <w:tc>
          <w:tcPr>
            <w:tcW w:w="0" w:type="auto"/>
          </w:tcPr>
          <w:p w14:paraId="3520F05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Háztartásvezetési, családfenntartási előadások tartása, életvezetési klub létrehozása.</w:t>
            </w:r>
          </w:p>
        </w:tc>
        <w:tc>
          <w:tcPr>
            <w:tcW w:w="0" w:type="auto"/>
          </w:tcPr>
          <w:p w14:paraId="4BB0F1F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E3EE7E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Igényfelmérés. K: Előadások megtartása. H: Klubok létrehozása, népszerűsítése.</w:t>
            </w:r>
          </w:p>
        </w:tc>
        <w:tc>
          <w:tcPr>
            <w:tcW w:w="0" w:type="auto"/>
          </w:tcPr>
          <w:p w14:paraId="2E53164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Kornisné Liptay Elza Szociális és Gyermekjóléti Szolgálat</w:t>
            </w:r>
          </w:p>
        </w:tc>
        <w:tc>
          <w:tcPr>
            <w:tcW w:w="0" w:type="auto"/>
          </w:tcPr>
          <w:p w14:paraId="4489A23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14:paraId="6F1FFED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felzárkóztatási programok elindítása. K: Az előadásokon részt vevők számának növekedése. H: Az életvezetési klub eredményeinek tapasztalhatósága.</w:t>
            </w:r>
          </w:p>
        </w:tc>
        <w:tc>
          <w:tcPr>
            <w:tcW w:w="0" w:type="auto"/>
          </w:tcPr>
          <w:p w14:paraId="397FDA5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Tárgyi és személyi feltételek, anyagi forrás.</w:t>
            </w:r>
          </w:p>
        </w:tc>
        <w:tc>
          <w:tcPr>
            <w:tcW w:w="0" w:type="auto"/>
          </w:tcPr>
          <w:p w14:paraId="78E9096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14:paraId="0CB872F4" w14:textId="77777777" w:rsidTr="008D5DFD">
        <w:tc>
          <w:tcPr>
            <w:tcW w:w="0" w:type="auto"/>
          </w:tcPr>
          <w:p w14:paraId="6583598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14:paraId="7B0E8AC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„Tudással a jövőbe”</w:t>
            </w:r>
          </w:p>
        </w:tc>
        <w:tc>
          <w:tcPr>
            <w:tcW w:w="0" w:type="auto"/>
          </w:tcPr>
          <w:p w14:paraId="77EEBBF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mélyszegénységben élők és a romák körében magas a szakképzetlen munkanélküliek száma.</w:t>
            </w:r>
          </w:p>
        </w:tc>
        <w:tc>
          <w:tcPr>
            <w:tcW w:w="0" w:type="auto"/>
          </w:tcPr>
          <w:p w14:paraId="1CAF1F6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Továbbképzések, átképzések lehetőségének növelése. Foglalkoztatási támogatások igénybevételéhez a feltételek megteremtése.</w:t>
            </w:r>
          </w:p>
        </w:tc>
        <w:tc>
          <w:tcPr>
            <w:tcW w:w="0" w:type="auto"/>
          </w:tcPr>
          <w:p w14:paraId="055445F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0D0D4AF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programokba való aktív bekapcsolódás. K: A mélyszegénységben élők és a romák számára a program lebonyolítása. H: Sikeresen továbbképzéseket szerzők számának </w:t>
            </w:r>
            <w:r w:rsidRPr="00BC1793">
              <w:rPr>
                <w:rFonts w:ascii="Arial" w:eastAsiaTheme="minorEastAsia" w:hAnsi="Arial" w:cs="Arial"/>
                <w:color w:val="17365D" w:themeColor="text2" w:themeShade="BF"/>
                <w:sz w:val="16"/>
                <w:lang w:eastAsia="hu-HU"/>
              </w:rPr>
              <w:lastRenderedPageBreak/>
              <w:t>növelése, foglalkoztatásukban való segítés.</w:t>
            </w:r>
          </w:p>
        </w:tc>
        <w:tc>
          <w:tcPr>
            <w:tcW w:w="0" w:type="auto"/>
          </w:tcPr>
          <w:p w14:paraId="5201694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Nyíregyházi Szakképzési Centrum, Tiszavasvári Szakgimnáziuma, Szakközépiskolája és Kollégiuma, Magiszter Alapítványi </w:t>
            </w:r>
            <w:r w:rsidRPr="00BC1793">
              <w:rPr>
                <w:rFonts w:ascii="Arial" w:eastAsiaTheme="minorEastAsia" w:hAnsi="Arial" w:cs="Arial"/>
                <w:color w:val="17365D" w:themeColor="text2" w:themeShade="BF"/>
                <w:sz w:val="16"/>
                <w:lang w:eastAsia="hu-HU"/>
              </w:rPr>
              <w:lastRenderedPageBreak/>
              <w:t>Óvoda, Általános Iskola, Gimnázium, Szakgimnázium és Szakközépiskola Tiszavasvári Tagintézménye, Szabolcs-Szatmár-Bereg Megyei Kormányhivatal Tiszavasvári Járási Hivatala Munkaügyi Kirendeltsége</w:t>
            </w:r>
          </w:p>
        </w:tc>
        <w:tc>
          <w:tcPr>
            <w:tcW w:w="0" w:type="auto"/>
          </w:tcPr>
          <w:p w14:paraId="1B2FAAB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14:paraId="0EB43E7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programban részt vevők száma. K: A továbbképzéseket sikeresen teljesítők aránya. H: Szakképzetlen munkanélküliek számának csökkenése, foglalkoztatások </w:t>
            </w:r>
            <w:r w:rsidRPr="00BC1793">
              <w:rPr>
                <w:rFonts w:ascii="Arial" w:eastAsiaTheme="minorEastAsia" w:hAnsi="Arial" w:cs="Arial"/>
                <w:color w:val="17365D" w:themeColor="text2" w:themeShade="BF"/>
                <w:sz w:val="16"/>
                <w:lang w:eastAsia="hu-HU"/>
              </w:rPr>
              <w:lastRenderedPageBreak/>
              <w:t>növelése.</w:t>
            </w:r>
          </w:p>
        </w:tc>
        <w:tc>
          <w:tcPr>
            <w:tcW w:w="0" w:type="auto"/>
          </w:tcPr>
          <w:p w14:paraId="33CD1FD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14:paraId="5F4C49C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38A066CD" w14:textId="77777777" w:rsidTr="008D5DFD">
        <w:tc>
          <w:tcPr>
            <w:tcW w:w="0" w:type="auto"/>
          </w:tcPr>
          <w:p w14:paraId="1B1EAB9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4</w:t>
            </w:r>
          </w:p>
        </w:tc>
        <w:tc>
          <w:tcPr>
            <w:tcW w:w="0" w:type="auto"/>
          </w:tcPr>
          <w:p w14:paraId="02A8CAF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„Szabadidő”</w:t>
            </w:r>
          </w:p>
        </w:tc>
        <w:tc>
          <w:tcPr>
            <w:tcW w:w="0" w:type="auto"/>
          </w:tcPr>
          <w:p w14:paraId="207F582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szabadidő hasznos kihasználása.</w:t>
            </w:r>
          </w:p>
        </w:tc>
        <w:tc>
          <w:tcPr>
            <w:tcW w:w="0" w:type="auto"/>
          </w:tcPr>
          <w:p w14:paraId="50656B4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Közösségi Ház felújítása, bővítése, amely lehetőséget kínál a szabadidő hasznos eltöltéséhez. Gyermekfelügyelet biztosítása.</w:t>
            </w:r>
          </w:p>
        </w:tc>
        <w:tc>
          <w:tcPr>
            <w:tcW w:w="0" w:type="auto"/>
          </w:tcPr>
          <w:p w14:paraId="5DD203A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CE2C44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 Közösségi Ház felújításához és bővítéséhez. K:Gyermekfelügyelet biztosítása, prevenciós előadások, foglalkoztató klubok létrehozása. H: A Közösségi Ház programjainak bővítése.</w:t>
            </w:r>
          </w:p>
        </w:tc>
        <w:tc>
          <w:tcPr>
            <w:tcW w:w="0" w:type="auto"/>
          </w:tcPr>
          <w:p w14:paraId="028FE05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 ta, Magiszter Alapítványi Óvoda, Általános Iskola, Gimnázium, Szakgimnáziu m és Szakközépisk ola Tiszavasvári Tagintézmény e</w:t>
            </w:r>
          </w:p>
        </w:tc>
        <w:tc>
          <w:tcPr>
            <w:tcW w:w="0" w:type="auto"/>
          </w:tcPr>
          <w:p w14:paraId="649EEEB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Az épület felújítására pályázatok figyelése folyamatos.</w:t>
            </w:r>
          </w:p>
        </w:tc>
        <w:tc>
          <w:tcPr>
            <w:tcW w:w="0" w:type="auto"/>
          </w:tcPr>
          <w:p w14:paraId="4039567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R:Infrastrukturális háttér megteremtése. K: Gyermekfelügyelet elindítása. H: Fenntartás, működtetés pályázatban meghatározott ideig.</w:t>
            </w:r>
          </w:p>
        </w:tc>
        <w:tc>
          <w:tcPr>
            <w:tcW w:w="0" w:type="auto"/>
          </w:tcPr>
          <w:p w14:paraId="72B6547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57D244A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14:paraId="48A0A7F7" w14:textId="77777777" w:rsidTr="008D5DFD">
        <w:tc>
          <w:tcPr>
            <w:tcW w:w="0" w:type="auto"/>
          </w:tcPr>
          <w:p w14:paraId="7C949FC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5</w:t>
            </w:r>
          </w:p>
        </w:tc>
        <w:tc>
          <w:tcPr>
            <w:tcW w:w="0" w:type="auto"/>
          </w:tcPr>
          <w:p w14:paraId="6CC2CFA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„Fittnek lenni jó”</w:t>
            </w:r>
          </w:p>
        </w:tc>
        <w:tc>
          <w:tcPr>
            <w:tcW w:w="0" w:type="auto"/>
          </w:tcPr>
          <w:p w14:paraId="08A4968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elhízás és az egészségtelen táplálkozás komoly egészségügyi problémákhoz vezet.</w:t>
            </w:r>
          </w:p>
        </w:tc>
        <w:tc>
          <w:tcPr>
            <w:tcW w:w="0" w:type="auto"/>
          </w:tcPr>
          <w:p w14:paraId="2D2F8BB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Sport szeretetének erősítése és az egészséges életmódra való odafigyelés népszerűsítése.</w:t>
            </w:r>
          </w:p>
        </w:tc>
        <w:tc>
          <w:tcPr>
            <w:tcW w:w="0" w:type="auto"/>
          </w:tcPr>
          <w:p w14:paraId="140EC63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15D604D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az új sportlétesítmény kialakításához. K: Sport foglalkozások és órák növelése. H: A sportlétesítmény népszerűsítése, programok szélesítése.</w:t>
            </w:r>
          </w:p>
        </w:tc>
        <w:tc>
          <w:tcPr>
            <w:tcW w:w="0" w:type="auto"/>
          </w:tcPr>
          <w:p w14:paraId="4E83968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293363C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TOP-2.1.2-15-SB1-2017-00028;TOP-7.1.1-16-H-ERFA-2018-00028</w:t>
            </w:r>
          </w:p>
        </w:tc>
        <w:tc>
          <w:tcPr>
            <w:tcW w:w="0" w:type="auto"/>
          </w:tcPr>
          <w:p w14:paraId="3387D13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Sport foglalkozások elindítása. H: Fenntartás, működtetés pályázatban meghatározott ideig.</w:t>
            </w:r>
          </w:p>
        </w:tc>
        <w:tc>
          <w:tcPr>
            <w:tcW w:w="0" w:type="auto"/>
          </w:tcPr>
          <w:p w14:paraId="7C71F17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3A4A1F5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79D7729D" w14:textId="77777777" w:rsidTr="008D5DFD">
        <w:tc>
          <w:tcPr>
            <w:tcW w:w="0" w:type="auto"/>
          </w:tcPr>
          <w:p w14:paraId="56588F6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6</w:t>
            </w:r>
          </w:p>
        </w:tc>
        <w:tc>
          <w:tcPr>
            <w:tcW w:w="0" w:type="auto"/>
          </w:tcPr>
          <w:p w14:paraId="1E81AEF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„Kapcsolódj ki”</w:t>
            </w:r>
          </w:p>
        </w:tc>
        <w:tc>
          <w:tcPr>
            <w:tcW w:w="0" w:type="auto"/>
          </w:tcPr>
          <w:p w14:paraId="7021358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Városunkban nincs olyan közösségi tér, ahol a kisgyermekes szülők </w:t>
            </w:r>
            <w:r w:rsidRPr="00BC1793">
              <w:rPr>
                <w:rFonts w:ascii="Arial" w:eastAsiaTheme="minorEastAsia" w:hAnsi="Arial" w:cs="Arial"/>
                <w:color w:val="17365D" w:themeColor="text2" w:themeShade="BF"/>
                <w:sz w:val="16"/>
                <w:lang w:eastAsia="hu-HU"/>
              </w:rPr>
              <w:lastRenderedPageBreak/>
              <w:t>felnőtteknek szóló programok mellett a gyerekeket lefoglalva együtt közösen eltölthetik a szabadidejüket.</w:t>
            </w:r>
          </w:p>
        </w:tc>
        <w:tc>
          <w:tcPr>
            <w:tcW w:w="0" w:type="auto"/>
          </w:tcPr>
          <w:p w14:paraId="451078E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Játszótér, szabadidőpark és </w:t>
            </w:r>
            <w:r w:rsidRPr="00BC1793">
              <w:rPr>
                <w:rFonts w:ascii="Arial" w:eastAsiaTheme="minorEastAsia" w:hAnsi="Arial" w:cs="Arial"/>
                <w:color w:val="17365D" w:themeColor="text2" w:themeShade="BF"/>
                <w:sz w:val="16"/>
                <w:lang w:eastAsia="hu-HU"/>
              </w:rPr>
              <w:lastRenderedPageBreak/>
              <w:t>pihenőpark kialakítása.</w:t>
            </w:r>
          </w:p>
        </w:tc>
        <w:tc>
          <w:tcPr>
            <w:tcW w:w="0" w:type="auto"/>
          </w:tcPr>
          <w:p w14:paraId="23FB1A8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Ez a célkitűzés más koncepcióban </w:t>
            </w:r>
            <w:r w:rsidRPr="00BC1793">
              <w:rPr>
                <w:rFonts w:ascii="Arial" w:eastAsiaTheme="minorEastAsia" w:hAnsi="Arial" w:cs="Arial"/>
                <w:color w:val="17365D" w:themeColor="text2" w:themeShade="BF"/>
                <w:sz w:val="16"/>
                <w:lang w:eastAsia="hu-HU"/>
              </w:rPr>
              <w:lastRenderedPageBreak/>
              <w:t>nem került feltüntetésre.</w:t>
            </w:r>
          </w:p>
        </w:tc>
        <w:tc>
          <w:tcPr>
            <w:tcW w:w="0" w:type="auto"/>
          </w:tcPr>
          <w:p w14:paraId="7336448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Pályázati lehetőség keresése. K: Többfunkciós </w:t>
            </w:r>
            <w:r w:rsidRPr="00BC1793">
              <w:rPr>
                <w:rFonts w:ascii="Arial" w:eastAsiaTheme="minorEastAsia" w:hAnsi="Arial" w:cs="Arial"/>
                <w:color w:val="17365D" w:themeColor="text2" w:themeShade="BF"/>
                <w:sz w:val="16"/>
                <w:lang w:eastAsia="hu-HU"/>
              </w:rPr>
              <w:lastRenderedPageBreak/>
              <w:t>közösségi tér kialakítása. H: A többfunkciós közösség téren programok és rendezvények szervezése.</w:t>
            </w:r>
          </w:p>
        </w:tc>
        <w:tc>
          <w:tcPr>
            <w:tcW w:w="0" w:type="auto"/>
          </w:tcPr>
          <w:p w14:paraId="03EFB67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Tiszavasvári Város </w:t>
            </w:r>
            <w:r w:rsidRPr="00BC1793">
              <w:rPr>
                <w:rFonts w:ascii="Arial" w:eastAsiaTheme="minorEastAsia" w:hAnsi="Arial" w:cs="Arial"/>
                <w:color w:val="17365D" w:themeColor="text2" w:themeShade="BF"/>
                <w:sz w:val="16"/>
                <w:lang w:eastAsia="hu-HU"/>
              </w:rPr>
              <w:lastRenderedPageBreak/>
              <w:t>Önkormányzata</w:t>
            </w:r>
          </w:p>
        </w:tc>
        <w:tc>
          <w:tcPr>
            <w:tcW w:w="0" w:type="auto"/>
          </w:tcPr>
          <w:p w14:paraId="1E3737A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r>
            <w:r w:rsidRPr="00BC1793">
              <w:rPr>
                <w:rFonts w:ascii="Arial" w:eastAsiaTheme="minorEastAsia" w:hAnsi="Arial" w:cs="Arial"/>
                <w:color w:val="17365D" w:themeColor="text2" w:themeShade="BF"/>
                <w:sz w:val="16"/>
                <w:lang w:eastAsia="hu-HU"/>
              </w:rPr>
              <w:lastRenderedPageBreak/>
              <w:t>TOP-7.1.1-16-H-ERFA-2018-00028</w:t>
            </w:r>
          </w:p>
        </w:tc>
        <w:tc>
          <w:tcPr>
            <w:tcW w:w="0" w:type="auto"/>
          </w:tcPr>
          <w:p w14:paraId="475F3F1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Pályázat benyújtása. K: A tér kialakításának </w:t>
            </w:r>
            <w:r w:rsidRPr="00BC1793">
              <w:rPr>
                <w:rFonts w:ascii="Arial" w:eastAsiaTheme="minorEastAsia" w:hAnsi="Arial" w:cs="Arial"/>
                <w:color w:val="17365D" w:themeColor="text2" w:themeShade="BF"/>
                <w:sz w:val="16"/>
                <w:lang w:eastAsia="hu-HU"/>
              </w:rPr>
              <w:lastRenderedPageBreak/>
              <w:t>elkészülése. H: Fenntartás, működtetés pályázatban meghatározott ideig.</w:t>
            </w:r>
          </w:p>
        </w:tc>
        <w:tc>
          <w:tcPr>
            <w:tcW w:w="0" w:type="auto"/>
          </w:tcPr>
          <w:p w14:paraId="2C04100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14:paraId="32E798A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A fenntarthatós ág függ az anyagi és tárgyi </w:t>
            </w:r>
            <w:r w:rsidRPr="00BC1793">
              <w:rPr>
                <w:rFonts w:ascii="Arial" w:eastAsiaTheme="minorEastAsia" w:hAnsi="Arial" w:cs="Arial"/>
                <w:color w:val="17365D" w:themeColor="text2" w:themeShade="BF"/>
                <w:sz w:val="16"/>
                <w:lang w:eastAsia="hu-HU"/>
              </w:rPr>
              <w:lastRenderedPageBreak/>
              <w:t>feltételektől.</w:t>
            </w:r>
          </w:p>
        </w:tc>
      </w:tr>
      <w:tr w:rsidR="00BC1793" w:rsidRPr="00BC1793" w14:paraId="289DFB05" w14:textId="77777777" w:rsidTr="008D5DFD">
        <w:tc>
          <w:tcPr>
            <w:tcW w:w="0" w:type="auto"/>
            <w:gridSpan w:val="11"/>
          </w:tcPr>
          <w:p w14:paraId="5954E33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II. A gyermekek esélyegyenlősége</w:t>
            </w:r>
          </w:p>
        </w:tc>
      </w:tr>
      <w:tr w:rsidR="00BC1793" w:rsidRPr="00BC1793" w14:paraId="4E4666D7" w14:textId="77777777" w:rsidTr="008D5DFD">
        <w:tc>
          <w:tcPr>
            <w:tcW w:w="0" w:type="auto"/>
          </w:tcPr>
          <w:p w14:paraId="4FB3A53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14:paraId="39D603E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„Ép testben ép lélek”</w:t>
            </w:r>
          </w:p>
        </w:tc>
        <w:tc>
          <w:tcPr>
            <w:tcW w:w="0" w:type="auto"/>
          </w:tcPr>
          <w:p w14:paraId="625F7A7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gyerekek körében terjednek a különböző betegségek – tetvesség, TBC, rüh, ótvar.</w:t>
            </w:r>
          </w:p>
        </w:tc>
        <w:tc>
          <w:tcPr>
            <w:tcW w:w="0" w:type="auto"/>
          </w:tcPr>
          <w:p w14:paraId="03EB36F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betegségek terjedésének mérséklése.</w:t>
            </w:r>
          </w:p>
        </w:tc>
        <w:tc>
          <w:tcPr>
            <w:tcW w:w="0" w:type="auto"/>
          </w:tcPr>
          <w:p w14:paraId="71A8CA5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736679C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gyerekek számára felvilágosító programok szervezése. K: Szűrővizsgálatok gyakoriságának növelése. H: A gyerekek körében terjedő betegségek mérséklése.</w:t>
            </w:r>
          </w:p>
        </w:tc>
        <w:tc>
          <w:tcPr>
            <w:tcW w:w="0" w:type="auto"/>
          </w:tcPr>
          <w:p w14:paraId="3D5B17A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Egészségügyi Szolgáltató Kft.</w:t>
            </w:r>
          </w:p>
        </w:tc>
        <w:tc>
          <w:tcPr>
            <w:tcW w:w="0" w:type="auto"/>
          </w:tcPr>
          <w:p w14:paraId="6AA7DA8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14:paraId="4476697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felvilágosító programok sikeres megvalósulása. K: Szűrővizsgálatok száma. H: Betegségek számának csökkenése.</w:t>
            </w:r>
          </w:p>
        </w:tc>
        <w:tc>
          <w:tcPr>
            <w:tcW w:w="0" w:type="auto"/>
          </w:tcPr>
          <w:p w14:paraId="0DB8FBE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0CA5C36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Időszakos.</w:t>
            </w:r>
          </w:p>
        </w:tc>
      </w:tr>
      <w:tr w:rsidR="00BC1793" w:rsidRPr="00BC1793" w14:paraId="418CF581" w14:textId="77777777" w:rsidTr="008D5DFD">
        <w:tc>
          <w:tcPr>
            <w:tcW w:w="0" w:type="auto"/>
          </w:tcPr>
          <w:p w14:paraId="7DE41BD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14:paraId="330C3FB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„Szakma”</w:t>
            </w:r>
          </w:p>
        </w:tc>
        <w:tc>
          <w:tcPr>
            <w:tcW w:w="0" w:type="auto"/>
          </w:tcPr>
          <w:p w14:paraId="77F48BF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hátrányos és halmozottan hátrányos helyzetű tanulók aránya az általános iskolások körében nagyon magas.</w:t>
            </w:r>
          </w:p>
        </w:tc>
        <w:tc>
          <w:tcPr>
            <w:tcW w:w="0" w:type="auto"/>
          </w:tcPr>
          <w:p w14:paraId="7BAA900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tanulók iskolaelhagyásának megakadályozása, lemorzsolódás elleni tevékenységek összehangolása.</w:t>
            </w:r>
          </w:p>
        </w:tc>
        <w:tc>
          <w:tcPr>
            <w:tcW w:w="0" w:type="auto"/>
          </w:tcPr>
          <w:p w14:paraId="5964E60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0ED8F03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hátrányos és halmozottan hátrányos helyzetű gyerekek iskola elhagyásának megakadályozása. K: A hátrányos, és halmozottan hátrányos helyzetű gyerekek bekapcsolódása az oktatási intézmény által kínált lehetőségekbe. H: A hátrányos és halmozottan hátrányos helyzetű tanulók számának csökkentése.</w:t>
            </w:r>
          </w:p>
        </w:tc>
        <w:tc>
          <w:tcPr>
            <w:tcW w:w="0" w:type="auto"/>
          </w:tcPr>
          <w:p w14:paraId="3384096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Nyíregyházi Szakképzési Centrum Tiszavasvári Szakgimnáziuma, Szakközépiskolája és Kollégiuma</w:t>
            </w:r>
          </w:p>
        </w:tc>
        <w:tc>
          <w:tcPr>
            <w:tcW w:w="0" w:type="auto"/>
          </w:tcPr>
          <w:p w14:paraId="6B69A0B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Folyamatos oktatási tevékenységgel megvalósuló.</w:t>
            </w:r>
          </w:p>
        </w:tc>
        <w:tc>
          <w:tcPr>
            <w:tcW w:w="0" w:type="auto"/>
          </w:tcPr>
          <w:p w14:paraId="4E466BD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Az iskola elhagyás megakadályozása , lemorzsolódás elleni tevékenységek kialakítása. K: Tanulás- és szakmák elsajátítására ösztönző programok létrehozása és népszerűsítése. H: A hátrányos és halmozottan hátrányos helyzetű tanulók számának csökkenése.</w:t>
            </w:r>
          </w:p>
        </w:tc>
        <w:tc>
          <w:tcPr>
            <w:tcW w:w="0" w:type="auto"/>
          </w:tcPr>
          <w:p w14:paraId="7EA3B9C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6A1BA4C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Finanszírozás elsősorban pályázati forrásból.</w:t>
            </w:r>
          </w:p>
        </w:tc>
      </w:tr>
      <w:tr w:rsidR="00BC1793" w:rsidRPr="00BC1793" w14:paraId="0B024EED" w14:textId="77777777" w:rsidTr="008D5DFD">
        <w:tc>
          <w:tcPr>
            <w:tcW w:w="0" w:type="auto"/>
          </w:tcPr>
          <w:p w14:paraId="57B32AD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14:paraId="0F7F067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„Tankötelezettség”</w:t>
            </w:r>
          </w:p>
        </w:tc>
        <w:tc>
          <w:tcPr>
            <w:tcW w:w="0" w:type="auto"/>
          </w:tcPr>
          <w:p w14:paraId="1728025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tankötelezett életkor betöltése után a gyerekek egy része kiiratkozik az iskolából.</w:t>
            </w:r>
          </w:p>
        </w:tc>
        <w:tc>
          <w:tcPr>
            <w:tcW w:w="0" w:type="auto"/>
          </w:tcPr>
          <w:p w14:paraId="74ED6CE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Egyéni életpálya tanácsadás, továbbtanulás elősegítése.</w:t>
            </w:r>
          </w:p>
        </w:tc>
        <w:tc>
          <w:tcPr>
            <w:tcW w:w="0" w:type="auto"/>
          </w:tcPr>
          <w:p w14:paraId="5378FDA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63A851E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Egyéni életpálya tanácsadás szakmákkal való megismerkedés elősegítése. K: Ösztöndíj program </w:t>
            </w:r>
            <w:r w:rsidRPr="00BC1793">
              <w:rPr>
                <w:rFonts w:ascii="Arial" w:eastAsiaTheme="minorEastAsia" w:hAnsi="Arial" w:cs="Arial"/>
                <w:color w:val="17365D" w:themeColor="text2" w:themeShade="BF"/>
                <w:sz w:val="16"/>
                <w:lang w:eastAsia="hu-HU"/>
              </w:rPr>
              <w:lastRenderedPageBreak/>
              <w:t>kialakítása. H: A közép- és szakiskolát sikeresen elvégzők számának növelése.</w:t>
            </w:r>
          </w:p>
        </w:tc>
        <w:tc>
          <w:tcPr>
            <w:tcW w:w="0" w:type="auto"/>
          </w:tcPr>
          <w:p w14:paraId="4B59E68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Szakképzési Centrum Tiszavasvári Szakgimnáziuma, Szakközépiskoláj</w:t>
            </w:r>
            <w:r w:rsidRPr="00BC1793">
              <w:rPr>
                <w:rFonts w:ascii="Arial" w:eastAsiaTheme="minorEastAsia" w:hAnsi="Arial" w:cs="Arial"/>
                <w:color w:val="17365D" w:themeColor="text2" w:themeShade="BF"/>
                <w:sz w:val="16"/>
                <w:lang w:eastAsia="hu-HU"/>
              </w:rPr>
              <w:lastRenderedPageBreak/>
              <w:t>a és Kollégiuma, Magiszter Alapítványi Óvoda, Általános Iskola, Gimnázium, Szakgimnázium és Szakközépiskola Tiszavasvári Tagintézménye</w:t>
            </w:r>
          </w:p>
        </w:tc>
        <w:tc>
          <w:tcPr>
            <w:tcW w:w="0" w:type="auto"/>
          </w:tcPr>
          <w:p w14:paraId="52ED8EF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 xml:space="preserve">Folyamatos oktatási tevékenységgel </w:t>
            </w:r>
            <w:r w:rsidRPr="00BC1793">
              <w:rPr>
                <w:rFonts w:ascii="Arial" w:eastAsiaTheme="minorEastAsia" w:hAnsi="Arial" w:cs="Arial"/>
                <w:color w:val="17365D" w:themeColor="text2" w:themeShade="BF"/>
                <w:sz w:val="16"/>
                <w:lang w:eastAsia="hu-HU"/>
              </w:rPr>
              <w:lastRenderedPageBreak/>
              <w:t>megvalósuló.</w:t>
            </w:r>
          </w:p>
        </w:tc>
        <w:tc>
          <w:tcPr>
            <w:tcW w:w="0" w:type="auto"/>
          </w:tcPr>
          <w:p w14:paraId="7E91EC2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Szakmák népszerűsítése a tanulók körében. K: Csökken a tanulók kiiratkozásának száma, egyre többen </w:t>
            </w:r>
            <w:r w:rsidRPr="00BC1793">
              <w:rPr>
                <w:rFonts w:ascii="Arial" w:eastAsiaTheme="minorEastAsia" w:hAnsi="Arial" w:cs="Arial"/>
                <w:color w:val="17365D" w:themeColor="text2" w:themeShade="BF"/>
                <w:sz w:val="16"/>
                <w:lang w:eastAsia="hu-HU"/>
              </w:rPr>
              <w:lastRenderedPageBreak/>
              <w:t>tanulnak tovább. H: Szakmát sikeresen megszerzők száma.</w:t>
            </w:r>
          </w:p>
        </w:tc>
        <w:tc>
          <w:tcPr>
            <w:tcW w:w="0" w:type="auto"/>
          </w:tcPr>
          <w:p w14:paraId="3F1E436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14:paraId="070CA42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14:paraId="1BFAF1F5" w14:textId="77777777" w:rsidTr="008D5DFD">
        <w:tc>
          <w:tcPr>
            <w:tcW w:w="0" w:type="auto"/>
          </w:tcPr>
          <w:p w14:paraId="729A9D0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4</w:t>
            </w:r>
          </w:p>
        </w:tc>
        <w:tc>
          <w:tcPr>
            <w:tcW w:w="0" w:type="auto"/>
          </w:tcPr>
          <w:p w14:paraId="3086376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„Óvodában cseperedni."</w:t>
            </w:r>
          </w:p>
        </w:tc>
        <w:tc>
          <w:tcPr>
            <w:tcW w:w="0" w:type="auto"/>
          </w:tcPr>
          <w:p w14:paraId="280971C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Egyesített Óvodai Intézmény Minimanó és a Varázsceruza óvodai egységekben az infrastrukturális és a tárgyi ellátottság hiánya, korszerűsítése.</w:t>
            </w:r>
          </w:p>
        </w:tc>
        <w:tc>
          <w:tcPr>
            <w:tcW w:w="0" w:type="auto"/>
          </w:tcPr>
          <w:p w14:paraId="0D5E613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óvodákban csoportszobák kialakítása, tárgyi felszerelések cseréje illetve bővítése.</w:t>
            </w:r>
          </w:p>
        </w:tc>
        <w:tc>
          <w:tcPr>
            <w:tcW w:w="0" w:type="auto"/>
          </w:tcPr>
          <w:p w14:paraId="78C556B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459CD0D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önkormányzati költségvetésből infrastrukturális háttér megteremtése a csoportszoba kialakításához. K: Óvodai csoportszoba kialakítása, tárgyi felszerelések cseréje és bővítése. H: Csoportszoba fenntartása.</w:t>
            </w:r>
          </w:p>
        </w:tc>
        <w:tc>
          <w:tcPr>
            <w:tcW w:w="0" w:type="auto"/>
          </w:tcPr>
          <w:p w14:paraId="2C03EB6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2D6B4DA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TOP-1.4.1-15-SB1-2016-00077 pályázat</w:t>
            </w:r>
          </w:p>
        </w:tc>
        <w:tc>
          <w:tcPr>
            <w:tcW w:w="0" w:type="auto"/>
          </w:tcPr>
          <w:p w14:paraId="088DC03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Elkészült csoportszoba, megvásárolt és cserélt tárgyi eszközök. H: Fenntartás, működtetés pályázatban meghatározott ideig.</w:t>
            </w:r>
          </w:p>
        </w:tc>
        <w:tc>
          <w:tcPr>
            <w:tcW w:w="0" w:type="auto"/>
          </w:tcPr>
          <w:p w14:paraId="4114476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4203846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124AC919" w14:textId="77777777" w:rsidTr="008D5DFD">
        <w:tc>
          <w:tcPr>
            <w:tcW w:w="0" w:type="auto"/>
          </w:tcPr>
          <w:p w14:paraId="052100A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5</w:t>
            </w:r>
          </w:p>
        </w:tc>
        <w:tc>
          <w:tcPr>
            <w:tcW w:w="0" w:type="auto"/>
          </w:tcPr>
          <w:p w14:paraId="5E21AB9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„SNI gyermekek”</w:t>
            </w:r>
          </w:p>
        </w:tc>
        <w:tc>
          <w:tcPr>
            <w:tcW w:w="0" w:type="auto"/>
          </w:tcPr>
          <w:p w14:paraId="4CC0221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Egyesített Óvodai Intézményben folyamatosan növekszik az SNI gyermekek száma.</w:t>
            </w:r>
          </w:p>
        </w:tc>
        <w:tc>
          <w:tcPr>
            <w:tcW w:w="0" w:type="auto"/>
          </w:tcPr>
          <w:p w14:paraId="01E961B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 fő gyógypedagógus felvétele, aki az SNI gyermekekkel foglalkozik.</w:t>
            </w:r>
          </w:p>
        </w:tc>
        <w:tc>
          <w:tcPr>
            <w:tcW w:w="0" w:type="auto"/>
          </w:tcPr>
          <w:p w14:paraId="71577A2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43F5487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Állás meghirdetése. K: Állás betöltése, munkába állás. H: SNI gyermekek segítése</w:t>
            </w:r>
          </w:p>
        </w:tc>
        <w:tc>
          <w:tcPr>
            <w:tcW w:w="0" w:type="auto"/>
          </w:tcPr>
          <w:p w14:paraId="33E9CD2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2B71304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Pedagógiai tevékenységgel folyamatosan megvalósuló.</w:t>
            </w:r>
          </w:p>
        </w:tc>
        <w:tc>
          <w:tcPr>
            <w:tcW w:w="0" w:type="auto"/>
          </w:tcPr>
          <w:p w14:paraId="30561A7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Állás meghirdetésre jelentkezők. K: Megfelelő szakember munkába állása. H: SNI gyermekek beilleszkedésének segítése.</w:t>
            </w:r>
          </w:p>
        </w:tc>
        <w:tc>
          <w:tcPr>
            <w:tcW w:w="0" w:type="auto"/>
          </w:tcPr>
          <w:p w14:paraId="7241242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481615A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6A830278" w14:textId="77777777" w:rsidTr="008D5DFD">
        <w:tc>
          <w:tcPr>
            <w:tcW w:w="0" w:type="auto"/>
          </w:tcPr>
          <w:p w14:paraId="5A11747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6</w:t>
            </w:r>
          </w:p>
        </w:tc>
        <w:tc>
          <w:tcPr>
            <w:tcW w:w="0" w:type="auto"/>
          </w:tcPr>
          <w:p w14:paraId="6AAE9FE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„Bölcsődében cseperedni”</w:t>
            </w:r>
          </w:p>
        </w:tc>
        <w:tc>
          <w:tcPr>
            <w:tcW w:w="0" w:type="auto"/>
          </w:tcPr>
          <w:p w14:paraId="483A09A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Bölcsődében férőhelyhiány és a szolgáltatásokhoz való hozzájutás lehetőségének szélesítése.</w:t>
            </w:r>
          </w:p>
        </w:tc>
        <w:tc>
          <w:tcPr>
            <w:tcW w:w="0" w:type="auto"/>
          </w:tcPr>
          <w:p w14:paraId="7590711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Bölcsőde férőhelyek számának növelése a Fülemüle Óvodában csoportszoba kialakításával, időszakos gyermekfelügyelettel.</w:t>
            </w:r>
          </w:p>
        </w:tc>
        <w:tc>
          <w:tcPr>
            <w:tcW w:w="0" w:type="auto"/>
          </w:tcPr>
          <w:p w14:paraId="414EF55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0D25F16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Pályázatokból, önkormányzati költségvetésből infrastrukturális háttér megteremtése a csoportszoba kialakításához. K: Bölcsődei csoportszoba kialakítása. H: </w:t>
            </w:r>
            <w:r w:rsidRPr="00BC1793">
              <w:rPr>
                <w:rFonts w:ascii="Arial" w:eastAsiaTheme="minorEastAsia" w:hAnsi="Arial" w:cs="Arial"/>
                <w:color w:val="17365D" w:themeColor="text2" w:themeShade="BF"/>
                <w:sz w:val="16"/>
                <w:lang w:eastAsia="hu-HU"/>
              </w:rPr>
              <w:lastRenderedPageBreak/>
              <w:t>Csoportszoba fenntartása.</w:t>
            </w:r>
          </w:p>
        </w:tc>
        <w:tc>
          <w:tcPr>
            <w:tcW w:w="0" w:type="auto"/>
          </w:tcPr>
          <w:p w14:paraId="03A9DE9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Tiszavasvári Város Önkormányzata</w:t>
            </w:r>
          </w:p>
        </w:tc>
        <w:tc>
          <w:tcPr>
            <w:tcW w:w="0" w:type="auto"/>
          </w:tcPr>
          <w:p w14:paraId="26CE3F1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Épületbővítésre nem került sor.</w:t>
            </w:r>
          </w:p>
        </w:tc>
        <w:tc>
          <w:tcPr>
            <w:tcW w:w="0" w:type="auto"/>
          </w:tcPr>
          <w:p w14:paraId="5156700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Elkészült csoportszoba. H: Fenntartás, működtetés pályázatban meghatározott ideig.</w:t>
            </w:r>
          </w:p>
        </w:tc>
        <w:tc>
          <w:tcPr>
            <w:tcW w:w="0" w:type="auto"/>
          </w:tcPr>
          <w:p w14:paraId="7C158CB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61C5560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27023DFF" w14:textId="77777777" w:rsidTr="008D5DFD">
        <w:tc>
          <w:tcPr>
            <w:tcW w:w="0" w:type="auto"/>
          </w:tcPr>
          <w:p w14:paraId="3F0295F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7</w:t>
            </w:r>
          </w:p>
        </w:tc>
        <w:tc>
          <w:tcPr>
            <w:tcW w:w="0" w:type="auto"/>
          </w:tcPr>
          <w:p w14:paraId="613F7BB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„Család- és Gyermekjóléti Szolgálat”</w:t>
            </w:r>
          </w:p>
        </w:tc>
        <w:tc>
          <w:tcPr>
            <w:tcW w:w="0" w:type="auto"/>
          </w:tcPr>
          <w:p w14:paraId="5B7B1A8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Kornisné Liptay Elza Család- és Gyermekjóléti Szolgálat meglévő tárgyi és személyi feltételeinek erősítése.</w:t>
            </w:r>
          </w:p>
        </w:tc>
        <w:tc>
          <w:tcPr>
            <w:tcW w:w="0" w:type="auto"/>
          </w:tcPr>
          <w:p w14:paraId="1CB5026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Kornisné Liptay Elza Család- és Gyermekjóléti Szolgálat infrastrukturális erősítése.</w:t>
            </w:r>
          </w:p>
        </w:tc>
        <w:tc>
          <w:tcPr>
            <w:tcW w:w="0" w:type="auto"/>
          </w:tcPr>
          <w:p w14:paraId="672A426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B42FFA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infrastrukturális háttér megteremtése. K: Tárgyi felszerelések cseréje és bővítése. H: Fenntartás.</w:t>
            </w:r>
          </w:p>
        </w:tc>
        <w:tc>
          <w:tcPr>
            <w:tcW w:w="0" w:type="auto"/>
          </w:tcPr>
          <w:p w14:paraId="3455878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503CF6D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TOP-3.2.2-15 – Komplex energetikai fejlesztések</w:t>
            </w:r>
          </w:p>
        </w:tc>
        <w:tc>
          <w:tcPr>
            <w:tcW w:w="0" w:type="auto"/>
          </w:tcPr>
          <w:p w14:paraId="4DD5B9A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Megvásárolt és cserélt tárgyi eszközök. H: Fenntartás, működtetés pályázatban meghatározott ideig.</w:t>
            </w:r>
          </w:p>
        </w:tc>
        <w:tc>
          <w:tcPr>
            <w:tcW w:w="0" w:type="auto"/>
          </w:tcPr>
          <w:p w14:paraId="1B3FC33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7831BBE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7A15C02C" w14:textId="77777777" w:rsidTr="008D5DFD">
        <w:tc>
          <w:tcPr>
            <w:tcW w:w="0" w:type="auto"/>
          </w:tcPr>
          <w:p w14:paraId="1C11389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8</w:t>
            </w:r>
          </w:p>
        </w:tc>
        <w:tc>
          <w:tcPr>
            <w:tcW w:w="0" w:type="auto"/>
          </w:tcPr>
          <w:p w14:paraId="5BB4508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„Fittnek lenni jó”</w:t>
            </w:r>
          </w:p>
        </w:tc>
        <w:tc>
          <w:tcPr>
            <w:tcW w:w="0" w:type="auto"/>
          </w:tcPr>
          <w:p w14:paraId="2F82C8F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elhízás és az egészségtelen táplálkozás komoly egészségügyi problémákhoz vezet</w:t>
            </w:r>
          </w:p>
        </w:tc>
        <w:tc>
          <w:tcPr>
            <w:tcW w:w="0" w:type="auto"/>
          </w:tcPr>
          <w:p w14:paraId="4764E88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Sport szeretetének erősítése és az egészséges életmódra való odafigyelés népszerűsítése.</w:t>
            </w:r>
          </w:p>
        </w:tc>
        <w:tc>
          <w:tcPr>
            <w:tcW w:w="0" w:type="auto"/>
          </w:tcPr>
          <w:p w14:paraId="053A38E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25A4A01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az új sportlétesítmény kialakításához. K: Sport foglalkozások és órák növelése. H: A sportlétesítmény népszerűsítése, programok szélesítése.</w:t>
            </w:r>
          </w:p>
        </w:tc>
        <w:tc>
          <w:tcPr>
            <w:tcW w:w="0" w:type="auto"/>
          </w:tcPr>
          <w:p w14:paraId="379DC34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3A5A6F5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TOP-5.2.1-15-SB1-2016.00011;TOP-2.1.2-15-SB1-2017-00028</w:t>
            </w:r>
          </w:p>
        </w:tc>
        <w:tc>
          <w:tcPr>
            <w:tcW w:w="0" w:type="auto"/>
          </w:tcPr>
          <w:p w14:paraId="3A6E149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Sport foglalkozások elindítása. H: Fenntartás, működtetés pályázatban meghatározott ideig.</w:t>
            </w:r>
          </w:p>
        </w:tc>
        <w:tc>
          <w:tcPr>
            <w:tcW w:w="0" w:type="auto"/>
          </w:tcPr>
          <w:p w14:paraId="2C183F8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394A7FC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286B7E57" w14:textId="77777777" w:rsidTr="008D5DFD">
        <w:tc>
          <w:tcPr>
            <w:tcW w:w="0" w:type="auto"/>
          </w:tcPr>
          <w:p w14:paraId="2F7A5CF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9</w:t>
            </w:r>
          </w:p>
        </w:tc>
        <w:tc>
          <w:tcPr>
            <w:tcW w:w="0" w:type="auto"/>
          </w:tcPr>
          <w:p w14:paraId="044DF2E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„Kapcsolódj ki"</w:t>
            </w:r>
          </w:p>
        </w:tc>
        <w:tc>
          <w:tcPr>
            <w:tcW w:w="0" w:type="auto"/>
          </w:tcPr>
          <w:p w14:paraId="3D6C936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Városunkban nincs olyan közösségi tér, ahol a kisgyermekes szülők felnőtteknek szóló programok mellett a gyerekeket lefoglalva együtt közösen eltölthetik a szabadidejüket.</w:t>
            </w:r>
          </w:p>
        </w:tc>
        <w:tc>
          <w:tcPr>
            <w:tcW w:w="0" w:type="auto"/>
          </w:tcPr>
          <w:p w14:paraId="0960EB6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Játszótér,szabadidőpark és pihenőpark kialakítása.</w:t>
            </w:r>
          </w:p>
        </w:tc>
        <w:tc>
          <w:tcPr>
            <w:tcW w:w="0" w:type="auto"/>
          </w:tcPr>
          <w:p w14:paraId="6633C5B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6B346AD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Pályázati lehetőség keresése. K: Többfunkciós közösségi tér kialakítása. H: A többfunkciós közösség téren programok és rendezvények szervezése.</w:t>
            </w:r>
          </w:p>
        </w:tc>
        <w:tc>
          <w:tcPr>
            <w:tcW w:w="0" w:type="auto"/>
          </w:tcPr>
          <w:p w14:paraId="54F2F1B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073034B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TOP-7.1.1-16-H-ERFA-2018-00028</w:t>
            </w:r>
          </w:p>
        </w:tc>
        <w:tc>
          <w:tcPr>
            <w:tcW w:w="0" w:type="auto"/>
          </w:tcPr>
          <w:p w14:paraId="5F639A5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 benyújtása. K: A tér kialakításának elkészülése. H: Fenntartás, működtetés pályázatban meghatározott ideig.</w:t>
            </w:r>
          </w:p>
        </w:tc>
        <w:tc>
          <w:tcPr>
            <w:tcW w:w="0" w:type="auto"/>
          </w:tcPr>
          <w:p w14:paraId="0B24BC1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1B51B3C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14:paraId="622B140C" w14:textId="77777777" w:rsidTr="008D5DFD">
        <w:tc>
          <w:tcPr>
            <w:tcW w:w="0" w:type="auto"/>
            <w:gridSpan w:val="11"/>
          </w:tcPr>
          <w:p w14:paraId="3EDA924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III. A nők esélyegyenlősége</w:t>
            </w:r>
          </w:p>
        </w:tc>
      </w:tr>
      <w:tr w:rsidR="00BC1793" w:rsidRPr="00BC1793" w14:paraId="0C133F64" w14:textId="77777777" w:rsidTr="008D5DFD">
        <w:tc>
          <w:tcPr>
            <w:tcW w:w="0" w:type="auto"/>
          </w:tcPr>
          <w:p w14:paraId="29ACF12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14:paraId="6AACCC2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„Családias környezet”</w:t>
            </w:r>
          </w:p>
        </w:tc>
        <w:tc>
          <w:tcPr>
            <w:tcW w:w="0" w:type="auto"/>
          </w:tcPr>
          <w:p w14:paraId="02218DC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Csekély azon munkahelyek száma, akik kedvező feltételekkel segítik a kisgyermekes anyukák munkába állását.</w:t>
            </w:r>
          </w:p>
        </w:tc>
        <w:tc>
          <w:tcPr>
            <w:tcW w:w="0" w:type="auto"/>
          </w:tcPr>
          <w:p w14:paraId="5C47C97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munkahelyek család baráttá tétele.</w:t>
            </w:r>
          </w:p>
        </w:tc>
        <w:tc>
          <w:tcPr>
            <w:tcW w:w="0" w:type="auto"/>
          </w:tcPr>
          <w:p w14:paraId="490844A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D3E9F8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kisgyermekes anyukák visszatérése a munka világába. K: A munkahelyek család baráttá tételéhez szükséges feltételek biztosítása. H: A munkahelyek család </w:t>
            </w:r>
            <w:r w:rsidRPr="00BC1793">
              <w:rPr>
                <w:rFonts w:ascii="Arial" w:eastAsiaTheme="minorEastAsia" w:hAnsi="Arial" w:cs="Arial"/>
                <w:color w:val="17365D" w:themeColor="text2" w:themeShade="BF"/>
                <w:sz w:val="16"/>
                <w:lang w:eastAsia="hu-HU"/>
              </w:rPr>
              <w:lastRenderedPageBreak/>
              <w:t>baráttá tétele.</w:t>
            </w:r>
          </w:p>
        </w:tc>
        <w:tc>
          <w:tcPr>
            <w:tcW w:w="0" w:type="auto"/>
          </w:tcPr>
          <w:p w14:paraId="467A9DE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Tiszavasvári Város Önkormányzata</w:t>
            </w:r>
          </w:p>
        </w:tc>
        <w:tc>
          <w:tcPr>
            <w:tcW w:w="0" w:type="auto"/>
          </w:tcPr>
          <w:p w14:paraId="6907EED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Pályázatok folyamatos figyelése.</w:t>
            </w:r>
          </w:p>
        </w:tc>
        <w:tc>
          <w:tcPr>
            <w:tcW w:w="0" w:type="auto"/>
          </w:tcPr>
          <w:p w14:paraId="7063BFF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kisgyermekes anyukák visszatérése a munka világába. K: Család barát munkahelyek feltételeinek megléte. H: Család barát munkahelyek számának </w:t>
            </w:r>
            <w:r w:rsidRPr="00BC1793">
              <w:rPr>
                <w:rFonts w:ascii="Arial" w:eastAsiaTheme="minorEastAsia" w:hAnsi="Arial" w:cs="Arial"/>
                <w:color w:val="17365D" w:themeColor="text2" w:themeShade="BF"/>
                <w:sz w:val="16"/>
                <w:lang w:eastAsia="hu-HU"/>
              </w:rPr>
              <w:lastRenderedPageBreak/>
              <w:t>emelkedése.</w:t>
            </w:r>
          </w:p>
        </w:tc>
        <w:tc>
          <w:tcPr>
            <w:tcW w:w="0" w:type="auto"/>
          </w:tcPr>
          <w:p w14:paraId="3DC7861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14:paraId="2A6F54C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Folyamatos.</w:t>
            </w:r>
          </w:p>
        </w:tc>
      </w:tr>
      <w:tr w:rsidR="00BC1793" w:rsidRPr="00BC1793" w14:paraId="5379881C" w14:textId="77777777" w:rsidTr="008D5DFD">
        <w:tc>
          <w:tcPr>
            <w:tcW w:w="0" w:type="auto"/>
          </w:tcPr>
          <w:p w14:paraId="5973998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14:paraId="42D66ED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„Bölcsődében cseperedni”</w:t>
            </w:r>
          </w:p>
        </w:tc>
        <w:tc>
          <w:tcPr>
            <w:tcW w:w="0" w:type="auto"/>
          </w:tcPr>
          <w:p w14:paraId="376820C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Bölcsőében férőhelyhiány és a szolgáltatásokhoz való hozzájutás lehetőségének szélesítése.</w:t>
            </w:r>
          </w:p>
        </w:tc>
        <w:tc>
          <w:tcPr>
            <w:tcW w:w="0" w:type="auto"/>
          </w:tcPr>
          <w:p w14:paraId="30BE3BE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Bölcsőde férőhelyek számának növelése a Fülemüle Óvodában csoportszoba kialakításával, időszakos gyermekfelügyelettel.</w:t>
            </w:r>
          </w:p>
        </w:tc>
        <w:tc>
          <w:tcPr>
            <w:tcW w:w="0" w:type="auto"/>
          </w:tcPr>
          <w:p w14:paraId="0D0BC21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1721AB4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önkormányzati költségvetésből infrastrukturális háttér megteremtése a csoportszoba kialakításához. K: Bölcsődei csoportszoba kialakítása. H: Csoportszoba fenntartása.</w:t>
            </w:r>
          </w:p>
        </w:tc>
        <w:tc>
          <w:tcPr>
            <w:tcW w:w="0" w:type="auto"/>
          </w:tcPr>
          <w:p w14:paraId="01B54C4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233B956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Pedagógiai tevékenységgel, pályázatokkal megvalósuló.</w:t>
            </w:r>
          </w:p>
        </w:tc>
        <w:tc>
          <w:tcPr>
            <w:tcW w:w="0" w:type="auto"/>
          </w:tcPr>
          <w:p w14:paraId="3FDEB1C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Elkészült csoportszoba. H: Fenntartás, működtetés pályázatban meghatározott ideig.</w:t>
            </w:r>
          </w:p>
        </w:tc>
        <w:tc>
          <w:tcPr>
            <w:tcW w:w="0" w:type="auto"/>
          </w:tcPr>
          <w:p w14:paraId="5D574D0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7933CE2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361C6E5F" w14:textId="77777777" w:rsidTr="008D5DFD">
        <w:tc>
          <w:tcPr>
            <w:tcW w:w="0" w:type="auto"/>
          </w:tcPr>
          <w:p w14:paraId="78678C6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14:paraId="37837E9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„Fitt mami”</w:t>
            </w:r>
          </w:p>
        </w:tc>
        <w:tc>
          <w:tcPr>
            <w:tcW w:w="0" w:type="auto"/>
          </w:tcPr>
          <w:p w14:paraId="4A9CB29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elhízás és az egészségtelen táplálkozás komoly egészségügyi problémákhoz vezet.</w:t>
            </w:r>
          </w:p>
        </w:tc>
        <w:tc>
          <w:tcPr>
            <w:tcW w:w="0" w:type="auto"/>
          </w:tcPr>
          <w:p w14:paraId="787BF9C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Sport szeretetének erősítése és az egészséges életmódra való odafigyelés népszerűsítése.</w:t>
            </w:r>
          </w:p>
        </w:tc>
        <w:tc>
          <w:tcPr>
            <w:tcW w:w="0" w:type="auto"/>
          </w:tcPr>
          <w:p w14:paraId="47297C7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1D97C35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az új sportlétesítmény kialakításához. K: Sport foglalkozások és órák növelése. H: A sportlétesítmény népszerűsítése, programok szélesítése.</w:t>
            </w:r>
          </w:p>
        </w:tc>
        <w:tc>
          <w:tcPr>
            <w:tcW w:w="0" w:type="auto"/>
          </w:tcPr>
          <w:p w14:paraId="622E5EC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27F63D7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w:t>
            </w:r>
          </w:p>
        </w:tc>
        <w:tc>
          <w:tcPr>
            <w:tcW w:w="0" w:type="auto"/>
          </w:tcPr>
          <w:p w14:paraId="2CA1349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Sport foglalkozások elindítása. H: Fenntartás, működtetés pályázatban meghatározott ideig.</w:t>
            </w:r>
          </w:p>
        </w:tc>
        <w:tc>
          <w:tcPr>
            <w:tcW w:w="0" w:type="auto"/>
          </w:tcPr>
          <w:p w14:paraId="3F6BFC7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2CC253F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660EC75F" w14:textId="77777777" w:rsidTr="008D5DFD">
        <w:tc>
          <w:tcPr>
            <w:tcW w:w="0" w:type="auto"/>
          </w:tcPr>
          <w:p w14:paraId="7BC2F01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4</w:t>
            </w:r>
          </w:p>
        </w:tc>
        <w:tc>
          <w:tcPr>
            <w:tcW w:w="0" w:type="auto"/>
          </w:tcPr>
          <w:p w14:paraId="0081FB2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„Kapcsolódj ki”</w:t>
            </w:r>
          </w:p>
        </w:tc>
        <w:tc>
          <w:tcPr>
            <w:tcW w:w="0" w:type="auto"/>
          </w:tcPr>
          <w:p w14:paraId="158BC0D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Városunkban nincs olyan közösségi tér, ahol a kisgyermekes szülők felnőtteknek szóló programok mellett a gyerekeket lefoglalva együtt közösen eltölthetik a szabadidejüket.</w:t>
            </w:r>
          </w:p>
        </w:tc>
        <w:tc>
          <w:tcPr>
            <w:tcW w:w="0" w:type="auto"/>
          </w:tcPr>
          <w:p w14:paraId="2D718CC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Játszótér, szabadidőpark és pihenőpark kialakítása.</w:t>
            </w:r>
          </w:p>
        </w:tc>
        <w:tc>
          <w:tcPr>
            <w:tcW w:w="0" w:type="auto"/>
          </w:tcPr>
          <w:p w14:paraId="7832E57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39980F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Pályázati lehetőség keresése. K: Többfunkciós közösségi tér kialakítása. H: A többfunkciós közösség téren programok és rendezvények szervezése.</w:t>
            </w:r>
          </w:p>
        </w:tc>
        <w:tc>
          <w:tcPr>
            <w:tcW w:w="0" w:type="auto"/>
          </w:tcPr>
          <w:p w14:paraId="42F4B86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415418B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TOP-7.1.1-16-H-ERFA-2018-00028</w:t>
            </w:r>
          </w:p>
        </w:tc>
        <w:tc>
          <w:tcPr>
            <w:tcW w:w="0" w:type="auto"/>
          </w:tcPr>
          <w:p w14:paraId="5246277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 benyújtása. K: A tér kialakításának elkészülése. H: Fenntartás, működtetés pályázatban meghatározott ideig.</w:t>
            </w:r>
          </w:p>
        </w:tc>
        <w:tc>
          <w:tcPr>
            <w:tcW w:w="0" w:type="auto"/>
          </w:tcPr>
          <w:p w14:paraId="6865A08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1DCD3FA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14:paraId="7FFC25DC" w14:textId="77777777" w:rsidTr="008D5DFD">
        <w:tc>
          <w:tcPr>
            <w:tcW w:w="0" w:type="auto"/>
            <w:gridSpan w:val="11"/>
          </w:tcPr>
          <w:p w14:paraId="6003771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IV. Az idősek esélyegyenlősége</w:t>
            </w:r>
          </w:p>
        </w:tc>
      </w:tr>
      <w:tr w:rsidR="00BC1793" w:rsidRPr="00BC1793" w14:paraId="637E0F54" w14:textId="77777777" w:rsidTr="008D5DFD">
        <w:tc>
          <w:tcPr>
            <w:tcW w:w="0" w:type="auto"/>
          </w:tcPr>
          <w:p w14:paraId="074562D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14:paraId="0BED4D3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„Derűs időskor”</w:t>
            </w:r>
          </w:p>
        </w:tc>
        <w:tc>
          <w:tcPr>
            <w:tcW w:w="0" w:type="auto"/>
          </w:tcPr>
          <w:p w14:paraId="29B8D80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magányérzet kialakulásával nem csak az idősek mentális állapota lehet rosszabb, hanem elidegenedhetnek a családtól is.</w:t>
            </w:r>
          </w:p>
        </w:tc>
        <w:tc>
          <w:tcPr>
            <w:tcW w:w="0" w:type="auto"/>
          </w:tcPr>
          <w:p w14:paraId="3345621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elmagányosodás, családtól való elidegenedés megelőzése.</w:t>
            </w:r>
          </w:p>
        </w:tc>
        <w:tc>
          <w:tcPr>
            <w:tcW w:w="0" w:type="auto"/>
          </w:tcPr>
          <w:p w14:paraId="07D0A70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6AA4AAD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Szabadidős programok szervezése az idősek számára. K: A magányos idősek bevonása a programokba, a városi életbe. H: Az </w:t>
            </w:r>
            <w:r w:rsidRPr="00BC1793">
              <w:rPr>
                <w:rFonts w:ascii="Arial" w:eastAsiaTheme="minorEastAsia" w:hAnsi="Arial" w:cs="Arial"/>
                <w:color w:val="17365D" w:themeColor="text2" w:themeShade="BF"/>
                <w:sz w:val="16"/>
                <w:lang w:eastAsia="hu-HU"/>
              </w:rPr>
              <w:lastRenderedPageBreak/>
              <w:t>elmagányosodás, elidegenedés csökkentése, megelőzése.</w:t>
            </w:r>
          </w:p>
        </w:tc>
        <w:tc>
          <w:tcPr>
            <w:tcW w:w="0" w:type="auto"/>
          </w:tcPr>
          <w:p w14:paraId="4A3B824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Tiszavasvári Város Önkormányzata, Őszikék Idősek és Egyedülállók Klubja</w:t>
            </w:r>
          </w:p>
        </w:tc>
        <w:tc>
          <w:tcPr>
            <w:tcW w:w="0" w:type="auto"/>
          </w:tcPr>
          <w:p w14:paraId="6802AFA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Digitális Jólét Program megvalósítása</w:t>
            </w:r>
          </w:p>
        </w:tc>
        <w:tc>
          <w:tcPr>
            <w:tcW w:w="0" w:type="auto"/>
          </w:tcPr>
          <w:p w14:paraId="4A19277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Program megszervezésének eredményessége. K: Programban résztvevők száma. H: Hány fő érzi magát fontosnak, kevésbé </w:t>
            </w:r>
            <w:r w:rsidRPr="00BC1793">
              <w:rPr>
                <w:rFonts w:ascii="Arial" w:eastAsiaTheme="minorEastAsia" w:hAnsi="Arial" w:cs="Arial"/>
                <w:color w:val="17365D" w:themeColor="text2" w:themeShade="BF"/>
                <w:sz w:val="16"/>
                <w:lang w:eastAsia="hu-HU"/>
              </w:rPr>
              <w:lastRenderedPageBreak/>
              <w:t>magányosnak a programok után.</w:t>
            </w:r>
          </w:p>
        </w:tc>
        <w:tc>
          <w:tcPr>
            <w:tcW w:w="0" w:type="auto"/>
          </w:tcPr>
          <w:p w14:paraId="420B772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14:paraId="4CE760E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 Folyamatos.</w:t>
            </w:r>
          </w:p>
        </w:tc>
      </w:tr>
      <w:tr w:rsidR="00BC1793" w:rsidRPr="00BC1793" w14:paraId="3B30FD03" w14:textId="77777777" w:rsidTr="008D5DFD">
        <w:tc>
          <w:tcPr>
            <w:tcW w:w="0" w:type="auto"/>
          </w:tcPr>
          <w:p w14:paraId="761F024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14:paraId="1EA8165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„Klikkelj rá nagyi!”</w:t>
            </w:r>
          </w:p>
        </w:tc>
        <w:tc>
          <w:tcPr>
            <w:tcW w:w="0" w:type="auto"/>
          </w:tcPr>
          <w:p w14:paraId="316D133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időskorú lakosság számítógép használatának segítése, elmélyítése.</w:t>
            </w:r>
          </w:p>
        </w:tc>
        <w:tc>
          <w:tcPr>
            <w:tcW w:w="0" w:type="auto"/>
          </w:tcPr>
          <w:p w14:paraId="408807F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idős társadalom informatikai ismereteinek javítása, a  65 éven felüliek digitális kompetenciafejlesztése.</w:t>
            </w:r>
          </w:p>
        </w:tc>
        <w:tc>
          <w:tcPr>
            <w:tcW w:w="0" w:type="auto"/>
          </w:tcPr>
          <w:p w14:paraId="3DA7664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A0B84D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Az idősek számára informatikai képzések szervezése. K: Az idősek számára informatikai képzések megvalósítása.  H: Az idős társadalom informatikai ismereteinek javítása.</w:t>
            </w:r>
          </w:p>
        </w:tc>
        <w:tc>
          <w:tcPr>
            <w:tcW w:w="0" w:type="auto"/>
          </w:tcPr>
          <w:p w14:paraId="06F3034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EKIK- Városi Könyvtár</w:t>
            </w:r>
          </w:p>
        </w:tc>
        <w:tc>
          <w:tcPr>
            <w:tcW w:w="0" w:type="auto"/>
          </w:tcPr>
          <w:p w14:paraId="33D2250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Digitális Jólét Program megvalósítása</w:t>
            </w:r>
          </w:p>
        </w:tc>
        <w:tc>
          <w:tcPr>
            <w:tcW w:w="0" w:type="auto"/>
          </w:tcPr>
          <w:p w14:paraId="1FE3035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Idősek számára szervezett informatikai képzések száma. K: Idősek számára megvalósított informatikai képzések száma.  H: Számítógépet használni tudó idősek száma.</w:t>
            </w:r>
          </w:p>
        </w:tc>
        <w:tc>
          <w:tcPr>
            <w:tcW w:w="0" w:type="auto"/>
          </w:tcPr>
          <w:p w14:paraId="6302ED6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0259698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Folyamatos.</w:t>
            </w:r>
          </w:p>
        </w:tc>
      </w:tr>
      <w:tr w:rsidR="00BC1793" w:rsidRPr="00BC1793" w14:paraId="32A54B5B" w14:textId="77777777" w:rsidTr="008D5DFD">
        <w:tc>
          <w:tcPr>
            <w:tcW w:w="0" w:type="auto"/>
          </w:tcPr>
          <w:p w14:paraId="616727B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14:paraId="4D6AACB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„Egészség az első”</w:t>
            </w:r>
          </w:p>
        </w:tc>
        <w:tc>
          <w:tcPr>
            <w:tcW w:w="0" w:type="auto"/>
          </w:tcPr>
          <w:p w14:paraId="10707BD1"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városban élő idős lakosság számára a szűrő programokhoz való eljutás megkönnyítése.</w:t>
            </w:r>
          </w:p>
        </w:tc>
        <w:tc>
          <w:tcPr>
            <w:tcW w:w="0" w:type="auto"/>
          </w:tcPr>
          <w:p w14:paraId="464AAF2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Figyelemfelhívás a szűrések fontosságára.</w:t>
            </w:r>
          </w:p>
        </w:tc>
        <w:tc>
          <w:tcPr>
            <w:tcW w:w="0" w:type="auto"/>
          </w:tcPr>
          <w:p w14:paraId="3A2E6E2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2244486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Pályázati lehetőségek keresése. K: Szűrőbusz elindítása, az idősekkel való megismertetése. H: Az idősek betegségének csökkentése, megelőzése.</w:t>
            </w:r>
          </w:p>
        </w:tc>
        <w:tc>
          <w:tcPr>
            <w:tcW w:w="0" w:type="auto"/>
          </w:tcPr>
          <w:p w14:paraId="309A4B6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 Tiszavasvári Egészségügyi Kft.</w:t>
            </w:r>
          </w:p>
        </w:tc>
        <w:tc>
          <w:tcPr>
            <w:tcW w:w="0" w:type="auto"/>
          </w:tcPr>
          <w:p w14:paraId="2A4C23F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Folyamatban.</w:t>
            </w:r>
          </w:p>
        </w:tc>
        <w:tc>
          <w:tcPr>
            <w:tcW w:w="0" w:type="auto"/>
          </w:tcPr>
          <w:p w14:paraId="460C50E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Szűrőbusz kialakításának eredményessége. K: Szűréseken részt vevők száma. H: Szűrés alkalmával felismert betegségek aránya.</w:t>
            </w:r>
          </w:p>
        </w:tc>
        <w:tc>
          <w:tcPr>
            <w:tcW w:w="0" w:type="auto"/>
          </w:tcPr>
          <w:p w14:paraId="6188CB7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57F37A3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az önkormányzati költségvetésben meghatározott keretek között.</w:t>
            </w:r>
          </w:p>
        </w:tc>
      </w:tr>
      <w:tr w:rsidR="00BC1793" w:rsidRPr="00BC1793" w14:paraId="20A2B7A8" w14:textId="77777777" w:rsidTr="008D5DFD">
        <w:tc>
          <w:tcPr>
            <w:tcW w:w="0" w:type="auto"/>
            <w:gridSpan w:val="11"/>
          </w:tcPr>
          <w:p w14:paraId="0A48A9B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V. A fogyatékkal élők esélyegyenlősége</w:t>
            </w:r>
          </w:p>
        </w:tc>
      </w:tr>
      <w:tr w:rsidR="00BC1793" w:rsidRPr="00BC1793" w14:paraId="4957EDF9" w14:textId="77777777" w:rsidTr="008D5DFD">
        <w:tc>
          <w:tcPr>
            <w:tcW w:w="0" w:type="auto"/>
          </w:tcPr>
          <w:p w14:paraId="1D6C5F0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14:paraId="618675D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„Akadálymentes város”</w:t>
            </w:r>
          </w:p>
        </w:tc>
        <w:tc>
          <w:tcPr>
            <w:tcW w:w="0" w:type="auto"/>
          </w:tcPr>
          <w:p w14:paraId="7E62D0C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városban lévő középületek akadálymentesítettségének hiánya.</w:t>
            </w:r>
          </w:p>
        </w:tc>
        <w:tc>
          <w:tcPr>
            <w:tcW w:w="0" w:type="auto"/>
          </w:tcPr>
          <w:p w14:paraId="2FF14EA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Akadálymentesítettség megvalósítása.</w:t>
            </w:r>
          </w:p>
        </w:tc>
        <w:tc>
          <w:tcPr>
            <w:tcW w:w="0" w:type="auto"/>
          </w:tcPr>
          <w:p w14:paraId="5763DC3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2D054CD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Akadálymentesítettség megszervezése (helyzetfelmérés). K: A fogyatékosság típus gyakoriságától függő részleges akadálymentesítettség megvalósítása. H: Középületek teljes akadálymentesítettsége.</w:t>
            </w:r>
          </w:p>
        </w:tc>
        <w:tc>
          <w:tcPr>
            <w:tcW w:w="0" w:type="auto"/>
          </w:tcPr>
          <w:p w14:paraId="3F61491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14:paraId="123DDCA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Pályázatokkal folyamatosan megvalósuló.</w:t>
            </w:r>
          </w:p>
        </w:tc>
        <w:tc>
          <w:tcPr>
            <w:tcW w:w="0" w:type="auto"/>
          </w:tcPr>
          <w:p w14:paraId="6A47090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Helyzetfelmérés mértéke. K: Infrastruktúrafejlesztés mértéke. H: Infrastruktúrafejlesztés mértéke.</w:t>
            </w:r>
          </w:p>
        </w:tc>
        <w:tc>
          <w:tcPr>
            <w:tcW w:w="0" w:type="auto"/>
          </w:tcPr>
          <w:p w14:paraId="42330067"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39A3509A"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az önkormányzati költségvetésben meghatározott keretek között.</w:t>
            </w:r>
          </w:p>
        </w:tc>
      </w:tr>
      <w:tr w:rsidR="00BC1793" w:rsidRPr="00BC1793" w14:paraId="4F1D6836" w14:textId="77777777" w:rsidTr="008D5DFD">
        <w:tc>
          <w:tcPr>
            <w:tcW w:w="0" w:type="auto"/>
          </w:tcPr>
          <w:p w14:paraId="4D5154F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14:paraId="4435EDC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„Közösen dolgozzunk!”</w:t>
            </w:r>
          </w:p>
        </w:tc>
        <w:tc>
          <w:tcPr>
            <w:tcW w:w="0" w:type="auto"/>
          </w:tcPr>
          <w:p w14:paraId="63EF1DB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Fogyatékos emberek foglalkoztatásának </w:t>
            </w:r>
            <w:r w:rsidRPr="00BC1793">
              <w:rPr>
                <w:rFonts w:ascii="Arial" w:eastAsiaTheme="minorEastAsia" w:hAnsi="Arial" w:cs="Arial"/>
                <w:color w:val="17365D" w:themeColor="text2" w:themeShade="BF"/>
                <w:sz w:val="16"/>
                <w:lang w:eastAsia="hu-HU"/>
              </w:rPr>
              <w:lastRenderedPageBreak/>
              <w:t>hiánya.</w:t>
            </w:r>
          </w:p>
        </w:tc>
        <w:tc>
          <w:tcPr>
            <w:tcW w:w="0" w:type="auto"/>
          </w:tcPr>
          <w:p w14:paraId="6754DBE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Fogyatékos emberek foglalkoztatásának elősegítése </w:t>
            </w:r>
            <w:r w:rsidRPr="00BC1793">
              <w:rPr>
                <w:rFonts w:ascii="Arial" w:eastAsiaTheme="minorEastAsia" w:hAnsi="Arial" w:cs="Arial"/>
                <w:color w:val="17365D" w:themeColor="text2" w:themeShade="BF"/>
                <w:sz w:val="16"/>
                <w:lang w:eastAsia="hu-HU"/>
              </w:rPr>
              <w:lastRenderedPageBreak/>
              <w:t>munkáltatói szemléletformálással, védett munkahely kialakítása.</w:t>
            </w:r>
          </w:p>
        </w:tc>
        <w:tc>
          <w:tcPr>
            <w:tcW w:w="0" w:type="auto"/>
          </w:tcPr>
          <w:p w14:paraId="3D865ED4"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Ez a célkitűzés más koncepcióban </w:t>
            </w:r>
            <w:r w:rsidRPr="00BC1793">
              <w:rPr>
                <w:rFonts w:ascii="Arial" w:eastAsiaTheme="minorEastAsia" w:hAnsi="Arial" w:cs="Arial"/>
                <w:color w:val="17365D" w:themeColor="text2" w:themeShade="BF"/>
                <w:sz w:val="16"/>
                <w:lang w:eastAsia="hu-HU"/>
              </w:rPr>
              <w:lastRenderedPageBreak/>
              <w:t>nem került feltüntetésre.</w:t>
            </w:r>
          </w:p>
        </w:tc>
        <w:tc>
          <w:tcPr>
            <w:tcW w:w="0" w:type="auto"/>
          </w:tcPr>
          <w:p w14:paraId="66F0C048"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A fogyatékkal élők és ép emberek integrációja. K: </w:t>
            </w:r>
            <w:r w:rsidRPr="00BC1793">
              <w:rPr>
                <w:rFonts w:ascii="Arial" w:eastAsiaTheme="minorEastAsia" w:hAnsi="Arial" w:cs="Arial"/>
                <w:color w:val="17365D" w:themeColor="text2" w:themeShade="BF"/>
                <w:sz w:val="16"/>
                <w:lang w:eastAsia="hu-HU"/>
              </w:rPr>
              <w:lastRenderedPageBreak/>
              <w:t>Foglalkoztatást elősegítő programok, védett munkahelyek kialakítása. H: Fogyatékos emberek foglalkoztatottságának növekedése.</w:t>
            </w:r>
          </w:p>
        </w:tc>
        <w:tc>
          <w:tcPr>
            <w:tcW w:w="0" w:type="auto"/>
          </w:tcPr>
          <w:p w14:paraId="3D0D7F1F"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Tiszamenti Emberek Lelki Segítő </w:t>
            </w:r>
            <w:r w:rsidRPr="00BC1793">
              <w:rPr>
                <w:rFonts w:ascii="Arial" w:eastAsiaTheme="minorEastAsia" w:hAnsi="Arial" w:cs="Arial"/>
                <w:color w:val="17365D" w:themeColor="text2" w:themeShade="BF"/>
                <w:sz w:val="16"/>
                <w:lang w:eastAsia="hu-HU"/>
              </w:rPr>
              <w:lastRenderedPageBreak/>
              <w:t>Egyesülete</w:t>
            </w:r>
          </w:p>
        </w:tc>
        <w:tc>
          <w:tcPr>
            <w:tcW w:w="0" w:type="auto"/>
          </w:tcPr>
          <w:p w14:paraId="49D2907E"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r>
            <w:r w:rsidRPr="00BC1793">
              <w:rPr>
                <w:rFonts w:ascii="Arial" w:eastAsiaTheme="minorEastAsia" w:hAnsi="Arial" w:cs="Arial"/>
                <w:color w:val="17365D" w:themeColor="text2" w:themeShade="BF"/>
                <w:sz w:val="16"/>
                <w:lang w:eastAsia="hu-HU"/>
              </w:rPr>
              <w:lastRenderedPageBreak/>
              <w:t>TELSE munkájával folyamatos megvalósítás.</w:t>
            </w:r>
          </w:p>
        </w:tc>
        <w:tc>
          <w:tcPr>
            <w:tcW w:w="0" w:type="auto"/>
          </w:tcPr>
          <w:p w14:paraId="2DFE0F8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A fogyatékos és ép emberek közös programjaiban részt </w:t>
            </w:r>
            <w:r w:rsidRPr="00BC1793">
              <w:rPr>
                <w:rFonts w:ascii="Arial" w:eastAsiaTheme="minorEastAsia" w:hAnsi="Arial" w:cs="Arial"/>
                <w:color w:val="17365D" w:themeColor="text2" w:themeShade="BF"/>
                <w:sz w:val="16"/>
                <w:lang w:eastAsia="hu-HU"/>
              </w:rPr>
              <w:lastRenderedPageBreak/>
              <w:t>vevők száma. K: Megvalósulóprogramok, pályázatok száma. H: A városban foglalkoztatott fogyatékkal élők személyes száma.</w:t>
            </w:r>
          </w:p>
        </w:tc>
        <w:tc>
          <w:tcPr>
            <w:tcW w:w="0" w:type="auto"/>
          </w:tcPr>
          <w:p w14:paraId="06A5D0F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14:paraId="224F1676"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A fenntarthatós ág függ az anyagi és tárgyi </w:t>
            </w:r>
            <w:r w:rsidRPr="00BC1793">
              <w:rPr>
                <w:rFonts w:ascii="Arial" w:eastAsiaTheme="minorEastAsia" w:hAnsi="Arial" w:cs="Arial"/>
                <w:color w:val="17365D" w:themeColor="text2" w:themeShade="BF"/>
                <w:sz w:val="16"/>
                <w:lang w:eastAsia="hu-HU"/>
              </w:rPr>
              <w:lastRenderedPageBreak/>
              <w:t>feltételektől. Folyamatos.</w:t>
            </w:r>
          </w:p>
        </w:tc>
      </w:tr>
      <w:tr w:rsidR="00BC1793" w:rsidRPr="00BC1793" w14:paraId="7ED3576A" w14:textId="77777777" w:rsidTr="008D5DFD">
        <w:tc>
          <w:tcPr>
            <w:tcW w:w="0" w:type="auto"/>
          </w:tcPr>
          <w:p w14:paraId="3633B41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3</w:t>
            </w:r>
          </w:p>
        </w:tc>
        <w:tc>
          <w:tcPr>
            <w:tcW w:w="0" w:type="auto"/>
          </w:tcPr>
          <w:p w14:paraId="788F987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„Együtt egymásért.”</w:t>
            </w:r>
          </w:p>
        </w:tc>
        <w:tc>
          <w:tcPr>
            <w:tcW w:w="0" w:type="auto"/>
          </w:tcPr>
          <w:p w14:paraId="37D9C29C"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Társadalmi integrációs problémák.</w:t>
            </w:r>
          </w:p>
        </w:tc>
        <w:tc>
          <w:tcPr>
            <w:tcW w:w="0" w:type="auto"/>
          </w:tcPr>
          <w:p w14:paraId="380BB45D"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Fogyatékkal élők és ép emberek társadalmi integrációjának elősegítése.</w:t>
            </w:r>
          </w:p>
        </w:tc>
        <w:tc>
          <w:tcPr>
            <w:tcW w:w="0" w:type="auto"/>
          </w:tcPr>
          <w:p w14:paraId="34131785"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14:paraId="5B7A2AF2"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Helyzetelemzés, integrációs lehetőségek felmérése. K: Érzékenyítő programok szervezése, megvalósítása. H: A fogyatékkal élők és ép emberek integrációja.</w:t>
            </w:r>
          </w:p>
        </w:tc>
        <w:tc>
          <w:tcPr>
            <w:tcW w:w="0" w:type="auto"/>
          </w:tcPr>
          <w:p w14:paraId="78CE79C0"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Tiszamenti Emberek Lelki Segítő Egyesülete</w:t>
            </w:r>
          </w:p>
        </w:tc>
        <w:tc>
          <w:tcPr>
            <w:tcW w:w="0" w:type="auto"/>
          </w:tcPr>
          <w:p w14:paraId="2421B3E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TELSE munkájával folyamatos megvalósítás.</w:t>
            </w:r>
          </w:p>
        </w:tc>
        <w:tc>
          <w:tcPr>
            <w:tcW w:w="0" w:type="auto"/>
          </w:tcPr>
          <w:p w14:paraId="3BFFC08B"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Integrációs lehetőségek száma. K: Megvalósuló programok. H: A fogyatékos és ép emberek közös programjaiban részt vevők száma.</w:t>
            </w:r>
          </w:p>
        </w:tc>
        <w:tc>
          <w:tcPr>
            <w:tcW w:w="0" w:type="auto"/>
          </w:tcPr>
          <w:p w14:paraId="5D8A7899"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14:paraId="24417933" w14:textId="77777777"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Folyamatos.</w:t>
            </w:r>
          </w:p>
        </w:tc>
      </w:tr>
    </w:tbl>
    <w:p w14:paraId="0CCD7F10" w14:textId="77777777" w:rsidR="00BC1793" w:rsidRPr="00BC1793" w:rsidRDefault="00BC1793" w:rsidP="00BC1793">
      <w:pPr>
        <w:rPr>
          <w:rFonts w:ascii="Arial" w:eastAsiaTheme="minorEastAsia" w:hAnsi="Arial" w:cs="Arial"/>
          <w:color w:val="17365D" w:themeColor="text2" w:themeShade="BF"/>
          <w:lang w:eastAsia="hu-HU"/>
        </w:rPr>
      </w:pPr>
    </w:p>
    <w:p w14:paraId="42903E89" w14:textId="77777777" w:rsidR="00BC1793" w:rsidRPr="007E7DA6" w:rsidRDefault="00BC1793" w:rsidP="001D6A59">
      <w:pPr>
        <w:widowControl w:val="0"/>
        <w:autoSpaceDE w:val="0"/>
        <w:autoSpaceDN w:val="0"/>
        <w:adjustRightInd w:val="0"/>
        <w:rPr>
          <w:rFonts w:ascii="Times New Roman" w:hAnsi="Times New Roman"/>
        </w:rPr>
        <w:sectPr w:rsidR="00BC1793" w:rsidRPr="007E7DA6" w:rsidSect="00C519AA">
          <w:pgSz w:w="16840" w:h="11907" w:orient="landscape"/>
          <w:pgMar w:top="1134" w:right="851" w:bottom="1134" w:left="851" w:header="708" w:footer="708" w:gutter="0"/>
          <w:cols w:space="708"/>
          <w:noEndnote/>
        </w:sectPr>
      </w:pPr>
    </w:p>
    <w:p w14:paraId="32BBF0AD" w14:textId="77777777" w:rsidR="001C0641" w:rsidRPr="007E7DA6" w:rsidRDefault="001C0641" w:rsidP="001C0641">
      <w:pPr>
        <w:pStyle w:val="Cmsor2"/>
      </w:pPr>
      <w:bookmarkStart w:id="15" w:name="_Toc212562048"/>
      <w:bookmarkStart w:id="16" w:name="_Toc212697738"/>
      <w:bookmarkStart w:id="17" w:name="_Toc212699633"/>
      <w:bookmarkStart w:id="18" w:name="_Toc212716891"/>
      <w:bookmarkStart w:id="19" w:name="_Toc212717008"/>
      <w:bookmarkStart w:id="20" w:name="_Toc214529845"/>
      <w:bookmarkStart w:id="21" w:name="_Toc349210341"/>
      <w:r w:rsidRPr="007E7DA6">
        <w:lastRenderedPageBreak/>
        <w:t>3. Megvalósítás</w:t>
      </w:r>
      <w:bookmarkEnd w:id="15"/>
      <w:bookmarkEnd w:id="16"/>
      <w:bookmarkEnd w:id="17"/>
      <w:bookmarkEnd w:id="18"/>
      <w:bookmarkEnd w:id="19"/>
      <w:bookmarkEnd w:id="20"/>
      <w:bookmarkEnd w:id="21"/>
    </w:p>
    <w:p w14:paraId="6F0CEDB1" w14:textId="77777777" w:rsidR="001C0641" w:rsidRPr="007E7DA6" w:rsidRDefault="001C0641" w:rsidP="00EA73B1">
      <w:pPr>
        <w:spacing w:after="0"/>
        <w:rPr>
          <w:rFonts w:cs="Arial"/>
        </w:rPr>
      </w:pPr>
    </w:p>
    <w:p w14:paraId="5E079F20" w14:textId="77777777" w:rsidR="001C0641" w:rsidRPr="001C0641" w:rsidRDefault="001C0641" w:rsidP="001C0641">
      <w:pPr>
        <w:spacing w:after="0"/>
        <w:jc w:val="both"/>
        <w:rPr>
          <w:rFonts w:ascii="Times New Roman" w:hAnsi="Times New Roman" w:cs="Times New Roman"/>
          <w:b/>
          <w:sz w:val="24"/>
        </w:rPr>
      </w:pPr>
      <w:bookmarkStart w:id="22" w:name="_Toc349210342"/>
      <w:r w:rsidRPr="001C0641">
        <w:rPr>
          <w:rFonts w:ascii="Times New Roman" w:hAnsi="Times New Roman" w:cs="Times New Roman"/>
          <w:b/>
          <w:sz w:val="24"/>
        </w:rPr>
        <w:t>A megvalósítás előkészítése</w:t>
      </w:r>
      <w:bookmarkEnd w:id="22"/>
    </w:p>
    <w:p w14:paraId="65708A54" w14:textId="77777777" w:rsidR="001C0641" w:rsidRPr="001C0641" w:rsidRDefault="001C0641" w:rsidP="001C0641">
      <w:pPr>
        <w:spacing w:after="0"/>
        <w:jc w:val="both"/>
        <w:rPr>
          <w:rFonts w:ascii="Times New Roman" w:hAnsi="Times New Roman" w:cs="Times New Roman"/>
          <w:sz w:val="24"/>
        </w:rPr>
      </w:pPr>
    </w:p>
    <w:p w14:paraId="2977B473" w14:textId="77777777"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az általa fenntartott intézmények vezetői számára feladatul adja és ellenőrzi, a településen működő nem önkormányzati fenntartású intézmények vezetőit pedig partneri viszony során kéri, hogy a Helyi Esélyegyenlőségi Programot valós</w:t>
      </w:r>
      <w:r w:rsidR="00783933">
        <w:rPr>
          <w:rFonts w:ascii="Times New Roman" w:hAnsi="Times New Roman" w:cs="Times New Roman"/>
          <w:sz w:val="24"/>
        </w:rPr>
        <w:t xml:space="preserve">ítsák meg, illetve támogassák. </w:t>
      </w:r>
    </w:p>
    <w:p w14:paraId="705263E2" w14:textId="77777777"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w:t>
      </w:r>
      <w:r w:rsidR="00783933">
        <w:rPr>
          <w:rFonts w:ascii="Times New Roman" w:hAnsi="Times New Roman" w:cs="Times New Roman"/>
          <w:sz w:val="24"/>
        </w:rPr>
        <w:t xml:space="preserve">n részletes leírásra kerültek. </w:t>
      </w:r>
    </w:p>
    <w:p w14:paraId="23CED994" w14:textId="77777777"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elvárja, hogy intézményei a Helyi Esélyegyenlőségi Program Intézkedési Tervében szereplő vállalásokról, az őket érintő konkrét feladatokról intézményi szintű akcióterveket és évente cselek</w:t>
      </w:r>
      <w:r w:rsidR="00783933">
        <w:rPr>
          <w:rFonts w:ascii="Times New Roman" w:hAnsi="Times New Roman" w:cs="Times New Roman"/>
          <w:sz w:val="24"/>
        </w:rPr>
        <w:t xml:space="preserve">vési ütemterveket készítsenek. </w:t>
      </w:r>
    </w:p>
    <w:p w14:paraId="517DBBA3" w14:textId="77777777"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14:paraId="5F9430E2" w14:textId="77777777" w:rsidR="001C0641" w:rsidRPr="001C0641" w:rsidRDefault="001C0641" w:rsidP="001C0641">
      <w:pPr>
        <w:spacing w:after="0"/>
        <w:jc w:val="both"/>
        <w:rPr>
          <w:rFonts w:ascii="Times New Roman" w:hAnsi="Times New Roman" w:cs="Times New Roman"/>
          <w:sz w:val="24"/>
        </w:rPr>
      </w:pPr>
      <w:r>
        <w:rPr>
          <w:rFonts w:ascii="Times New Roman" w:hAnsi="Times New Roman" w:cs="Times New Roman"/>
          <w:sz w:val="24"/>
        </w:rPr>
        <w:t>A</w:t>
      </w:r>
      <w:r w:rsidRPr="001C0641">
        <w:rPr>
          <w:rFonts w:ascii="Times New Roman" w:hAnsi="Times New Roman" w:cs="Times New Roman"/>
          <w:sz w:val="24"/>
        </w:rPr>
        <w:t xml:space="preserve"> fentiekkel kívánjuk biztosítani, hogy az HEP IT-ben vállalt feladatok településünkön maradéktalanul megvalósuljanak.</w:t>
      </w:r>
    </w:p>
    <w:p w14:paraId="532431AE" w14:textId="77777777" w:rsidR="001C0641" w:rsidRPr="007E7DA6" w:rsidRDefault="001C0641" w:rsidP="00783933">
      <w:pPr>
        <w:pStyle w:val="Cmsor4"/>
        <w:spacing w:before="0"/>
      </w:pPr>
    </w:p>
    <w:p w14:paraId="2E92C969" w14:textId="77777777" w:rsidR="001C0641" w:rsidRPr="001C0641" w:rsidRDefault="001C0641" w:rsidP="001C0641">
      <w:pPr>
        <w:spacing w:after="0"/>
        <w:jc w:val="both"/>
        <w:rPr>
          <w:rFonts w:ascii="Times New Roman" w:hAnsi="Times New Roman" w:cs="Times New Roman"/>
          <w:b/>
          <w:sz w:val="24"/>
        </w:rPr>
      </w:pPr>
      <w:bookmarkStart w:id="23" w:name="_Toc349210343"/>
      <w:r w:rsidRPr="001C0641">
        <w:rPr>
          <w:rFonts w:ascii="Times New Roman" w:hAnsi="Times New Roman" w:cs="Times New Roman"/>
          <w:b/>
          <w:sz w:val="24"/>
        </w:rPr>
        <w:t>A megvalósítás folyamata</w:t>
      </w:r>
      <w:bookmarkEnd w:id="23"/>
    </w:p>
    <w:p w14:paraId="50459BE2" w14:textId="77777777" w:rsidR="001C0641" w:rsidRPr="007E7DA6" w:rsidRDefault="001C0641" w:rsidP="001C0641">
      <w:pPr>
        <w:pStyle w:val="Nincstrkz"/>
        <w:jc w:val="both"/>
        <w:rPr>
          <w:rFonts w:cs="Arial"/>
        </w:rPr>
      </w:pPr>
    </w:p>
    <w:p w14:paraId="197A05AB"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xml:space="preserve">A Helyi Esélyegyenlőségi Programban foglaltak végrehajtásának ellenőrzése érdekében HEP Fórumot hozunk létre. </w:t>
      </w:r>
    </w:p>
    <w:p w14:paraId="79383F6B" w14:textId="77777777" w:rsidR="001C0641" w:rsidRPr="001C0641" w:rsidRDefault="001C0641" w:rsidP="001C0641">
      <w:pPr>
        <w:pStyle w:val="Nincstrkz"/>
        <w:spacing w:line="276" w:lineRule="auto"/>
        <w:jc w:val="both"/>
        <w:rPr>
          <w:rFonts w:ascii="Times New Roman" w:hAnsi="Times New Roman"/>
          <w:sz w:val="24"/>
        </w:rPr>
      </w:pPr>
    </w:p>
    <w:p w14:paraId="7DE5E4F4" w14:textId="77777777" w:rsidR="001C0641" w:rsidRPr="00783933" w:rsidRDefault="001C0641" w:rsidP="001C0641">
      <w:pPr>
        <w:pStyle w:val="Nincstrkz"/>
        <w:spacing w:line="276" w:lineRule="auto"/>
        <w:jc w:val="both"/>
        <w:rPr>
          <w:rFonts w:ascii="Times New Roman" w:hAnsi="Times New Roman"/>
          <w:sz w:val="24"/>
          <w:u w:val="single"/>
        </w:rPr>
      </w:pPr>
      <w:r w:rsidRPr="00783933">
        <w:rPr>
          <w:rFonts w:ascii="Times New Roman" w:hAnsi="Times New Roman"/>
          <w:sz w:val="24"/>
          <w:u w:val="single"/>
        </w:rPr>
        <w:t>A HEP Fórum feladatai:</w:t>
      </w:r>
    </w:p>
    <w:p w14:paraId="778D52DB"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HEP IT megvalósulásának figyelemmel kísérése, a kötelezettségek teljesítésének nyomon követése, dokumentálása, és mindezekről a település képviselő-testületének rendszeres tájékoztatása,</w:t>
      </w:r>
    </w:p>
    <w:p w14:paraId="03B0A342"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annak figyelemmel kísérése, hogy a megelőző időszakban végrehajtott intézkedések elősegítették-e a kitűzött célok megvalósulását, és az ezen tapasztalatok alapján esetleges új beavatkozások meghatározása</w:t>
      </w:r>
    </w:p>
    <w:p w14:paraId="2A73CCA8"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xml:space="preserve">- a HEP IT-ben lefektetett célok megvalósulásához szükséges beavatkozások évenkénti felülvizsgálata, a HEP IT aktualizálása, </w:t>
      </w:r>
    </w:p>
    <w:p w14:paraId="377F0CEB"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esetleges változások beépítése a HEP IT-be, a módosított HEP IT előkészítése képviselő-testületi döntésre</w:t>
      </w:r>
    </w:p>
    <w:p w14:paraId="201F5C94"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esélyegyenlőséggel összefüggő problémák megvitatása</w:t>
      </w:r>
    </w:p>
    <w:p w14:paraId="6E2F5EFF" w14:textId="77777777"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 HEP IT és az elért eredmények nyilvánosság elé tárása, kommunikálása</w:t>
      </w:r>
    </w:p>
    <w:p w14:paraId="2A5C568C" w14:textId="77777777" w:rsidR="001C0641" w:rsidRPr="001C0641" w:rsidRDefault="001C0641" w:rsidP="001C0641">
      <w:pPr>
        <w:pStyle w:val="Nincstrkz"/>
        <w:spacing w:line="276" w:lineRule="auto"/>
        <w:jc w:val="both"/>
        <w:rPr>
          <w:rFonts w:ascii="Times New Roman" w:hAnsi="Times New Roman"/>
          <w:sz w:val="24"/>
        </w:rPr>
      </w:pPr>
    </w:p>
    <w:p w14:paraId="337100B7" w14:textId="77777777"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lastRenderedPageBreak/>
        <w:t>Az esélyegyenlőség fókuszban lévő célcsoportjaihoz és/vagy kiemelt problématerületekre a terület aktorainak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 A munkacsoportok éves munkatervvel rendelkeznek.</w:t>
      </w:r>
    </w:p>
    <w:p w14:paraId="11354DBE" w14:textId="77777777" w:rsidR="001C0641" w:rsidRPr="007E7DA6" w:rsidRDefault="001C0641" w:rsidP="001C0641">
      <w:pPr>
        <w:pStyle w:val="Nincstrkz"/>
        <w:jc w:val="both"/>
        <w:rPr>
          <w:rFonts w:cs="Arial"/>
        </w:rPr>
      </w:pPr>
    </w:p>
    <w:p w14:paraId="44F41CA8" w14:textId="77777777" w:rsidR="001C0641" w:rsidRPr="007E7DA6" w:rsidRDefault="001C0641" w:rsidP="001C0641">
      <w:pPr>
        <w:pStyle w:val="Nincstrkz"/>
        <w:jc w:val="both"/>
        <w:rPr>
          <w:rFonts w:cs="Arial"/>
        </w:rPr>
      </w:pPr>
      <w:r>
        <w:rPr>
          <w:rFonts w:cs="Arial"/>
          <w:noProof/>
          <w:lang w:eastAsia="hu-HU"/>
        </w:rPr>
        <w:drawing>
          <wp:inline distT="0" distB="0" distL="0" distR="0" wp14:anchorId="6653E46F" wp14:editId="3B6F5855">
            <wp:extent cx="5410200" cy="3383280"/>
            <wp:effectExtent l="0" t="0" r="0" b="762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63FC406E" w14:textId="77777777" w:rsidR="001C0641" w:rsidRPr="007E7DA6" w:rsidRDefault="001C0641" w:rsidP="001C0641">
      <w:pPr>
        <w:pStyle w:val="Nincstrkz"/>
        <w:jc w:val="both"/>
        <w:rPr>
          <w:rFonts w:cs="Arial"/>
        </w:rPr>
      </w:pPr>
    </w:p>
    <w:p w14:paraId="5F40AF46" w14:textId="77777777" w:rsidR="001C0641" w:rsidRPr="007E7DA6" w:rsidRDefault="001C0641" w:rsidP="001C0641">
      <w:pPr>
        <w:pStyle w:val="Nincstrkz"/>
        <w:jc w:val="both"/>
        <w:rPr>
          <w:rFonts w:cs="Arial"/>
        </w:rPr>
      </w:pPr>
    </w:p>
    <w:p w14:paraId="4F90FF2C" w14:textId="77777777" w:rsidR="001C0641" w:rsidRPr="00783933" w:rsidRDefault="00783933" w:rsidP="001C0641">
      <w:pPr>
        <w:pStyle w:val="Nincstrkz"/>
        <w:spacing w:line="276" w:lineRule="auto"/>
        <w:jc w:val="both"/>
        <w:rPr>
          <w:rFonts w:ascii="Times New Roman" w:hAnsi="Times New Roman"/>
          <w:sz w:val="24"/>
          <w:u w:val="single"/>
        </w:rPr>
      </w:pPr>
      <w:r>
        <w:rPr>
          <w:rFonts w:ascii="Times New Roman" w:hAnsi="Times New Roman"/>
          <w:sz w:val="24"/>
          <w:u w:val="single"/>
        </w:rPr>
        <w:t>A HEP Fórum működése:</w:t>
      </w:r>
    </w:p>
    <w:p w14:paraId="089A26A9" w14:textId="77777777"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legalább évente, de szükség esetén ennél gyakrabban ülésezik.</w:t>
      </w:r>
    </w:p>
    <w:p w14:paraId="1CC9D58C" w14:textId="77777777"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működését megfelelően dokumentálja, üléseiről jegyzőkönyv készül.</w:t>
      </w:r>
    </w:p>
    <w:p w14:paraId="06121F86" w14:textId="77777777"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javaslatot tesz az HEP IT megvalósulásáról készített beszámoló elfogadására, vagy átdolgoztatására, valamint szükség szerinti módosítására.</w:t>
      </w:r>
    </w:p>
    <w:p w14:paraId="00500BFC" w14:textId="77777777"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HEP Fórum egy-egy beavatkozási terület végrehajtására felelőst jelölhet ki tagjai közül, illetve újabb munkacsoportokat hozhat létre.</w:t>
      </w:r>
    </w:p>
    <w:p w14:paraId="19E86DC8" w14:textId="77777777" w:rsidR="00BA3A38" w:rsidRPr="001C0641" w:rsidRDefault="00BA3A38" w:rsidP="001C0641">
      <w:pPr>
        <w:spacing w:after="0"/>
        <w:jc w:val="both"/>
        <w:rPr>
          <w:rFonts w:ascii="Times New Roman" w:hAnsi="Times New Roman" w:cs="Times New Roman"/>
          <w:sz w:val="24"/>
        </w:rPr>
      </w:pPr>
      <w:bookmarkStart w:id="24" w:name="_Toc212697742"/>
      <w:bookmarkStart w:id="25" w:name="_Toc212699637"/>
      <w:bookmarkStart w:id="26" w:name="_Toc212716895"/>
      <w:bookmarkStart w:id="27" w:name="_Toc212717012"/>
      <w:bookmarkStart w:id="28" w:name="_Toc214529849"/>
    </w:p>
    <w:p w14:paraId="04C86415" w14:textId="77777777" w:rsidR="001C0641" w:rsidRDefault="001C0641" w:rsidP="00783933">
      <w:pPr>
        <w:spacing w:after="0"/>
        <w:rPr>
          <w:rFonts w:ascii="Times New Roman" w:hAnsi="Times New Roman" w:cs="Times New Roman"/>
          <w:b/>
          <w:sz w:val="24"/>
        </w:rPr>
      </w:pPr>
      <w:bookmarkStart w:id="29" w:name="_Toc349210344"/>
      <w:r w:rsidRPr="001C0641">
        <w:rPr>
          <w:rFonts w:ascii="Times New Roman" w:hAnsi="Times New Roman" w:cs="Times New Roman"/>
          <w:b/>
          <w:sz w:val="24"/>
        </w:rPr>
        <w:t>Monitoring</w:t>
      </w:r>
      <w:bookmarkEnd w:id="24"/>
      <w:bookmarkEnd w:id="25"/>
      <w:bookmarkEnd w:id="26"/>
      <w:bookmarkEnd w:id="27"/>
      <w:bookmarkEnd w:id="28"/>
      <w:r w:rsidRPr="001C0641">
        <w:rPr>
          <w:rFonts w:ascii="Times New Roman" w:hAnsi="Times New Roman" w:cs="Times New Roman"/>
          <w:b/>
          <w:sz w:val="24"/>
        </w:rPr>
        <w:t xml:space="preserve"> és visszacsatolás</w:t>
      </w:r>
      <w:bookmarkEnd w:id="29"/>
    </w:p>
    <w:p w14:paraId="16B433FB" w14:textId="77777777" w:rsidR="00783933" w:rsidRPr="00783933" w:rsidRDefault="00783933" w:rsidP="00783933">
      <w:pPr>
        <w:spacing w:after="0"/>
        <w:rPr>
          <w:rFonts w:ascii="Times New Roman" w:hAnsi="Times New Roman" w:cs="Times New Roman"/>
          <w:b/>
          <w:sz w:val="24"/>
        </w:rPr>
      </w:pPr>
    </w:p>
    <w:p w14:paraId="1A3AF29E" w14:textId="77777777"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14:paraId="627A598A" w14:textId="77777777" w:rsidR="001C0641" w:rsidRPr="001C0641" w:rsidRDefault="001C0641" w:rsidP="001C0641">
      <w:pPr>
        <w:spacing w:after="0"/>
        <w:jc w:val="both"/>
        <w:rPr>
          <w:rFonts w:ascii="Times New Roman" w:hAnsi="Times New Roman" w:cs="Times New Roman"/>
          <w:sz w:val="24"/>
        </w:rPr>
      </w:pPr>
    </w:p>
    <w:p w14:paraId="0AC9F3BC" w14:textId="77777777" w:rsidR="001C0641" w:rsidRPr="001C0641" w:rsidRDefault="001C0641" w:rsidP="001C0641">
      <w:pPr>
        <w:spacing w:after="0"/>
        <w:rPr>
          <w:rFonts w:ascii="Times New Roman" w:hAnsi="Times New Roman" w:cs="Times New Roman"/>
          <w:b/>
          <w:sz w:val="24"/>
        </w:rPr>
      </w:pPr>
      <w:bookmarkStart w:id="30" w:name="_Toc212697743"/>
      <w:bookmarkStart w:id="31" w:name="_Toc212699638"/>
      <w:bookmarkStart w:id="32" w:name="_Toc212716896"/>
      <w:bookmarkStart w:id="33" w:name="_Toc212717013"/>
      <w:bookmarkStart w:id="34" w:name="_Toc214529851"/>
      <w:bookmarkStart w:id="35" w:name="_Toc349210345"/>
      <w:r w:rsidRPr="001C0641">
        <w:rPr>
          <w:rFonts w:ascii="Times New Roman" w:hAnsi="Times New Roman" w:cs="Times New Roman"/>
          <w:b/>
          <w:sz w:val="24"/>
        </w:rPr>
        <w:t>Nyilvánosság</w:t>
      </w:r>
      <w:bookmarkEnd w:id="30"/>
      <w:bookmarkEnd w:id="31"/>
      <w:bookmarkEnd w:id="32"/>
      <w:bookmarkEnd w:id="33"/>
      <w:bookmarkEnd w:id="34"/>
      <w:bookmarkEnd w:id="35"/>
    </w:p>
    <w:p w14:paraId="00982EDE" w14:textId="77777777" w:rsidR="001C0641" w:rsidRPr="001C0641" w:rsidRDefault="001C0641" w:rsidP="001C0641">
      <w:pPr>
        <w:spacing w:after="0"/>
        <w:jc w:val="both"/>
        <w:rPr>
          <w:rFonts w:ascii="Times New Roman" w:hAnsi="Times New Roman" w:cs="Times New Roman"/>
          <w:sz w:val="24"/>
        </w:rPr>
      </w:pPr>
    </w:p>
    <w:p w14:paraId="694ABDA2" w14:textId="77777777"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 xml:space="preserve">A program elfogadását megelőzően, a véleménynyilvánítás lehetőségének biztosítása érdekében nyilvános fórumot hívunk össze. </w:t>
      </w:r>
    </w:p>
    <w:p w14:paraId="7359D886" w14:textId="77777777" w:rsidR="001C0641" w:rsidRPr="001C0641" w:rsidRDefault="001C0641" w:rsidP="00783933">
      <w:pPr>
        <w:pStyle w:val="Nincstrkz"/>
        <w:spacing w:line="276" w:lineRule="auto"/>
        <w:jc w:val="both"/>
        <w:rPr>
          <w:rFonts w:ascii="Times New Roman" w:hAnsi="Times New Roman"/>
          <w:sz w:val="24"/>
        </w:rPr>
      </w:pPr>
      <w:r w:rsidRPr="001C0641">
        <w:rPr>
          <w:rFonts w:ascii="Times New Roman" w:hAnsi="Times New Roman"/>
          <w:sz w:val="24"/>
        </w:rPr>
        <w:lastRenderedPageBreak/>
        <w:t>A véleményformálás lehetőségét biztosítja a Helyi Esélyegyenlőségi Program nyilvánosságra hozatala is, valamint a megvalósítás folyamatát koordináló HEP Fórum első ülé</w:t>
      </w:r>
      <w:r w:rsidR="00783933">
        <w:rPr>
          <w:rFonts w:ascii="Times New Roman" w:hAnsi="Times New Roman"/>
          <w:sz w:val="24"/>
        </w:rPr>
        <w:t xml:space="preserve">sének mihamarabbi összehívása. </w:t>
      </w:r>
    </w:p>
    <w:p w14:paraId="58D48ED4" w14:textId="77777777"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w:t>
      </w:r>
      <w:r w:rsidR="00783933">
        <w:rPr>
          <w:rFonts w:ascii="Times New Roman" w:hAnsi="Times New Roman" w:cs="Times New Roman"/>
          <w:sz w:val="24"/>
        </w:rPr>
        <w:t>rsadalmi partnerek képviselőit.</w:t>
      </w:r>
    </w:p>
    <w:p w14:paraId="6D78487C" w14:textId="77777777"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a támogató szakmai és társadalmi környezet kialakítása érdekében.</w:t>
      </w:r>
    </w:p>
    <w:p w14:paraId="3A81A559" w14:textId="77777777" w:rsidR="001C0641" w:rsidRPr="007E7DA6" w:rsidRDefault="001C0641" w:rsidP="001C0641">
      <w:pPr>
        <w:pStyle w:val="Nincstrkz"/>
        <w:jc w:val="both"/>
      </w:pPr>
      <w:bookmarkStart w:id="36" w:name="_Toc212560429"/>
      <w:bookmarkStart w:id="37" w:name="_Toc212562053"/>
      <w:bookmarkStart w:id="38" w:name="_Toc212697745"/>
      <w:bookmarkStart w:id="39" w:name="_Toc212699640"/>
      <w:bookmarkStart w:id="40" w:name="_Toc212716898"/>
      <w:bookmarkStart w:id="41" w:name="_Toc212717015"/>
      <w:bookmarkStart w:id="42" w:name="_Toc214529853"/>
    </w:p>
    <w:p w14:paraId="1AB11B2E" w14:textId="77777777" w:rsidR="001C0641" w:rsidRPr="002E674C" w:rsidRDefault="001C0641" w:rsidP="002E674C">
      <w:pPr>
        <w:pStyle w:val="Nincstrkz"/>
        <w:spacing w:line="276" w:lineRule="auto"/>
        <w:jc w:val="both"/>
        <w:rPr>
          <w:rFonts w:ascii="Times New Roman" w:hAnsi="Times New Roman"/>
          <w:b/>
          <w:sz w:val="24"/>
          <w:szCs w:val="24"/>
        </w:rPr>
      </w:pPr>
      <w:r w:rsidRPr="002E674C">
        <w:rPr>
          <w:rFonts w:ascii="Times New Roman" w:hAnsi="Times New Roman"/>
          <w:b/>
          <w:sz w:val="24"/>
          <w:szCs w:val="24"/>
        </w:rPr>
        <w:t>Kötelezettségek és felelősség</w:t>
      </w:r>
      <w:bookmarkEnd w:id="36"/>
      <w:bookmarkEnd w:id="37"/>
      <w:bookmarkEnd w:id="38"/>
      <w:bookmarkEnd w:id="39"/>
      <w:bookmarkEnd w:id="40"/>
      <w:bookmarkEnd w:id="41"/>
      <w:bookmarkEnd w:id="42"/>
    </w:p>
    <w:p w14:paraId="176C7101" w14:textId="77777777" w:rsidR="001C0641" w:rsidRPr="002E674C" w:rsidRDefault="001C0641" w:rsidP="002E674C">
      <w:pPr>
        <w:pStyle w:val="Nincstrkz"/>
        <w:spacing w:line="276" w:lineRule="auto"/>
        <w:jc w:val="both"/>
        <w:rPr>
          <w:rFonts w:ascii="Times New Roman" w:hAnsi="Times New Roman"/>
          <w:sz w:val="24"/>
        </w:rPr>
      </w:pPr>
    </w:p>
    <w:p w14:paraId="3637FD2B" w14:textId="77777777"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Az esélyegyenlőséggel összefüggő feladatokért az alábbi személyek/csoportok felelősek:</w:t>
      </w:r>
    </w:p>
    <w:p w14:paraId="1CF8313E" w14:textId="77777777" w:rsidR="001C0641" w:rsidRPr="002E674C" w:rsidRDefault="001C0641" w:rsidP="002E674C">
      <w:pPr>
        <w:pStyle w:val="Nincstrkz"/>
        <w:spacing w:line="276" w:lineRule="auto"/>
        <w:jc w:val="both"/>
        <w:rPr>
          <w:rFonts w:ascii="Times New Roman" w:hAnsi="Times New Roman"/>
          <w:sz w:val="24"/>
        </w:rPr>
      </w:pPr>
    </w:p>
    <w:p w14:paraId="7885CA19" w14:textId="77777777" w:rsidR="001C0641" w:rsidRPr="002E674C" w:rsidRDefault="001C0641" w:rsidP="002E674C">
      <w:pPr>
        <w:pStyle w:val="Nincstrkz"/>
        <w:spacing w:line="276" w:lineRule="auto"/>
        <w:jc w:val="both"/>
        <w:rPr>
          <w:rFonts w:ascii="Times New Roman" w:hAnsi="Times New Roman"/>
          <w:sz w:val="24"/>
        </w:rPr>
      </w:pPr>
      <w:r w:rsidRPr="002E674C">
        <w:rPr>
          <w:rFonts w:ascii="Times New Roman" w:hAnsi="Times New Roman"/>
          <w:sz w:val="24"/>
        </w:rPr>
        <w:t xml:space="preserve">A Helyi Esélyegyenlőségi Program végrehajtásáért az önkormányzat részéről Tiszavasvári Város polgármestere felel: </w:t>
      </w:r>
    </w:p>
    <w:p w14:paraId="3FA71239"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ő feladata és felelőssége a HEP Fórum létrejöttének szervezése, működésének sokoldalú támogatása, az önkormányzat és a HEP Fórum közötti kapcsolat biztosítása.</w:t>
      </w:r>
    </w:p>
    <w:p w14:paraId="0772F957"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Folyamatosan együttműködik a HEP Fórum vezetőjével.</w:t>
      </w:r>
    </w:p>
    <w:p w14:paraId="60D42FE8"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Felelősségi körébe tartozó, az alábbiakban felsorolt tevékenységeit a HEP Fórum vagy annak valamely munkacsoportjának bevonásával és támogatásával végzi. Így </w:t>
      </w:r>
    </w:p>
    <w:p w14:paraId="473EC50D" w14:textId="77777777"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Felel azért, hogy a település minden lakója és az érintett szakmai és társadalmi partnerek számára elérhető legyen a Helyi Esélyegyenlőségi Program. </w:t>
      </w:r>
    </w:p>
    <w:p w14:paraId="4E1A6188" w14:textId="77777777"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Figyelemmel kíséri azt, hogy az önkormányzat döntéshozói, tisztségviselői és intézményeinek dolgozói megismerik és követik a HEP-ben foglaltakat. </w:t>
      </w:r>
    </w:p>
    <w:p w14:paraId="651C8821" w14:textId="77777777"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Támogatnia kell, hogy az önkormányzat, illetve intézményeinek vezetői minden ponton megkapják a szükséges felkészítést és segítséget a HEP végrehajtásához. </w:t>
      </w:r>
    </w:p>
    <w:p w14:paraId="129F3F25" w14:textId="77777777"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Kötelessége az egyenlő bánásmód elvét sértő esetekben meg tennie a szükséges lépéseket, vizsgálatot kezdeményezni, és a jogsértés következményeinek elhárításáról intézkedni </w:t>
      </w:r>
    </w:p>
    <w:p w14:paraId="02462A2A" w14:textId="77777777" w:rsidR="001C0641" w:rsidRPr="002E674C" w:rsidRDefault="001C0641" w:rsidP="002E674C">
      <w:pPr>
        <w:pStyle w:val="Nincstrkz"/>
        <w:spacing w:line="276" w:lineRule="auto"/>
        <w:ind w:left="993" w:hanging="284"/>
        <w:jc w:val="both"/>
        <w:rPr>
          <w:rFonts w:ascii="Times New Roman" w:hAnsi="Times New Roman"/>
          <w:sz w:val="24"/>
        </w:rPr>
      </w:pPr>
    </w:p>
    <w:p w14:paraId="58CC37D1" w14:textId="77777777"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A HEP Fórum vezetőjének feladata és felelőssége:</w:t>
      </w:r>
    </w:p>
    <w:p w14:paraId="2D862D5D"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HEP IT megvalósításának koordinálása (a HEP IT-ben érintett felek tevékenységének összehangolása, instruálása), </w:t>
      </w:r>
    </w:p>
    <w:p w14:paraId="0F870A80"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HEP IT végrehajtásának nyomon követése, </w:t>
      </w:r>
    </w:p>
    <w:p w14:paraId="4AAA8F70"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célok folyamatos vizsgálata, </w:t>
      </w:r>
    </w:p>
    <w:p w14:paraId="0C4DABB5"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esélyegyenlőség sérülésére vonatkozó esetleges panaszok kivizsgálása az önkormányzat felelősével közösen</w:t>
      </w:r>
    </w:p>
    <w:p w14:paraId="1AC10770"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 HEP Fórum összehívása és működtetése.</w:t>
      </w:r>
    </w:p>
    <w:p w14:paraId="7A470E81" w14:textId="77777777"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lastRenderedPageBreak/>
        <w:t xml:space="preserve">A település vezetése, az önkormányzat tisztségviselői és a települési intézmények vezetői </w:t>
      </w:r>
    </w:p>
    <w:p w14:paraId="13045B42"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14:paraId="292DB823"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Felelősségük továbbá, hogy ismerjék a HEP IT-ben foglaltakat és közreműködjenek annak megvalósításában.</w:t>
      </w:r>
    </w:p>
    <w:p w14:paraId="59FDE34A"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esélyegyenlőség sérülése esetén hivatalosan jelezzék azt a HEP IT kijelölt irányítóinak.</w:t>
      </w:r>
    </w:p>
    <w:p w14:paraId="7C058025" w14:textId="77777777"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önkormányzati intézmények vezetői intézményi akciótervben gondoskodjanak az Esélyegyenlőségi Programban foglaltaknak az intézményükben történő maradéktalan érvényesüléséről.</w:t>
      </w:r>
    </w:p>
    <w:p w14:paraId="7A120BB7" w14:textId="77777777" w:rsidR="00783933" w:rsidRDefault="00783933" w:rsidP="002E674C">
      <w:pPr>
        <w:pStyle w:val="Nincstrkz"/>
        <w:spacing w:line="276" w:lineRule="auto"/>
        <w:jc w:val="both"/>
        <w:rPr>
          <w:rFonts w:ascii="Times New Roman" w:hAnsi="Times New Roman"/>
          <w:sz w:val="24"/>
        </w:rPr>
      </w:pPr>
    </w:p>
    <w:p w14:paraId="21586A7C" w14:textId="77777777" w:rsidR="001C0641" w:rsidRPr="002E674C" w:rsidRDefault="001C0641" w:rsidP="002E674C">
      <w:pPr>
        <w:pStyle w:val="Nincstrkz"/>
        <w:spacing w:line="276" w:lineRule="auto"/>
        <w:jc w:val="both"/>
        <w:rPr>
          <w:rFonts w:ascii="Times New Roman" w:hAnsi="Times New Roman"/>
          <w:sz w:val="24"/>
        </w:rPr>
      </w:pPr>
      <w:r w:rsidRPr="002E674C">
        <w:rPr>
          <w:rFonts w:ascii="Times New Roman" w:hAnsi="Times New Roman"/>
          <w:sz w:val="24"/>
        </w:rPr>
        <w:t>Minden</w:t>
      </w:r>
      <w:r w:rsidRPr="002E674C">
        <w:rPr>
          <w:rFonts w:ascii="Times New Roman" w:hAnsi="Times New Roman"/>
          <w:b/>
          <w:sz w:val="24"/>
        </w:rPr>
        <w:t xml:space="preserve">, </w:t>
      </w:r>
      <w:r w:rsidRPr="002E674C">
        <w:rPr>
          <w:rFonts w:ascii="Times New Roman" w:hAnsi="Times New Roman"/>
          <w:sz w:val="24"/>
        </w:rPr>
        <w:t>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HEP-ot, annak megvalósításában aktív szerepet vállaljanak. (Ld. pl. a köznevelési intézmények fenntartása és működtetése.)</w:t>
      </w:r>
    </w:p>
    <w:p w14:paraId="57F9EC64" w14:textId="77777777" w:rsidR="001C0641" w:rsidRPr="002E674C" w:rsidRDefault="001C0641" w:rsidP="002E674C">
      <w:pPr>
        <w:pStyle w:val="Nincstrkz"/>
        <w:spacing w:line="276" w:lineRule="auto"/>
        <w:jc w:val="both"/>
        <w:rPr>
          <w:rFonts w:ascii="Times New Roman" w:hAnsi="Times New Roman"/>
          <w:b/>
          <w:sz w:val="24"/>
        </w:rPr>
      </w:pPr>
    </w:p>
    <w:p w14:paraId="29EE8DE6" w14:textId="77777777" w:rsidR="001C0641" w:rsidRPr="002E674C" w:rsidRDefault="001C0641" w:rsidP="002E674C">
      <w:pPr>
        <w:spacing w:after="0"/>
        <w:jc w:val="both"/>
        <w:rPr>
          <w:rFonts w:ascii="Times New Roman" w:hAnsi="Times New Roman" w:cs="Times New Roman"/>
          <w:b/>
          <w:sz w:val="24"/>
        </w:rPr>
      </w:pPr>
      <w:bookmarkStart w:id="43" w:name="_Toc212560430"/>
      <w:bookmarkStart w:id="44" w:name="_Toc212562054"/>
      <w:bookmarkStart w:id="45" w:name="_Toc212697746"/>
      <w:bookmarkStart w:id="46" w:name="_Toc212699641"/>
      <w:bookmarkStart w:id="47" w:name="_Toc212716899"/>
      <w:bookmarkStart w:id="48" w:name="_Toc212717016"/>
      <w:bookmarkStart w:id="49" w:name="_Toc214529854"/>
      <w:bookmarkStart w:id="50" w:name="_Toc349210346"/>
      <w:r w:rsidRPr="002E674C">
        <w:rPr>
          <w:rFonts w:ascii="Times New Roman" w:hAnsi="Times New Roman" w:cs="Times New Roman"/>
          <w:b/>
          <w:sz w:val="24"/>
        </w:rPr>
        <w:t>Érvényesülés, módosítás</w:t>
      </w:r>
      <w:bookmarkEnd w:id="43"/>
      <w:bookmarkEnd w:id="44"/>
      <w:bookmarkEnd w:id="45"/>
      <w:bookmarkEnd w:id="46"/>
      <w:bookmarkEnd w:id="47"/>
      <w:bookmarkEnd w:id="48"/>
      <w:bookmarkEnd w:id="49"/>
      <w:bookmarkEnd w:id="50"/>
    </w:p>
    <w:p w14:paraId="3FC674AA" w14:textId="77777777" w:rsidR="001C0641" w:rsidRPr="002E674C" w:rsidRDefault="001C0641" w:rsidP="002E674C">
      <w:pPr>
        <w:spacing w:after="0"/>
        <w:jc w:val="both"/>
        <w:rPr>
          <w:rFonts w:ascii="Times New Roman" w:hAnsi="Times New Roman" w:cs="Times New Roman"/>
          <w:sz w:val="24"/>
        </w:rPr>
      </w:pPr>
    </w:p>
    <w:p w14:paraId="3B767BDE" w14:textId="77777777"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Amennyiben a kétévente előírt – de ennél gyakrabban, pl. évente is elvégezhető - felülvizsgálat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14:paraId="4B7AD2E2" w14:textId="77777777"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 program szándékos mulasztásból fakadó nem teljesülése esetén az HEP IT végrehajtásáért felelős személy intézkedik a felelős(ök) meghatározásáról, és – szükség esetén – felelősségre vonásáról.</w:t>
      </w:r>
    </w:p>
    <w:p w14:paraId="41F8FCC5" w14:textId="77777777"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Az egyenlő bánásmód elvét sértő esetekben az HEP IT végrehajtásáért felelős személy megteszi a szükséges lépéseket, vizsgálatot kezdeményez, és intézkedik a jogsértés következményeinek elhárításáról.</w:t>
      </w:r>
    </w:p>
    <w:p w14:paraId="0805F526" w14:textId="77777777" w:rsid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Az HEP IT-t mindenképp módosítani szükséges, ha megállapításaiban lényeges változás következik be, illetve amennyiben a tervezett beavatkozások nem elegendő módon járulnak hozzá a k</w:t>
      </w:r>
      <w:bookmarkStart w:id="51" w:name="_Toc212560431"/>
      <w:bookmarkStart w:id="52" w:name="_Toc212562055"/>
      <w:bookmarkStart w:id="53" w:name="_Toc212697747"/>
      <w:bookmarkStart w:id="54" w:name="_Toc212699642"/>
      <w:bookmarkStart w:id="55" w:name="_Toc212716900"/>
      <w:bookmarkStart w:id="56" w:name="_Toc212717017"/>
      <w:bookmarkStart w:id="57" w:name="_Toc214529855"/>
      <w:r w:rsidR="002E674C">
        <w:rPr>
          <w:rFonts w:ascii="Times New Roman" w:hAnsi="Times New Roman" w:cs="Times New Roman"/>
          <w:sz w:val="24"/>
        </w:rPr>
        <w:t>itűzött célok megvalósításához.</w:t>
      </w:r>
    </w:p>
    <w:p w14:paraId="679A75A3" w14:textId="77777777" w:rsidR="002E674C" w:rsidRDefault="002E674C" w:rsidP="002E674C">
      <w:pPr>
        <w:spacing w:after="0"/>
        <w:jc w:val="both"/>
      </w:pPr>
      <w:bookmarkStart w:id="58" w:name="_Toc349210347"/>
    </w:p>
    <w:p w14:paraId="2B9FEF51" w14:textId="77777777" w:rsidR="002E674C" w:rsidRDefault="002E674C" w:rsidP="002E674C">
      <w:pPr>
        <w:spacing w:after="0"/>
        <w:jc w:val="both"/>
      </w:pPr>
    </w:p>
    <w:p w14:paraId="31ACCEFE" w14:textId="77777777" w:rsidR="001C0641" w:rsidRPr="002E674C" w:rsidRDefault="001C0641" w:rsidP="002E674C">
      <w:pPr>
        <w:pStyle w:val="Cmsor2"/>
      </w:pPr>
      <w:r w:rsidRPr="007E7DA6">
        <w:lastRenderedPageBreak/>
        <w:t>4. Elfogadás módja és dátuma</w:t>
      </w:r>
      <w:bookmarkEnd w:id="51"/>
      <w:bookmarkEnd w:id="52"/>
      <w:bookmarkEnd w:id="53"/>
      <w:bookmarkEnd w:id="54"/>
      <w:bookmarkEnd w:id="55"/>
      <w:bookmarkEnd w:id="56"/>
      <w:bookmarkEnd w:id="57"/>
      <w:bookmarkEnd w:id="58"/>
    </w:p>
    <w:p w14:paraId="4D8DB493" w14:textId="77777777" w:rsidR="001C0641" w:rsidRDefault="001C0641" w:rsidP="001C0641">
      <w:pPr>
        <w:pStyle w:val="Nincstrkz"/>
        <w:jc w:val="both"/>
        <w:rPr>
          <w:rFonts w:cs="Arial"/>
        </w:rPr>
      </w:pPr>
    </w:p>
    <w:p w14:paraId="50553E1F" w14:textId="77777777" w:rsidR="002E674C" w:rsidRPr="007E7DA6" w:rsidRDefault="002E674C" w:rsidP="001C0641">
      <w:pPr>
        <w:pStyle w:val="Nincstrkz"/>
        <w:jc w:val="both"/>
        <w:rPr>
          <w:rFonts w:cs="Arial"/>
        </w:rPr>
      </w:pPr>
    </w:p>
    <w:p w14:paraId="713D197B" w14:textId="77777777" w:rsidR="001C0641" w:rsidRPr="002E674C" w:rsidRDefault="001C0641" w:rsidP="002E674C">
      <w:pPr>
        <w:spacing w:after="0"/>
        <w:jc w:val="both"/>
        <w:rPr>
          <w:rFonts w:ascii="Times New Roman" w:hAnsi="Times New Roman" w:cs="Times New Roman"/>
          <w:sz w:val="24"/>
          <w:szCs w:val="24"/>
        </w:rPr>
      </w:pPr>
      <w:r w:rsidRPr="002E674C">
        <w:rPr>
          <w:rFonts w:ascii="Times New Roman" w:hAnsi="Times New Roman" w:cs="Times New Roman"/>
          <w:sz w:val="24"/>
          <w:szCs w:val="24"/>
        </w:rPr>
        <w:t>I. A Tiszavasvári város Helyi Esélyegyenlőségi Programjának szakmai és társadalmi vitája megtörtént. Az itt született észrevételeket a megvitatást követően a HEP Intézkedési Tervébe beépítettük.</w:t>
      </w:r>
    </w:p>
    <w:p w14:paraId="500764F1" w14:textId="77777777" w:rsidR="001C0641" w:rsidRPr="002E674C" w:rsidRDefault="001C0641" w:rsidP="002E674C">
      <w:pPr>
        <w:spacing w:after="0"/>
        <w:jc w:val="both"/>
        <w:rPr>
          <w:rFonts w:ascii="Times New Roman" w:hAnsi="Times New Roman" w:cs="Times New Roman"/>
          <w:sz w:val="24"/>
          <w:szCs w:val="24"/>
        </w:rPr>
      </w:pPr>
    </w:p>
    <w:p w14:paraId="46B842B3" w14:textId="77777777" w:rsidR="006617B6" w:rsidRDefault="001C0641" w:rsidP="006617B6">
      <w:pPr>
        <w:spacing w:after="0"/>
        <w:jc w:val="both"/>
        <w:rPr>
          <w:rFonts w:ascii="Times New Roman" w:hAnsi="Times New Roman" w:cs="Times New Roman"/>
          <w:b/>
          <w:sz w:val="24"/>
          <w:szCs w:val="24"/>
        </w:rPr>
      </w:pPr>
      <w:r w:rsidRPr="002E674C">
        <w:rPr>
          <w:rFonts w:ascii="Times New Roman" w:hAnsi="Times New Roman" w:cs="Times New Roman"/>
          <w:sz w:val="24"/>
          <w:szCs w:val="24"/>
        </w:rPr>
        <w:t xml:space="preserve">III. Ezt követően Tiszavasvári város képviselő-testülete a Helyi Esélyegyenlőségi Programot (melynek része az Intézkedési Terv) megvitatta és </w:t>
      </w:r>
      <w:r w:rsidR="00FB4705">
        <w:rPr>
          <w:rFonts w:ascii="Times New Roman" w:hAnsi="Times New Roman" w:cs="Times New Roman"/>
          <w:sz w:val="24"/>
          <w:szCs w:val="24"/>
        </w:rPr>
        <w:t xml:space="preserve">……/2018. (VII.26.) Kt. </w:t>
      </w:r>
      <w:r w:rsidRPr="002E674C">
        <w:rPr>
          <w:rFonts w:ascii="Times New Roman" w:hAnsi="Times New Roman" w:cs="Times New Roman"/>
          <w:sz w:val="24"/>
          <w:szCs w:val="24"/>
        </w:rPr>
        <w:t>számú határozatával elfogadta.</w:t>
      </w:r>
      <w:r w:rsidR="006617B6" w:rsidRPr="006617B6">
        <w:rPr>
          <w:rFonts w:ascii="Times New Roman" w:hAnsi="Times New Roman" w:cs="Times New Roman"/>
          <w:b/>
          <w:sz w:val="24"/>
          <w:szCs w:val="24"/>
        </w:rPr>
        <w:t xml:space="preserve"> </w:t>
      </w:r>
    </w:p>
    <w:p w14:paraId="25E39C01" w14:textId="77777777" w:rsidR="006617B6" w:rsidRDefault="006617B6" w:rsidP="006617B6">
      <w:pPr>
        <w:spacing w:after="0"/>
        <w:jc w:val="both"/>
        <w:rPr>
          <w:rFonts w:ascii="Times New Roman" w:hAnsi="Times New Roman" w:cs="Times New Roman"/>
          <w:b/>
          <w:sz w:val="24"/>
          <w:szCs w:val="24"/>
        </w:rPr>
      </w:pPr>
    </w:p>
    <w:p w14:paraId="27E49713" w14:textId="77777777" w:rsidR="006617B6" w:rsidRPr="00655465" w:rsidRDefault="006617B6" w:rsidP="006617B6">
      <w:pPr>
        <w:spacing w:after="0"/>
        <w:jc w:val="both"/>
        <w:rPr>
          <w:rFonts w:ascii="Times New Roman" w:hAnsi="Times New Roman" w:cs="Times New Roman"/>
          <w:b/>
          <w:sz w:val="24"/>
          <w:szCs w:val="24"/>
        </w:rPr>
      </w:pPr>
      <w:r w:rsidRPr="00655465">
        <w:rPr>
          <w:rFonts w:ascii="Times New Roman" w:hAnsi="Times New Roman" w:cs="Times New Roman"/>
          <w:b/>
          <w:sz w:val="24"/>
          <w:szCs w:val="24"/>
        </w:rPr>
        <w:t>Mellékletek:</w:t>
      </w:r>
    </w:p>
    <w:p w14:paraId="07847D09" w14:textId="77777777" w:rsidR="006617B6" w:rsidRDefault="006617B6" w:rsidP="006617B6">
      <w:pPr>
        <w:spacing w:after="0"/>
        <w:jc w:val="both"/>
        <w:rPr>
          <w:rFonts w:ascii="Times New Roman" w:hAnsi="Times New Roman" w:cs="Times New Roman"/>
          <w:sz w:val="24"/>
          <w:szCs w:val="24"/>
        </w:rPr>
      </w:pPr>
      <w:r>
        <w:rPr>
          <w:rFonts w:ascii="Times New Roman" w:hAnsi="Times New Roman" w:cs="Times New Roman"/>
          <w:sz w:val="24"/>
          <w:szCs w:val="24"/>
        </w:rPr>
        <w:t>A Képviselő-testület elfogadó határozata.</w:t>
      </w:r>
    </w:p>
    <w:p w14:paraId="00BD808A" w14:textId="77777777" w:rsidR="001C0641" w:rsidRDefault="001C0641" w:rsidP="002E674C">
      <w:pPr>
        <w:spacing w:after="0"/>
        <w:jc w:val="both"/>
        <w:rPr>
          <w:rFonts w:ascii="Times New Roman" w:hAnsi="Times New Roman" w:cs="Times New Roman"/>
          <w:sz w:val="24"/>
          <w:szCs w:val="24"/>
        </w:rPr>
      </w:pPr>
    </w:p>
    <w:p w14:paraId="00F8DF71" w14:textId="77777777" w:rsidR="002E674C" w:rsidRPr="00904213" w:rsidRDefault="002E674C" w:rsidP="002E674C">
      <w:pPr>
        <w:spacing w:after="0"/>
        <w:jc w:val="both"/>
        <w:rPr>
          <w:rFonts w:ascii="Arial" w:hAnsi="Arial" w:cs="Arial"/>
          <w:b/>
          <w:color w:val="17365D" w:themeColor="text2" w:themeShade="BF"/>
        </w:rPr>
      </w:pPr>
    </w:p>
    <w:p w14:paraId="66A09318" w14:textId="77777777" w:rsidR="002E674C" w:rsidRPr="00FE2F56" w:rsidRDefault="00904213" w:rsidP="002E674C">
      <w:pPr>
        <w:spacing w:after="0"/>
        <w:jc w:val="both"/>
        <w:rPr>
          <w:rFonts w:ascii="Arial" w:hAnsi="Arial" w:cs="Arial"/>
          <w:b/>
          <w:color w:val="17365D" w:themeColor="text2" w:themeShade="BF"/>
        </w:rPr>
      </w:pPr>
      <w:r w:rsidRPr="00FE2F56">
        <w:rPr>
          <w:rFonts w:ascii="Arial" w:hAnsi="Arial" w:cs="Arial"/>
          <w:b/>
          <w:color w:val="17365D" w:themeColor="text2" w:themeShade="BF"/>
        </w:rPr>
        <w:t xml:space="preserve">A </w:t>
      </w:r>
      <w:r w:rsidR="00FE2F56" w:rsidRPr="00FE2F56">
        <w:rPr>
          <w:rFonts w:ascii="Arial" w:hAnsi="Arial" w:cs="Arial"/>
          <w:b/>
          <w:color w:val="17365D" w:themeColor="text2" w:themeShade="BF"/>
        </w:rPr>
        <w:t xml:space="preserve">212/2018.(VII.26.) Kt. számú határozattal megállapított Helyi </w:t>
      </w:r>
      <w:r w:rsidRPr="00FE2F56">
        <w:rPr>
          <w:rFonts w:ascii="Arial" w:hAnsi="Arial" w:cs="Arial"/>
          <w:b/>
          <w:color w:val="17365D" w:themeColor="text2" w:themeShade="BF"/>
        </w:rPr>
        <w:t>Esélyegyenlőségi Program felülvizsgá</w:t>
      </w:r>
      <w:r w:rsidR="00FE2F56" w:rsidRPr="00FE2F56">
        <w:rPr>
          <w:rFonts w:ascii="Arial" w:hAnsi="Arial" w:cs="Arial"/>
          <w:b/>
          <w:color w:val="17365D" w:themeColor="text2" w:themeShade="BF"/>
        </w:rPr>
        <w:t>lata 2020. évben a 152/2020</w:t>
      </w:r>
      <w:r w:rsidRPr="00FE2F56">
        <w:rPr>
          <w:rFonts w:ascii="Arial" w:hAnsi="Arial" w:cs="Arial"/>
          <w:b/>
          <w:color w:val="17365D" w:themeColor="text2" w:themeShade="BF"/>
        </w:rPr>
        <w:t>.számú polgármesteri határozattal került elfogadásra.</w:t>
      </w:r>
    </w:p>
    <w:p w14:paraId="3937E907" w14:textId="77777777" w:rsidR="002E674C" w:rsidRDefault="002E674C" w:rsidP="002E674C">
      <w:pPr>
        <w:spacing w:after="0"/>
        <w:jc w:val="both"/>
        <w:rPr>
          <w:rFonts w:ascii="Times New Roman" w:hAnsi="Times New Roman" w:cs="Times New Roman"/>
          <w:sz w:val="24"/>
          <w:szCs w:val="24"/>
        </w:rPr>
      </w:pPr>
    </w:p>
    <w:p w14:paraId="30F392F3" w14:textId="77777777" w:rsidR="002E674C" w:rsidRDefault="002E674C" w:rsidP="002E674C">
      <w:pPr>
        <w:spacing w:after="0"/>
        <w:jc w:val="both"/>
        <w:rPr>
          <w:rFonts w:ascii="Times New Roman" w:hAnsi="Times New Roman" w:cs="Times New Roman"/>
          <w:sz w:val="24"/>
          <w:szCs w:val="24"/>
        </w:rPr>
      </w:pPr>
    </w:p>
    <w:p w14:paraId="0B595337" w14:textId="77777777" w:rsidR="002E674C" w:rsidRPr="00655465" w:rsidRDefault="002E674C" w:rsidP="002E674C">
      <w:pPr>
        <w:spacing w:after="0"/>
        <w:jc w:val="both"/>
        <w:rPr>
          <w:rFonts w:ascii="Times New Roman" w:hAnsi="Times New Roman" w:cs="Times New Roman"/>
          <w:b/>
          <w:sz w:val="24"/>
          <w:szCs w:val="24"/>
        </w:rPr>
      </w:pPr>
      <w:r w:rsidRPr="00655465">
        <w:rPr>
          <w:rFonts w:ascii="Times New Roman" w:hAnsi="Times New Roman" w:cs="Times New Roman"/>
          <w:b/>
          <w:sz w:val="24"/>
          <w:szCs w:val="24"/>
        </w:rPr>
        <w:t>Dátum:</w:t>
      </w:r>
    </w:p>
    <w:p w14:paraId="7CDA1DC6" w14:textId="77777777" w:rsidR="002E674C" w:rsidRDefault="00904213" w:rsidP="002E674C">
      <w:pPr>
        <w:spacing w:after="0"/>
        <w:jc w:val="both"/>
        <w:rPr>
          <w:rFonts w:ascii="Times New Roman" w:hAnsi="Times New Roman" w:cs="Times New Roman"/>
          <w:sz w:val="24"/>
          <w:szCs w:val="24"/>
        </w:rPr>
      </w:pPr>
      <w:r>
        <w:rPr>
          <w:rFonts w:ascii="Times New Roman" w:hAnsi="Times New Roman" w:cs="Times New Roman"/>
          <w:sz w:val="24"/>
          <w:szCs w:val="24"/>
        </w:rPr>
        <w:t>Tiszavasv</w:t>
      </w:r>
      <w:r w:rsidR="00FE2F56">
        <w:rPr>
          <w:rFonts w:ascii="Times New Roman" w:hAnsi="Times New Roman" w:cs="Times New Roman"/>
          <w:sz w:val="24"/>
          <w:szCs w:val="24"/>
        </w:rPr>
        <w:t>ári, 2020.december 17.</w:t>
      </w:r>
    </w:p>
    <w:p w14:paraId="56B528FE" w14:textId="77777777" w:rsidR="002E674C" w:rsidRDefault="002E674C" w:rsidP="002E674C">
      <w:pPr>
        <w:spacing w:after="0"/>
        <w:jc w:val="both"/>
        <w:rPr>
          <w:rFonts w:ascii="Times New Roman" w:hAnsi="Times New Roman" w:cs="Times New Roman"/>
          <w:sz w:val="24"/>
          <w:szCs w:val="24"/>
        </w:rPr>
      </w:pPr>
    </w:p>
    <w:p w14:paraId="7EF2800C" w14:textId="77777777" w:rsidR="002E674C" w:rsidRDefault="002E674C" w:rsidP="002E674C">
      <w:pPr>
        <w:spacing w:after="0"/>
        <w:jc w:val="both"/>
        <w:rPr>
          <w:rFonts w:ascii="Times New Roman" w:hAnsi="Times New Roman" w:cs="Times New Roman"/>
          <w:sz w:val="24"/>
          <w:szCs w:val="24"/>
        </w:rPr>
      </w:pPr>
    </w:p>
    <w:p w14:paraId="38273C27" w14:textId="77777777" w:rsidR="002E674C" w:rsidRDefault="002E674C" w:rsidP="002E674C">
      <w:pPr>
        <w:spacing w:after="0"/>
        <w:jc w:val="both"/>
        <w:rPr>
          <w:rFonts w:ascii="Times New Roman" w:hAnsi="Times New Roman" w:cs="Times New Roman"/>
          <w:sz w:val="24"/>
          <w:szCs w:val="24"/>
        </w:rPr>
      </w:pPr>
    </w:p>
    <w:p w14:paraId="543B7E4E" w14:textId="77777777" w:rsidR="002E674C" w:rsidRDefault="002E674C" w:rsidP="002E674C">
      <w:pPr>
        <w:spacing w:after="0"/>
        <w:ind w:left="4956" w:firstLine="708"/>
        <w:jc w:val="both"/>
        <w:rPr>
          <w:rFonts w:ascii="Times New Roman" w:hAnsi="Times New Roman" w:cs="Times New Roman"/>
          <w:sz w:val="24"/>
          <w:szCs w:val="24"/>
        </w:rPr>
      </w:pPr>
      <w:r>
        <w:rPr>
          <w:rFonts w:ascii="Times New Roman" w:hAnsi="Times New Roman" w:cs="Times New Roman"/>
          <w:sz w:val="24"/>
          <w:szCs w:val="24"/>
        </w:rPr>
        <w:t>…………………………….</w:t>
      </w:r>
    </w:p>
    <w:p w14:paraId="096963E2" w14:textId="77777777" w:rsidR="002E674C" w:rsidRDefault="002E674C" w:rsidP="002E674C">
      <w:pPr>
        <w:spacing w:after="0"/>
        <w:ind w:left="5664" w:firstLine="708"/>
        <w:jc w:val="both"/>
        <w:rPr>
          <w:rFonts w:ascii="Times New Roman" w:hAnsi="Times New Roman" w:cs="Times New Roman"/>
          <w:sz w:val="24"/>
          <w:szCs w:val="24"/>
        </w:rPr>
      </w:pPr>
      <w:r>
        <w:rPr>
          <w:rFonts w:ascii="Times New Roman" w:hAnsi="Times New Roman" w:cs="Times New Roman"/>
          <w:sz w:val="24"/>
          <w:szCs w:val="24"/>
        </w:rPr>
        <w:t xml:space="preserve">      aláírás</w:t>
      </w:r>
    </w:p>
    <w:p w14:paraId="2B299E02" w14:textId="77777777" w:rsidR="002E674C" w:rsidRPr="002E674C" w:rsidRDefault="002E674C" w:rsidP="002E674C">
      <w:pPr>
        <w:spacing w:after="0"/>
        <w:jc w:val="both"/>
        <w:rPr>
          <w:rFonts w:ascii="Times New Roman" w:hAnsi="Times New Roman" w:cs="Times New Roman"/>
          <w:sz w:val="24"/>
          <w:szCs w:val="24"/>
        </w:rPr>
      </w:pPr>
    </w:p>
    <w:p w14:paraId="769F8272" w14:textId="77777777" w:rsidR="009971DC" w:rsidRDefault="009971DC" w:rsidP="009971DC">
      <w:pPr>
        <w:pStyle w:val="Nincstrkz"/>
        <w:jc w:val="center"/>
        <w:rPr>
          <w:rFonts w:cs="Arial"/>
          <w:b/>
        </w:rPr>
      </w:pPr>
    </w:p>
    <w:p w14:paraId="605C59CE" w14:textId="77777777" w:rsidR="009971DC" w:rsidRDefault="009971DC" w:rsidP="009971DC">
      <w:pPr>
        <w:pStyle w:val="Nincstrkz"/>
        <w:jc w:val="center"/>
        <w:rPr>
          <w:rFonts w:cs="Arial"/>
          <w:b/>
        </w:rPr>
      </w:pPr>
    </w:p>
    <w:p w14:paraId="51EE208E" w14:textId="77777777" w:rsidR="009971DC" w:rsidRDefault="009971DC" w:rsidP="009971DC">
      <w:pPr>
        <w:pStyle w:val="Nincstrkz"/>
        <w:jc w:val="center"/>
        <w:rPr>
          <w:rFonts w:cs="Arial"/>
          <w:b/>
        </w:rPr>
      </w:pPr>
    </w:p>
    <w:p w14:paraId="3763D6EE" w14:textId="77777777" w:rsidR="009971DC" w:rsidRDefault="009971DC" w:rsidP="009971DC">
      <w:pPr>
        <w:pStyle w:val="Nincstrkz"/>
        <w:jc w:val="center"/>
        <w:rPr>
          <w:rFonts w:cs="Arial"/>
          <w:b/>
        </w:rPr>
      </w:pPr>
    </w:p>
    <w:p w14:paraId="0C393F28" w14:textId="77777777" w:rsidR="009971DC" w:rsidRDefault="009971DC" w:rsidP="009971DC">
      <w:pPr>
        <w:pStyle w:val="Nincstrkz"/>
        <w:jc w:val="center"/>
        <w:rPr>
          <w:rFonts w:cs="Arial"/>
          <w:b/>
        </w:rPr>
      </w:pPr>
    </w:p>
    <w:p w14:paraId="0B389B14" w14:textId="77777777" w:rsidR="00D21A30" w:rsidRDefault="00D21A30" w:rsidP="009971DC">
      <w:pPr>
        <w:pStyle w:val="Nincstrkz"/>
        <w:jc w:val="center"/>
        <w:rPr>
          <w:rFonts w:ascii="Times New Roman" w:hAnsi="Times New Roman"/>
          <w:b/>
          <w:sz w:val="24"/>
        </w:rPr>
      </w:pPr>
    </w:p>
    <w:p w14:paraId="15A214ED" w14:textId="77777777" w:rsidR="00D21A30" w:rsidRDefault="00D21A30" w:rsidP="009971DC">
      <w:pPr>
        <w:pStyle w:val="Nincstrkz"/>
        <w:jc w:val="center"/>
        <w:rPr>
          <w:rFonts w:ascii="Times New Roman" w:hAnsi="Times New Roman"/>
          <w:b/>
          <w:sz w:val="24"/>
        </w:rPr>
      </w:pPr>
    </w:p>
    <w:p w14:paraId="06098697" w14:textId="77777777" w:rsidR="00D21A30" w:rsidRDefault="00D21A30" w:rsidP="009971DC">
      <w:pPr>
        <w:pStyle w:val="Nincstrkz"/>
        <w:jc w:val="center"/>
        <w:rPr>
          <w:rFonts w:ascii="Times New Roman" w:hAnsi="Times New Roman"/>
          <w:b/>
          <w:sz w:val="24"/>
        </w:rPr>
        <w:sectPr w:rsidR="00D21A30" w:rsidSect="001D6A59">
          <w:headerReference w:type="default" r:id="rId41"/>
          <w:footerReference w:type="even" r:id="rId42"/>
          <w:footerReference w:type="default" r:id="rId43"/>
          <w:pgSz w:w="11906" w:h="16838"/>
          <w:pgMar w:top="1418" w:right="1418" w:bottom="1418" w:left="1418" w:header="709" w:footer="709" w:gutter="0"/>
          <w:cols w:space="708"/>
          <w:docGrid w:linePitch="360"/>
        </w:sectPr>
      </w:pPr>
    </w:p>
    <w:p w14:paraId="367D1510" w14:textId="77777777" w:rsidR="009971DC" w:rsidRPr="0097093F" w:rsidRDefault="009971DC" w:rsidP="009971DC">
      <w:pPr>
        <w:pStyle w:val="Nincstrkz"/>
        <w:jc w:val="center"/>
        <w:rPr>
          <w:rFonts w:ascii="Times New Roman" w:hAnsi="Times New Roman"/>
          <w:b/>
          <w:sz w:val="24"/>
        </w:rPr>
      </w:pPr>
      <w:r w:rsidRPr="0097093F">
        <w:rPr>
          <w:rFonts w:ascii="Times New Roman" w:hAnsi="Times New Roman"/>
          <w:b/>
          <w:sz w:val="24"/>
        </w:rPr>
        <w:lastRenderedPageBreak/>
        <w:t>HEP elkészítési jegyzék</w:t>
      </w:r>
      <w:r w:rsidRPr="0097093F">
        <w:rPr>
          <w:rStyle w:val="Lbjegyzet-hivatkozs"/>
          <w:rFonts w:ascii="Times New Roman" w:hAnsi="Times New Roman"/>
          <w:b/>
          <w:sz w:val="24"/>
        </w:rPr>
        <w:footnoteReference w:id="16"/>
      </w:r>
    </w:p>
    <w:p w14:paraId="779DE837" w14:textId="77777777" w:rsidR="009971DC" w:rsidRDefault="009971DC" w:rsidP="009971DC">
      <w:pPr>
        <w:pStyle w:val="Nincstrkz"/>
        <w:jc w:val="both"/>
        <w:rPr>
          <w:rFonts w:cs="Arial"/>
        </w:rPr>
      </w:pPr>
    </w:p>
    <w:p w14:paraId="7FE28B46" w14:textId="77777777" w:rsidR="00DD1599" w:rsidRPr="007E7DA6" w:rsidRDefault="00DD1599" w:rsidP="009971DC">
      <w:pPr>
        <w:pStyle w:val="Nincstrkz"/>
        <w:jc w:val="both"/>
        <w:rPr>
          <w:rFonts w:cs="Arial"/>
        </w:rPr>
      </w:pPr>
    </w:p>
    <w:tbl>
      <w:tblPr>
        <w:tblW w:w="14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3"/>
        <w:gridCol w:w="847"/>
        <w:gridCol w:w="848"/>
        <w:gridCol w:w="861"/>
        <w:gridCol w:w="846"/>
        <w:gridCol w:w="845"/>
        <w:gridCol w:w="846"/>
        <w:gridCol w:w="900"/>
        <w:gridCol w:w="879"/>
        <w:gridCol w:w="864"/>
        <w:gridCol w:w="818"/>
        <w:gridCol w:w="2334"/>
      </w:tblGrid>
      <w:tr w:rsidR="009971DC" w:rsidRPr="009971DC" w14:paraId="25ECB342" w14:textId="77777777" w:rsidTr="00D21A30">
        <w:trPr>
          <w:trHeight w:val="680"/>
          <w:jc w:val="center"/>
        </w:trPr>
        <w:tc>
          <w:tcPr>
            <w:tcW w:w="3253" w:type="dxa"/>
            <w:shd w:val="clear" w:color="auto" w:fill="auto"/>
            <w:vAlign w:val="center"/>
          </w:tcPr>
          <w:p w14:paraId="31060207"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NÉV</w:t>
            </w:r>
            <w:r w:rsidRPr="009971DC">
              <w:rPr>
                <w:rStyle w:val="Lbjegyzet-hivatkozs"/>
                <w:rFonts w:ascii="Times New Roman" w:hAnsi="Times New Roman"/>
              </w:rPr>
              <w:footnoteReference w:id="17"/>
            </w:r>
          </w:p>
        </w:tc>
        <w:tc>
          <w:tcPr>
            <w:tcW w:w="8554" w:type="dxa"/>
            <w:gridSpan w:val="10"/>
            <w:shd w:val="clear" w:color="auto" w:fill="auto"/>
            <w:vAlign w:val="center"/>
          </w:tcPr>
          <w:p w14:paraId="4E889B49"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HEP részei</w:t>
            </w:r>
            <w:r w:rsidRPr="009971DC">
              <w:rPr>
                <w:rStyle w:val="Lbjegyzet-hivatkozs"/>
                <w:rFonts w:ascii="Times New Roman" w:hAnsi="Times New Roman"/>
              </w:rPr>
              <w:footnoteReference w:id="18"/>
            </w:r>
          </w:p>
        </w:tc>
        <w:tc>
          <w:tcPr>
            <w:tcW w:w="2334" w:type="dxa"/>
            <w:shd w:val="clear" w:color="auto" w:fill="auto"/>
            <w:vAlign w:val="center"/>
          </w:tcPr>
          <w:p w14:paraId="69BA2A11"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Aláírás</w:t>
            </w:r>
            <w:r w:rsidRPr="009971DC">
              <w:rPr>
                <w:rStyle w:val="Lbjegyzet-hivatkozs"/>
                <w:rFonts w:ascii="Times New Roman" w:hAnsi="Times New Roman"/>
              </w:rPr>
              <w:footnoteReference w:id="19"/>
            </w:r>
          </w:p>
        </w:tc>
      </w:tr>
      <w:tr w:rsidR="009971DC" w:rsidRPr="009971DC" w14:paraId="69E0B538" w14:textId="77777777" w:rsidTr="00D21A30">
        <w:trPr>
          <w:trHeight w:val="680"/>
          <w:jc w:val="center"/>
        </w:trPr>
        <w:tc>
          <w:tcPr>
            <w:tcW w:w="3253" w:type="dxa"/>
            <w:shd w:val="clear" w:color="auto" w:fill="auto"/>
            <w:vAlign w:val="center"/>
          </w:tcPr>
          <w:p w14:paraId="04A59FBB" w14:textId="77777777" w:rsidR="009971DC" w:rsidRPr="009971DC" w:rsidRDefault="009971DC" w:rsidP="00BC344B">
            <w:pPr>
              <w:pStyle w:val="Nincstrkz"/>
              <w:jc w:val="center"/>
              <w:rPr>
                <w:rFonts w:ascii="Times New Roman" w:hAnsi="Times New Roman"/>
              </w:rPr>
            </w:pPr>
          </w:p>
        </w:tc>
        <w:tc>
          <w:tcPr>
            <w:tcW w:w="847" w:type="dxa"/>
            <w:shd w:val="clear" w:color="auto" w:fill="auto"/>
            <w:vAlign w:val="center"/>
          </w:tcPr>
          <w:p w14:paraId="60ED779D"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1</w:t>
            </w:r>
          </w:p>
        </w:tc>
        <w:tc>
          <w:tcPr>
            <w:tcW w:w="848" w:type="dxa"/>
            <w:shd w:val="clear" w:color="auto" w:fill="auto"/>
            <w:vAlign w:val="center"/>
          </w:tcPr>
          <w:p w14:paraId="1112A219"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2</w:t>
            </w:r>
          </w:p>
        </w:tc>
        <w:tc>
          <w:tcPr>
            <w:tcW w:w="861" w:type="dxa"/>
            <w:shd w:val="clear" w:color="auto" w:fill="auto"/>
            <w:vAlign w:val="center"/>
          </w:tcPr>
          <w:p w14:paraId="12E14751"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3</w:t>
            </w:r>
          </w:p>
        </w:tc>
        <w:tc>
          <w:tcPr>
            <w:tcW w:w="846" w:type="dxa"/>
            <w:shd w:val="clear" w:color="auto" w:fill="auto"/>
            <w:vAlign w:val="center"/>
          </w:tcPr>
          <w:p w14:paraId="6779A4AC"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4</w:t>
            </w:r>
          </w:p>
        </w:tc>
        <w:tc>
          <w:tcPr>
            <w:tcW w:w="845" w:type="dxa"/>
            <w:shd w:val="clear" w:color="auto" w:fill="auto"/>
            <w:vAlign w:val="center"/>
          </w:tcPr>
          <w:p w14:paraId="40AF47CE"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5</w:t>
            </w:r>
          </w:p>
        </w:tc>
        <w:tc>
          <w:tcPr>
            <w:tcW w:w="846" w:type="dxa"/>
            <w:shd w:val="clear" w:color="auto" w:fill="auto"/>
            <w:vAlign w:val="center"/>
          </w:tcPr>
          <w:p w14:paraId="1F628434"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6</w:t>
            </w:r>
          </w:p>
        </w:tc>
        <w:tc>
          <w:tcPr>
            <w:tcW w:w="900" w:type="dxa"/>
            <w:shd w:val="clear" w:color="auto" w:fill="auto"/>
            <w:vAlign w:val="center"/>
          </w:tcPr>
          <w:p w14:paraId="2176749E"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7</w:t>
            </w:r>
          </w:p>
        </w:tc>
        <w:tc>
          <w:tcPr>
            <w:tcW w:w="879" w:type="dxa"/>
            <w:shd w:val="clear" w:color="auto" w:fill="auto"/>
            <w:vAlign w:val="center"/>
          </w:tcPr>
          <w:p w14:paraId="58648DF0"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8</w:t>
            </w:r>
          </w:p>
        </w:tc>
        <w:tc>
          <w:tcPr>
            <w:tcW w:w="864" w:type="dxa"/>
            <w:shd w:val="clear" w:color="auto" w:fill="auto"/>
            <w:vAlign w:val="center"/>
          </w:tcPr>
          <w:p w14:paraId="24A62767"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9</w:t>
            </w:r>
          </w:p>
        </w:tc>
        <w:tc>
          <w:tcPr>
            <w:tcW w:w="818" w:type="dxa"/>
            <w:shd w:val="clear" w:color="auto" w:fill="auto"/>
            <w:vAlign w:val="center"/>
          </w:tcPr>
          <w:p w14:paraId="15424D86" w14:textId="77777777" w:rsidR="009971DC" w:rsidRPr="009971DC" w:rsidRDefault="009971DC" w:rsidP="00BC344B">
            <w:pPr>
              <w:pStyle w:val="Nincstrkz"/>
              <w:jc w:val="center"/>
              <w:rPr>
                <w:rFonts w:ascii="Times New Roman" w:hAnsi="Times New Roman"/>
              </w:rPr>
            </w:pPr>
            <w:r w:rsidRPr="009971DC">
              <w:rPr>
                <w:rFonts w:ascii="Times New Roman" w:hAnsi="Times New Roman"/>
              </w:rPr>
              <w:t>10</w:t>
            </w:r>
          </w:p>
        </w:tc>
        <w:tc>
          <w:tcPr>
            <w:tcW w:w="2334" w:type="dxa"/>
            <w:shd w:val="clear" w:color="auto" w:fill="auto"/>
            <w:vAlign w:val="center"/>
          </w:tcPr>
          <w:p w14:paraId="2BA4BC83" w14:textId="77777777" w:rsidR="009971DC" w:rsidRPr="009971DC" w:rsidRDefault="009971DC" w:rsidP="00BC344B">
            <w:pPr>
              <w:pStyle w:val="Nincstrkz"/>
              <w:jc w:val="center"/>
              <w:rPr>
                <w:rFonts w:ascii="Times New Roman" w:hAnsi="Times New Roman"/>
              </w:rPr>
            </w:pPr>
          </w:p>
        </w:tc>
      </w:tr>
      <w:tr w:rsidR="00DD1599" w:rsidRPr="009971DC" w14:paraId="797D511E" w14:textId="77777777" w:rsidTr="00D21A30">
        <w:trPr>
          <w:trHeight w:val="680"/>
          <w:jc w:val="center"/>
        </w:trPr>
        <w:tc>
          <w:tcPr>
            <w:tcW w:w="3253" w:type="dxa"/>
            <w:shd w:val="clear" w:color="auto" w:fill="auto"/>
            <w:vAlign w:val="center"/>
          </w:tcPr>
          <w:p w14:paraId="6C95180E" w14:textId="77777777" w:rsidR="00DD1599" w:rsidRDefault="00DD1599" w:rsidP="00BC344B">
            <w:pPr>
              <w:pStyle w:val="Nincstrkz"/>
              <w:jc w:val="center"/>
              <w:rPr>
                <w:rFonts w:ascii="Times New Roman" w:hAnsi="Times New Roman"/>
              </w:rPr>
            </w:pPr>
          </w:p>
        </w:tc>
        <w:tc>
          <w:tcPr>
            <w:tcW w:w="847" w:type="dxa"/>
            <w:shd w:val="clear" w:color="auto" w:fill="auto"/>
            <w:vAlign w:val="center"/>
          </w:tcPr>
          <w:p w14:paraId="2EC8D4D0"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14:paraId="6998EFA0"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14:paraId="2B2DB294"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1328AF5C"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14:paraId="1ADC1CDD"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094C05DB"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14:paraId="4489658B"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14:paraId="66096E2B"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14:paraId="12D45E50"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14:paraId="7832CBBF" w14:textId="77777777"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14:paraId="4FBF506D" w14:textId="77777777" w:rsidR="00DD1599" w:rsidRPr="009971DC" w:rsidRDefault="00DD1599" w:rsidP="00BC344B">
            <w:pPr>
              <w:pStyle w:val="Nincstrkz"/>
              <w:jc w:val="center"/>
              <w:rPr>
                <w:rFonts w:ascii="Times New Roman" w:hAnsi="Times New Roman"/>
              </w:rPr>
            </w:pPr>
          </w:p>
        </w:tc>
      </w:tr>
      <w:tr w:rsidR="00DD1599" w:rsidRPr="009971DC" w14:paraId="2A62CCF4" w14:textId="77777777" w:rsidTr="00D21A30">
        <w:trPr>
          <w:trHeight w:val="680"/>
          <w:jc w:val="center"/>
        </w:trPr>
        <w:tc>
          <w:tcPr>
            <w:tcW w:w="3253" w:type="dxa"/>
            <w:shd w:val="clear" w:color="auto" w:fill="auto"/>
            <w:vAlign w:val="center"/>
          </w:tcPr>
          <w:p w14:paraId="579DDED6" w14:textId="77777777"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14:paraId="5E7AAA2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14:paraId="22DEA86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14:paraId="52EE8800"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23E43E05"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14:paraId="062C0D60"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6309E14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14:paraId="0D138276"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14:paraId="4080A86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14:paraId="22C978D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14:paraId="262CDE5E"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14:paraId="225B79F7" w14:textId="77777777" w:rsidR="00DD1599" w:rsidRPr="009971DC" w:rsidRDefault="00DD1599" w:rsidP="00BC344B">
            <w:pPr>
              <w:pStyle w:val="Nincstrkz"/>
              <w:jc w:val="center"/>
              <w:rPr>
                <w:rFonts w:ascii="Times New Roman" w:hAnsi="Times New Roman"/>
              </w:rPr>
            </w:pPr>
          </w:p>
        </w:tc>
      </w:tr>
      <w:tr w:rsidR="00DD1599" w:rsidRPr="009971DC" w14:paraId="0CE637D6" w14:textId="77777777" w:rsidTr="00D21A30">
        <w:trPr>
          <w:trHeight w:val="680"/>
          <w:jc w:val="center"/>
        </w:trPr>
        <w:tc>
          <w:tcPr>
            <w:tcW w:w="3253" w:type="dxa"/>
            <w:shd w:val="clear" w:color="auto" w:fill="auto"/>
            <w:vAlign w:val="center"/>
          </w:tcPr>
          <w:p w14:paraId="2B5D6669" w14:textId="77777777"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14:paraId="392EA5B5"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14:paraId="4D97E93E"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14:paraId="57DBDD3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28C28430"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14:paraId="4955ECEB"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006ED827"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14:paraId="37670F69"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14:paraId="07C6EE50"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14:paraId="75B136B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14:paraId="2A8D31DF"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14:paraId="05BF09C3" w14:textId="77777777" w:rsidR="00DD1599" w:rsidRPr="009971DC" w:rsidRDefault="00DD1599" w:rsidP="00BC344B">
            <w:pPr>
              <w:pStyle w:val="Nincstrkz"/>
              <w:jc w:val="center"/>
              <w:rPr>
                <w:rFonts w:ascii="Times New Roman" w:hAnsi="Times New Roman"/>
              </w:rPr>
            </w:pPr>
          </w:p>
        </w:tc>
      </w:tr>
      <w:tr w:rsidR="00DD1599" w:rsidRPr="009971DC" w14:paraId="6C20410D" w14:textId="77777777" w:rsidTr="00D21A30">
        <w:trPr>
          <w:trHeight w:val="680"/>
          <w:jc w:val="center"/>
        </w:trPr>
        <w:tc>
          <w:tcPr>
            <w:tcW w:w="3253" w:type="dxa"/>
            <w:shd w:val="clear" w:color="auto" w:fill="auto"/>
            <w:vAlign w:val="center"/>
          </w:tcPr>
          <w:p w14:paraId="76F8D6D8" w14:textId="77777777"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14:paraId="43570EF6"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14:paraId="7DE5BBD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14:paraId="716359ED"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0B7DD60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14:paraId="7587B66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726DB00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14:paraId="7506433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14:paraId="0C4DBD59"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14:paraId="1D65B881"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14:paraId="6263F70A"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14:paraId="30093418" w14:textId="77777777" w:rsidR="00DD1599" w:rsidRPr="009971DC" w:rsidRDefault="00DD1599" w:rsidP="00BC344B">
            <w:pPr>
              <w:pStyle w:val="Nincstrkz"/>
              <w:jc w:val="center"/>
              <w:rPr>
                <w:rFonts w:ascii="Times New Roman" w:hAnsi="Times New Roman"/>
              </w:rPr>
            </w:pPr>
          </w:p>
        </w:tc>
      </w:tr>
      <w:tr w:rsidR="00DD1599" w:rsidRPr="009971DC" w14:paraId="1449707A" w14:textId="77777777" w:rsidTr="00D21A30">
        <w:trPr>
          <w:trHeight w:val="680"/>
          <w:jc w:val="center"/>
        </w:trPr>
        <w:tc>
          <w:tcPr>
            <w:tcW w:w="3253" w:type="dxa"/>
            <w:shd w:val="clear" w:color="auto" w:fill="auto"/>
            <w:vAlign w:val="center"/>
          </w:tcPr>
          <w:p w14:paraId="2C6C82BD" w14:textId="77777777"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14:paraId="59E05F9B"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14:paraId="0FC09A13"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14:paraId="6AE3796E"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33B6697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14:paraId="77F8173F"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03A0CE1E"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14:paraId="4B0FFCAF"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14:paraId="3F5DB0B9"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14:paraId="0851794F"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14:paraId="38A785D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14:paraId="0DC68783" w14:textId="77777777" w:rsidR="00DD1599" w:rsidRPr="009971DC" w:rsidRDefault="00DD1599" w:rsidP="00BC344B">
            <w:pPr>
              <w:pStyle w:val="Nincstrkz"/>
              <w:jc w:val="center"/>
              <w:rPr>
                <w:rFonts w:ascii="Times New Roman" w:hAnsi="Times New Roman"/>
              </w:rPr>
            </w:pPr>
          </w:p>
        </w:tc>
      </w:tr>
      <w:tr w:rsidR="00DD1599" w:rsidRPr="009971DC" w14:paraId="21C594C5" w14:textId="77777777" w:rsidTr="00D21A30">
        <w:trPr>
          <w:trHeight w:val="680"/>
          <w:jc w:val="center"/>
        </w:trPr>
        <w:tc>
          <w:tcPr>
            <w:tcW w:w="3253" w:type="dxa"/>
            <w:shd w:val="clear" w:color="auto" w:fill="auto"/>
            <w:vAlign w:val="center"/>
          </w:tcPr>
          <w:p w14:paraId="606CC186" w14:textId="77777777"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14:paraId="47491D47"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14:paraId="5AF50056"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14:paraId="041AD164"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13DF9D42"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14:paraId="04A09BBC"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14:paraId="20833BF6"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14:paraId="65A01CD7"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14:paraId="4A7F4117"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14:paraId="0EF0F928"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14:paraId="4D93394A" w14:textId="77777777"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14:paraId="2409A9D8" w14:textId="77777777" w:rsidR="00DD1599" w:rsidRPr="009971DC" w:rsidRDefault="00DD1599" w:rsidP="00BC344B">
            <w:pPr>
              <w:pStyle w:val="Nincstrkz"/>
              <w:jc w:val="center"/>
              <w:rPr>
                <w:rFonts w:ascii="Times New Roman" w:hAnsi="Times New Roman"/>
              </w:rPr>
            </w:pPr>
          </w:p>
        </w:tc>
      </w:tr>
    </w:tbl>
    <w:p w14:paraId="33E9001E" w14:textId="77777777" w:rsidR="005554B2" w:rsidRPr="006067E5" w:rsidRDefault="005554B2" w:rsidP="00166077">
      <w:pPr>
        <w:spacing w:after="0"/>
        <w:jc w:val="both"/>
        <w:rPr>
          <w:rFonts w:ascii="Times New Roman" w:hAnsi="Times New Roman" w:cs="Times New Roman"/>
          <w:sz w:val="24"/>
        </w:rPr>
      </w:pPr>
    </w:p>
    <w:sectPr w:rsidR="005554B2" w:rsidRPr="006067E5" w:rsidSect="00D21A30">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5E80B1" w14:textId="77777777" w:rsidR="00D36B55" w:rsidRDefault="00D36B55" w:rsidP="00922A8A">
      <w:pPr>
        <w:spacing w:after="0" w:line="240" w:lineRule="auto"/>
      </w:pPr>
      <w:r>
        <w:separator/>
      </w:r>
    </w:p>
  </w:endnote>
  <w:endnote w:type="continuationSeparator" w:id="0">
    <w:p w14:paraId="587B5778" w14:textId="77777777" w:rsidR="00D36B55" w:rsidRDefault="00D36B55" w:rsidP="00922A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tarSymbol">
    <w:altName w:val="Segoe UI Symbol"/>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TimesNewRomanPSMT">
    <w:altName w:val="Times New Roman"/>
    <w:charset w:val="EE"/>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52258697"/>
      <w:docPartObj>
        <w:docPartGallery w:val="Page Numbers (Bottom of Page)"/>
        <w:docPartUnique/>
      </w:docPartObj>
    </w:sdtPr>
    <w:sdtEndPr/>
    <w:sdtContent>
      <w:p w14:paraId="53DEFBEC" w14:textId="77777777" w:rsidR="00D36B55" w:rsidRDefault="00D36B55">
        <w:pPr>
          <w:pStyle w:val="llb"/>
          <w:jc w:val="right"/>
        </w:pPr>
        <w:r>
          <w:fldChar w:fldCharType="begin"/>
        </w:r>
        <w:r>
          <w:instrText>PAGE   \* MERGEFORMAT</w:instrText>
        </w:r>
        <w:r>
          <w:fldChar w:fldCharType="separate"/>
        </w:r>
        <w:r w:rsidR="004A1700">
          <w:rPr>
            <w:noProof/>
          </w:rPr>
          <w:t>122</w:t>
        </w:r>
        <w:r>
          <w:rPr>
            <w:noProof/>
          </w:rPr>
          <w:fldChar w:fldCharType="end"/>
        </w:r>
      </w:p>
    </w:sdtContent>
  </w:sdt>
  <w:p w14:paraId="2C7373C3" w14:textId="77777777" w:rsidR="00D36B55" w:rsidRDefault="00D36B55">
    <w:pPr>
      <w:pStyle w:val="ll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BDDEA2" w14:textId="77777777" w:rsidR="00D36B55" w:rsidRDefault="00D36B55" w:rsidP="00C519AA">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14:paraId="531297C9" w14:textId="77777777" w:rsidR="00D36B55" w:rsidRDefault="00D36B55" w:rsidP="00C519AA">
    <w:pPr>
      <w:pStyle w:val="llb"/>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70370670"/>
      <w:docPartObj>
        <w:docPartGallery w:val="Page Numbers (Bottom of Page)"/>
        <w:docPartUnique/>
      </w:docPartObj>
    </w:sdtPr>
    <w:sdtEndPr/>
    <w:sdtContent>
      <w:p w14:paraId="77234B4A" w14:textId="77777777" w:rsidR="00D36B55" w:rsidRDefault="00D36B55">
        <w:pPr>
          <w:pStyle w:val="llb"/>
          <w:jc w:val="right"/>
        </w:pPr>
        <w:r>
          <w:fldChar w:fldCharType="begin"/>
        </w:r>
        <w:r>
          <w:instrText>PAGE   \* MERGEFORMAT</w:instrText>
        </w:r>
        <w:r>
          <w:fldChar w:fldCharType="separate"/>
        </w:r>
        <w:r w:rsidR="00E61092">
          <w:rPr>
            <w:noProof/>
          </w:rPr>
          <w:t>127</w:t>
        </w:r>
        <w:r>
          <w:fldChar w:fldCharType="end"/>
        </w:r>
      </w:p>
    </w:sdtContent>
  </w:sdt>
  <w:p w14:paraId="200C4621" w14:textId="77777777" w:rsidR="00D36B55" w:rsidRDefault="00D36B55" w:rsidP="00C519AA">
    <w:pPr>
      <w:pStyle w:val="llb"/>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9C7ED5" w14:textId="77777777" w:rsidR="00D36B55" w:rsidRDefault="00D36B55" w:rsidP="00922A8A">
      <w:pPr>
        <w:spacing w:after="0" w:line="240" w:lineRule="auto"/>
      </w:pPr>
      <w:r>
        <w:separator/>
      </w:r>
    </w:p>
  </w:footnote>
  <w:footnote w:type="continuationSeparator" w:id="0">
    <w:p w14:paraId="6816C285" w14:textId="77777777" w:rsidR="00D36B55" w:rsidRDefault="00D36B55" w:rsidP="00922A8A">
      <w:pPr>
        <w:spacing w:after="0" w:line="240" w:lineRule="auto"/>
      </w:pPr>
      <w:r>
        <w:continuationSeparator/>
      </w:r>
    </w:p>
  </w:footnote>
  <w:footnote w:id="1">
    <w:p w14:paraId="33DC329F" w14:textId="77777777" w:rsidR="00D36B55" w:rsidRPr="00757DC6" w:rsidRDefault="00D36B55" w:rsidP="00922A8A">
      <w:pPr>
        <w:pStyle w:val="Lbjegyzetszveg"/>
        <w:rPr>
          <w:rFonts w:ascii="Times New Roman" w:hAnsi="Times New Roman"/>
          <w:sz w:val="18"/>
          <w:szCs w:val="18"/>
          <w:lang w:val="hu-HU"/>
        </w:rPr>
      </w:pPr>
      <w:r w:rsidRPr="00757DC6">
        <w:rPr>
          <w:rStyle w:val="Lbjegyzet-hivatkozs"/>
          <w:rFonts w:ascii="Times New Roman" w:hAnsi="Times New Roman"/>
          <w:sz w:val="18"/>
          <w:szCs w:val="18"/>
        </w:rPr>
        <w:footnoteRef/>
      </w:r>
      <w:r w:rsidRPr="00757DC6">
        <w:rPr>
          <w:rFonts w:ascii="Times New Roman" w:hAnsi="Times New Roman"/>
          <w:sz w:val="18"/>
          <w:szCs w:val="18"/>
        </w:rPr>
        <w:t xml:space="preserve"> Költségvetési </w:t>
      </w:r>
      <w:r>
        <w:rPr>
          <w:rFonts w:ascii="Times New Roman" w:hAnsi="Times New Roman"/>
          <w:sz w:val="18"/>
          <w:szCs w:val="18"/>
        </w:rPr>
        <w:t>rendelet</w:t>
      </w:r>
      <w:r w:rsidRPr="00757DC6">
        <w:rPr>
          <w:rFonts w:ascii="Times New Roman" w:hAnsi="Times New Roman"/>
          <w:sz w:val="18"/>
          <w:szCs w:val="18"/>
        </w:rPr>
        <w:t xml:space="preserve">, Gazdasági program, </w:t>
      </w:r>
      <w:r>
        <w:rPr>
          <w:rFonts w:ascii="Times New Roman" w:hAnsi="Times New Roman"/>
          <w:sz w:val="18"/>
          <w:szCs w:val="18"/>
        </w:rPr>
        <w:t xml:space="preserve">Szociális </w:t>
      </w:r>
      <w:r w:rsidRPr="00757DC6">
        <w:rPr>
          <w:rFonts w:ascii="Times New Roman" w:hAnsi="Times New Roman"/>
          <w:sz w:val="18"/>
          <w:szCs w:val="18"/>
        </w:rPr>
        <w:t xml:space="preserve">Szolgáltatástervezési koncepció, Településfejlesztési stratégia, Településrendezési terv, </w:t>
      </w:r>
      <w:r w:rsidRPr="00757DC6">
        <w:rPr>
          <w:rFonts w:ascii="Times New Roman" w:hAnsi="Times New Roman"/>
          <w:bCs/>
          <w:sz w:val="18"/>
          <w:szCs w:val="18"/>
        </w:rPr>
        <w:t xml:space="preserve">Településszerkezeti terv, </w:t>
      </w:r>
      <w:r w:rsidRPr="00757DC6">
        <w:rPr>
          <w:rFonts w:ascii="Times New Roman" w:hAnsi="Times New Roman"/>
          <w:sz w:val="18"/>
          <w:szCs w:val="18"/>
        </w:rPr>
        <w:t xml:space="preserve">Településfejlesztési koncepció </w:t>
      </w:r>
    </w:p>
  </w:footnote>
  <w:footnote w:id="2">
    <w:p w14:paraId="218EDF79" w14:textId="77777777" w:rsidR="00D36B55" w:rsidRPr="003277A9" w:rsidRDefault="00D36B55">
      <w:pPr>
        <w:pStyle w:val="Lbjegyzetszveg"/>
        <w:rPr>
          <w:lang w:val="hu-HU"/>
        </w:rPr>
      </w:pPr>
      <w:r>
        <w:rPr>
          <w:rStyle w:val="Lbjegyzet-hivatkozs"/>
        </w:rPr>
        <w:footnoteRef/>
      </w:r>
      <w:r>
        <w:t xml:space="preserve"> </w:t>
      </w:r>
      <w:r w:rsidRPr="003277A9">
        <w:rPr>
          <w:rFonts w:ascii="Times New Roman" w:hAnsi="Times New Roman"/>
          <w:sz w:val="18"/>
          <w:lang w:val="hu-HU"/>
        </w:rPr>
        <w:t>KSH adat- Munkanélküliségi ráta</w:t>
      </w:r>
    </w:p>
  </w:footnote>
  <w:footnote w:id="3">
    <w:p w14:paraId="011FEA0C" w14:textId="77777777" w:rsidR="00D36B55" w:rsidRPr="00CC6A5F" w:rsidRDefault="00D36B55" w:rsidP="00CC6A5F">
      <w:pPr>
        <w:spacing w:after="0"/>
        <w:rPr>
          <w:rFonts w:ascii="Times New Roman" w:eastAsia="Times New Roman" w:hAnsi="Times New Roman" w:cs="Times New Roman"/>
          <w:bCs/>
          <w:color w:val="000000"/>
          <w:sz w:val="18"/>
          <w:szCs w:val="18"/>
          <w:lang w:eastAsia="hu-HU"/>
        </w:rPr>
      </w:pPr>
      <w:r w:rsidRPr="00CC6A5F">
        <w:rPr>
          <w:rStyle w:val="Lbjegyzet-hivatkozs"/>
          <w:rFonts w:ascii="Times New Roman" w:hAnsi="Times New Roman" w:cs="Times New Roman"/>
          <w:sz w:val="18"/>
          <w:szCs w:val="18"/>
        </w:rPr>
        <w:footnoteRef/>
      </w:r>
      <w:r w:rsidRPr="00CC6A5F">
        <w:rPr>
          <w:rFonts w:ascii="Times New Roman" w:hAnsi="Times New Roman" w:cs="Times New Roman"/>
          <w:sz w:val="18"/>
          <w:szCs w:val="18"/>
        </w:rPr>
        <w:t xml:space="preserve"> </w:t>
      </w:r>
      <w:r w:rsidRPr="00CC6A5F">
        <w:rPr>
          <w:rFonts w:ascii="Times New Roman" w:eastAsia="Times New Roman" w:hAnsi="Times New Roman" w:cs="Times New Roman"/>
          <w:bCs/>
          <w:color w:val="000000"/>
          <w:sz w:val="18"/>
          <w:szCs w:val="18"/>
          <w:lang w:eastAsia="hu-HU"/>
        </w:rPr>
        <w:t>Tiszavasvári Város Önkormányzat Képviselő-testületének 3/2018. (III.1.) önkormányzati rendelete</w:t>
      </w:r>
      <w:r>
        <w:rPr>
          <w:rFonts w:ascii="Times New Roman" w:eastAsia="Times New Roman" w:hAnsi="Times New Roman" w:cs="Times New Roman"/>
          <w:bCs/>
          <w:color w:val="000000"/>
          <w:sz w:val="18"/>
          <w:szCs w:val="18"/>
          <w:lang w:eastAsia="hu-HU"/>
        </w:rPr>
        <w:t xml:space="preserve"> </w:t>
      </w:r>
      <w:r w:rsidRPr="00CC6A5F">
        <w:rPr>
          <w:rFonts w:ascii="Times New Roman" w:eastAsia="Times New Roman" w:hAnsi="Times New Roman" w:cs="Times New Roman"/>
          <w:bCs/>
          <w:color w:val="000000"/>
          <w:sz w:val="18"/>
          <w:szCs w:val="18"/>
          <w:lang w:eastAsia="hu-HU"/>
        </w:rPr>
        <w:t>a szociális igazgatásról és szociális ellátásokról, valamint a személyes gondoskodást nyújtó ellátások igénybevételéről, a fizetendő térítési díjakról</w:t>
      </w:r>
    </w:p>
    <w:p w14:paraId="40626D9B" w14:textId="77777777" w:rsidR="00D36B55" w:rsidRPr="00CC6A5F" w:rsidRDefault="00D36B55">
      <w:pPr>
        <w:pStyle w:val="Lbjegyzetszveg"/>
        <w:rPr>
          <w:lang w:val="hu-HU"/>
        </w:rPr>
      </w:pPr>
    </w:p>
  </w:footnote>
  <w:footnote w:id="4">
    <w:p w14:paraId="1B13A356" w14:textId="77777777" w:rsidR="00D36B55" w:rsidRPr="00071ACA" w:rsidRDefault="00D36B55" w:rsidP="0098037E">
      <w:pPr>
        <w:spacing w:after="0"/>
        <w:rPr>
          <w:rFonts w:ascii="Times New Roman" w:hAnsi="Times New Roman" w:cs="Times New Roman"/>
          <w:sz w:val="18"/>
        </w:rPr>
      </w:pPr>
      <w:r w:rsidRPr="00071ACA">
        <w:rPr>
          <w:rStyle w:val="Lbjegyzet-hivatkozs"/>
          <w:rFonts w:ascii="Times New Roman" w:hAnsi="Times New Roman" w:cs="Times New Roman"/>
          <w:sz w:val="18"/>
        </w:rPr>
        <w:footnoteRef/>
      </w:r>
      <w:r w:rsidRPr="00071ACA">
        <w:rPr>
          <w:rFonts w:ascii="Times New Roman" w:hAnsi="Times New Roman" w:cs="Times New Roman"/>
          <w:sz w:val="18"/>
        </w:rPr>
        <w:t xml:space="preserve"> Tiszavasvári Város Önkormányzata Képviselő-testületének a cselekvési terv a roma emberek társadalmi beilleszkedésének elősegítéséről szóló 50/2014. (II.20.) Kt. számú határozata</w:t>
      </w:r>
    </w:p>
  </w:footnote>
  <w:footnote w:id="5">
    <w:p w14:paraId="5B6DD8E2" w14:textId="77777777" w:rsidR="00D36B55" w:rsidRPr="00E1262C" w:rsidRDefault="00D36B55" w:rsidP="00E1262C">
      <w:pPr>
        <w:pStyle w:val="Lbjegyzetszveg"/>
        <w:rPr>
          <w:rFonts w:ascii="Times New Roman" w:hAnsi="Times New Roman"/>
          <w:sz w:val="18"/>
          <w:szCs w:val="18"/>
          <w:lang w:val="hu-HU"/>
        </w:rPr>
      </w:pPr>
      <w:r w:rsidRPr="00E1262C">
        <w:rPr>
          <w:rStyle w:val="Lbjegyzet-hivatkozs"/>
          <w:rFonts w:ascii="Times New Roman" w:hAnsi="Times New Roman"/>
          <w:sz w:val="18"/>
          <w:szCs w:val="18"/>
        </w:rPr>
        <w:footnoteRef/>
      </w:r>
      <w:r w:rsidRPr="00E1262C">
        <w:rPr>
          <w:rFonts w:ascii="Times New Roman" w:hAnsi="Times New Roman"/>
          <w:sz w:val="18"/>
          <w:szCs w:val="18"/>
          <w:lang w:val="hu-HU"/>
        </w:rPr>
        <w:t xml:space="preserve"> Forrás: Tiszavasvári Közétkeztetési Nonprofit Kft. honlapja (</w:t>
      </w:r>
      <w:hyperlink r:id="rId1" w:history="1">
        <w:r w:rsidRPr="00891B88">
          <w:rPr>
            <w:rStyle w:val="Hiperhivatkozs"/>
            <w:rFonts w:ascii="Times New Roman" w:hAnsi="Times New Roman"/>
            <w:sz w:val="18"/>
            <w:szCs w:val="18"/>
            <w:lang w:val="hu-HU"/>
          </w:rPr>
          <w:t>www.etkeztetes-tv.hu</w:t>
        </w:r>
      </w:hyperlink>
      <w:r w:rsidRPr="00E1262C">
        <w:rPr>
          <w:rFonts w:ascii="Times New Roman" w:hAnsi="Times New Roman"/>
          <w:sz w:val="18"/>
          <w:szCs w:val="18"/>
          <w:lang w:val="hu-HU"/>
        </w:rPr>
        <w:t>)</w:t>
      </w:r>
    </w:p>
  </w:footnote>
  <w:footnote w:id="6">
    <w:p w14:paraId="20262A40" w14:textId="77777777" w:rsidR="00D36B55" w:rsidRPr="00E10E8B" w:rsidRDefault="00D36B55" w:rsidP="00E10E8B">
      <w:pPr>
        <w:pStyle w:val="Lbjegyzetszveg"/>
        <w:rPr>
          <w:rFonts w:ascii="Times New Roman" w:hAnsi="Times New Roman"/>
          <w:lang w:val="hu-HU"/>
        </w:rPr>
      </w:pPr>
      <w:r w:rsidRPr="00E10E8B">
        <w:rPr>
          <w:rStyle w:val="Lbjegyzet-hivatkozs"/>
          <w:rFonts w:ascii="Times New Roman" w:hAnsi="Times New Roman"/>
          <w:sz w:val="18"/>
          <w:szCs w:val="18"/>
        </w:rPr>
        <w:footnoteRef/>
      </w:r>
      <w:r w:rsidRPr="00E10E8B">
        <w:rPr>
          <w:rFonts w:ascii="Times New Roman" w:hAnsi="Times New Roman"/>
          <w:sz w:val="18"/>
          <w:szCs w:val="18"/>
          <w:lang w:val="hu-HU"/>
        </w:rPr>
        <w:t xml:space="preserve"> Forrás: Tiszavasvári Város Sportkoncepciója</w:t>
      </w:r>
    </w:p>
  </w:footnote>
  <w:footnote w:id="7">
    <w:p w14:paraId="732F8C0C" w14:textId="77777777" w:rsidR="00D36B55" w:rsidRPr="004A5B6C" w:rsidRDefault="00D36B55" w:rsidP="004A5B6C">
      <w:pPr>
        <w:spacing w:after="0"/>
        <w:jc w:val="both"/>
        <w:rPr>
          <w:rFonts w:ascii="Times New Roman" w:hAnsi="Times New Roman" w:cs="Times New Roman"/>
          <w:b/>
          <w:sz w:val="18"/>
          <w:szCs w:val="18"/>
        </w:rPr>
      </w:pPr>
      <w:r w:rsidRPr="004A5B6C">
        <w:rPr>
          <w:rStyle w:val="Lbjegyzet-hivatkozs"/>
          <w:rFonts w:ascii="Times New Roman" w:hAnsi="Times New Roman" w:cs="Times New Roman"/>
          <w:sz w:val="18"/>
          <w:szCs w:val="18"/>
        </w:rPr>
        <w:footnoteRef/>
      </w:r>
      <w:r w:rsidRPr="004A5B6C">
        <w:rPr>
          <w:rFonts w:ascii="Times New Roman" w:hAnsi="Times New Roman" w:cs="Times New Roman"/>
          <w:sz w:val="18"/>
          <w:szCs w:val="18"/>
        </w:rPr>
        <w:t xml:space="preserve"> Forrás: Tiszavasvári Város Önkormányzata időszaki lapja Szervezeti és Működési Szabályzatának megalkotásáról szóló 151/2017.(VI.29.) Kt. számú határozata</w:t>
      </w:r>
    </w:p>
  </w:footnote>
  <w:footnote w:id="8">
    <w:p w14:paraId="021CAE69" w14:textId="77777777" w:rsidR="00D36B55" w:rsidRPr="001D7BC9" w:rsidRDefault="00D36B5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9">
    <w:p w14:paraId="215BA3F9" w14:textId="77777777" w:rsidR="00D36B55" w:rsidRPr="001D7BC9" w:rsidRDefault="00D36B5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10">
    <w:p w14:paraId="53AE5948" w14:textId="77777777" w:rsidR="00D36B55" w:rsidRPr="001D7BC9" w:rsidRDefault="00D36B5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 www.vasvaripalmuzeum.hu</w:t>
      </w:r>
    </w:p>
  </w:footnote>
  <w:footnote w:id="11">
    <w:p w14:paraId="62A3F71F" w14:textId="77777777" w:rsidR="00D36B55" w:rsidRPr="00C45C28" w:rsidRDefault="00D36B55" w:rsidP="00377AD2">
      <w:pPr>
        <w:pStyle w:val="Lbjegyzetszveg"/>
        <w:rPr>
          <w:rFonts w:ascii="Times New Roman" w:hAnsi="Times New Roman"/>
          <w:sz w:val="18"/>
          <w:szCs w:val="18"/>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2">
    <w:p w14:paraId="474C438B" w14:textId="77777777" w:rsidR="00D36B55" w:rsidRPr="00C45C28" w:rsidRDefault="00D36B55" w:rsidP="00377AD2">
      <w:pPr>
        <w:pStyle w:val="Lbjegyzetszveg"/>
        <w:rPr>
          <w:rFonts w:ascii="Times New Roman" w:hAnsi="Times New Roman"/>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3">
    <w:p w14:paraId="53C7F8D2" w14:textId="77777777" w:rsidR="00D36B55" w:rsidRPr="00A41ED8" w:rsidRDefault="00D36B55" w:rsidP="00813BDC">
      <w:pPr>
        <w:pStyle w:val="Lbjegyzetszveg"/>
        <w:rPr>
          <w:rFonts w:ascii="Times New Roman" w:hAnsi="Times New Roman"/>
          <w:lang w:val="hu-HU"/>
        </w:rPr>
      </w:pPr>
      <w:r w:rsidRPr="00A41ED8">
        <w:rPr>
          <w:rStyle w:val="Lbjegyzet-hivatkozs"/>
          <w:rFonts w:ascii="Times New Roman" w:hAnsi="Times New Roman"/>
          <w:sz w:val="18"/>
          <w:szCs w:val="18"/>
        </w:rPr>
        <w:footnoteRef/>
      </w:r>
      <w:r w:rsidRPr="00A41ED8">
        <w:rPr>
          <w:rFonts w:ascii="Times New Roman" w:hAnsi="Times New Roman"/>
          <w:sz w:val="18"/>
          <w:szCs w:val="18"/>
          <w:lang w:val="hu-HU"/>
        </w:rPr>
        <w:t xml:space="preserve"> Forrás: Magyar Vöröskereszt</w:t>
      </w:r>
    </w:p>
  </w:footnote>
  <w:footnote w:id="14">
    <w:p w14:paraId="39A17B83" w14:textId="77777777" w:rsidR="00D36B55" w:rsidRPr="002A12F5" w:rsidRDefault="00D36B55">
      <w:pPr>
        <w:pStyle w:val="Lbjegyzetszveg"/>
        <w:rPr>
          <w:rFonts w:ascii="Times New Roman" w:hAnsi="Times New Roman"/>
          <w:sz w:val="18"/>
          <w:lang w:val="hu-HU"/>
        </w:rPr>
      </w:pPr>
      <w:r w:rsidRPr="002A12F5">
        <w:rPr>
          <w:rStyle w:val="Lbjegyzet-hivatkozs"/>
          <w:rFonts w:ascii="Times New Roman" w:hAnsi="Times New Roman"/>
          <w:sz w:val="18"/>
        </w:rPr>
        <w:footnoteRef/>
      </w:r>
      <w:r w:rsidRPr="002A12F5">
        <w:rPr>
          <w:rFonts w:ascii="Times New Roman" w:hAnsi="Times New Roman"/>
          <w:sz w:val="18"/>
        </w:rPr>
        <w:t xml:space="preserve"> </w:t>
      </w:r>
      <w:r w:rsidRPr="002A12F5">
        <w:rPr>
          <w:rFonts w:ascii="Times New Roman" w:hAnsi="Times New Roman"/>
          <w:sz w:val="18"/>
          <w:lang w:val="hu-HU"/>
        </w:rPr>
        <w:t>Tiszamenti Emberek Lelki Segítő Egyesület (TELSE) 2017. évi beszámolója</w:t>
      </w:r>
    </w:p>
  </w:footnote>
  <w:footnote w:id="15">
    <w:p w14:paraId="030C27A9" w14:textId="77777777" w:rsidR="00D36B55" w:rsidRPr="00FE7112" w:rsidRDefault="00D36B55">
      <w:pPr>
        <w:pStyle w:val="Lbjegyzetszveg"/>
        <w:rPr>
          <w:rFonts w:ascii="Times New Roman" w:hAnsi="Times New Roman"/>
          <w:sz w:val="18"/>
          <w:lang w:val="hu-HU"/>
        </w:rPr>
      </w:pPr>
      <w:r w:rsidRPr="00FE7112">
        <w:rPr>
          <w:rStyle w:val="Lbjegyzet-hivatkozs"/>
          <w:rFonts w:ascii="Times New Roman" w:hAnsi="Times New Roman"/>
          <w:sz w:val="18"/>
        </w:rPr>
        <w:footnoteRef/>
      </w:r>
      <w:r w:rsidRPr="00FE7112">
        <w:rPr>
          <w:rFonts w:ascii="Times New Roman" w:hAnsi="Times New Roman"/>
          <w:sz w:val="18"/>
        </w:rPr>
        <w:t xml:space="preserve"> </w:t>
      </w:r>
      <w:r>
        <w:rPr>
          <w:rFonts w:ascii="Times New Roman" w:hAnsi="Times New Roman"/>
          <w:sz w:val="18"/>
        </w:rPr>
        <w:t xml:space="preserve">Tiszavasvári Város Önkormányzata Képviselő-testülete 93/2018. (IV.26.) Kt. számú határozat a </w:t>
      </w:r>
      <w:r w:rsidRPr="00FE7112">
        <w:rPr>
          <w:rFonts w:ascii="Times New Roman" w:hAnsi="Times New Roman"/>
          <w:sz w:val="18"/>
        </w:rPr>
        <w:t xml:space="preserve">Kornisné Liptay Elza </w:t>
      </w:r>
      <w:r>
        <w:rPr>
          <w:rFonts w:ascii="Times New Roman" w:hAnsi="Times New Roman"/>
          <w:sz w:val="18"/>
        </w:rPr>
        <w:t>Szociális és Gyermekjóléti Központ 2017. évi szakmai munkájáról szóló beszámolója</w:t>
      </w:r>
    </w:p>
  </w:footnote>
  <w:footnote w:id="16">
    <w:p w14:paraId="045A346C" w14:textId="77777777" w:rsidR="00D36B55" w:rsidRPr="0097093F" w:rsidRDefault="00D36B55" w:rsidP="009971DC">
      <w:pPr>
        <w:pStyle w:val="Lbjegyzetszveg"/>
        <w:rPr>
          <w:rFonts w:ascii="Times New Roman" w:hAnsi="Times New Roman"/>
          <w:sz w:val="18"/>
          <w:szCs w:val="18"/>
          <w:lang w:val="hu-HU"/>
        </w:rPr>
      </w:pPr>
      <w:r w:rsidRPr="0097093F">
        <w:rPr>
          <w:rStyle w:val="Lbjegyzet-hivatkozs"/>
          <w:rFonts w:ascii="Times New Roman" w:hAnsi="Times New Roman"/>
          <w:sz w:val="18"/>
          <w:szCs w:val="18"/>
        </w:rPr>
        <w:footnoteRef/>
      </w:r>
      <w:r w:rsidRPr="0097093F">
        <w:rPr>
          <w:rFonts w:ascii="Times New Roman" w:hAnsi="Times New Roman"/>
          <w:sz w:val="18"/>
          <w:szCs w:val="18"/>
          <w:lang w:val="hu-HU"/>
        </w:rPr>
        <w:t xml:space="preserve"> Ez a jegyzék – mint a HEP melléklete – szakmailag is bizonyítja, hogy a HEP széleskörű egyetértésen és közös munkán alapul, és nem kizárólagosan egy „partneri aláírással” igazolt dokumentum</w:t>
      </w:r>
    </w:p>
  </w:footnote>
  <w:footnote w:id="17">
    <w:p w14:paraId="1399C54B" w14:textId="77777777" w:rsidR="00D36B55" w:rsidRPr="0097093F" w:rsidRDefault="00D36B55" w:rsidP="009971DC">
      <w:pPr>
        <w:pStyle w:val="Nincstrkz"/>
        <w:shd w:val="clear" w:color="auto" w:fill="FFFFFF"/>
        <w:jc w:val="both"/>
        <w:rPr>
          <w:rFonts w:ascii="Times New Roman" w:hAnsi="Times New Roman"/>
          <w:sz w:val="18"/>
          <w:szCs w:val="18"/>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A jegyzék soronként jelöli a HEP elkészítési folyamatban résztvevő személyeket, intézményeket, partnereket. </w:t>
      </w:r>
    </w:p>
  </w:footnote>
  <w:footnote w:id="18">
    <w:p w14:paraId="0D327F3E" w14:textId="77777777" w:rsidR="00D36B55" w:rsidRPr="0097093F" w:rsidRDefault="00D36B55" w:rsidP="009971DC">
      <w:pPr>
        <w:pStyle w:val="Lbjegyzetszveg"/>
        <w:rPr>
          <w:rFonts w:ascii="Times New Roman" w:hAnsi="Times New Roman"/>
          <w:sz w:val="18"/>
          <w:szCs w:val="18"/>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A jegyzék oszlopaiba kerülnek a HEP egyes tartalmi részei, ahol az adott betű karikázásával jelezni lehet, hogy az adott személy, intézmény, partner az elkészítésben részt vett, észrevételezett, támogatta, ellenezte. </w:t>
      </w:r>
    </w:p>
    <w:p w14:paraId="6548302C" w14:textId="77777777" w:rsidR="00D36B55" w:rsidRPr="0097093F" w:rsidRDefault="00D36B55" w:rsidP="009971DC">
      <w:pPr>
        <w:pStyle w:val="Lbjegyzetszveg"/>
        <w:rPr>
          <w:rFonts w:ascii="Times New Roman" w:hAnsi="Times New Roman"/>
          <w:b/>
          <w:sz w:val="18"/>
          <w:szCs w:val="18"/>
          <w:lang w:val="hu-HU"/>
        </w:rPr>
      </w:pPr>
      <w:r w:rsidRPr="0097093F">
        <w:rPr>
          <w:rFonts w:ascii="Times New Roman" w:hAnsi="Times New Roman"/>
          <w:b/>
          <w:sz w:val="18"/>
          <w:szCs w:val="18"/>
        </w:rPr>
        <w:t>R= részt vett, É= észrevételezte, T=támogatta, E= ellenezte.</w:t>
      </w:r>
    </w:p>
  </w:footnote>
  <w:footnote w:id="19">
    <w:p w14:paraId="1D6CE47C" w14:textId="77777777" w:rsidR="00D36B55" w:rsidRPr="0097093F" w:rsidRDefault="00D36B55" w:rsidP="009971DC">
      <w:pPr>
        <w:pStyle w:val="Lbjegyzetszveg"/>
        <w:rPr>
          <w:rFonts w:ascii="Times New Roman" w:hAnsi="Times New Roman"/>
          <w:sz w:val="18"/>
          <w:szCs w:val="18"/>
          <w:lang w:val="hu-HU"/>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w:t>
      </w:r>
      <w:r w:rsidRPr="0097093F">
        <w:rPr>
          <w:rFonts w:ascii="Times New Roman" w:hAnsi="Times New Roman"/>
          <w:sz w:val="18"/>
          <w:szCs w:val="18"/>
          <w:lang w:val="hu-HU"/>
        </w:rPr>
        <w:t>Az adott partner aláírásával hitelesíti a sorban jelölt részvételét a HEP elkészítési folyamatban.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imes New Roman" w:hAnsi="Times New Roman" w:cs="Times New Roman"/>
      </w:rPr>
      <w:alias w:val="Cím"/>
      <w:id w:val="77547040"/>
      <w:placeholder>
        <w:docPart w:val="4A98357B7E61420ABFE5629ACFAFB1DE"/>
      </w:placeholder>
      <w:dataBinding w:prefixMappings="xmlns:ns0='http://schemas.openxmlformats.org/package/2006/metadata/core-properties' xmlns:ns1='http://purl.org/dc/elements/1.1/'" w:xpath="/ns0:coreProperties[1]/ns1:title[1]" w:storeItemID="{6C3C8BC8-F283-45AE-878A-BAB7291924A1}"/>
      <w:text/>
    </w:sdtPr>
    <w:sdtEndPr/>
    <w:sdtContent>
      <w:p w14:paraId="7AF858DF" w14:textId="77777777" w:rsidR="00D36B55" w:rsidRDefault="00D36B55">
        <w:pPr>
          <w:pStyle w:val="lfej"/>
          <w:pBdr>
            <w:between w:val="single" w:sz="4" w:space="1" w:color="4F81BD" w:themeColor="accent1"/>
          </w:pBdr>
          <w:spacing w:line="276" w:lineRule="auto"/>
          <w:jc w:val="center"/>
        </w:pPr>
        <w:r w:rsidRPr="00750129">
          <w:rPr>
            <w:rFonts w:ascii="Times New Roman" w:hAnsi="Times New Roman" w:cs="Times New Roman"/>
          </w:rPr>
          <w:t>Tiszavasvári Város Önkormányzatának Helyi Esélyegyenlőségi Programja 2018-2023</w:t>
        </w:r>
      </w:p>
    </w:sdtContent>
  </w:sdt>
  <w:p w14:paraId="247659A0" w14:textId="77777777" w:rsidR="00D36B55" w:rsidRDefault="00D36B55" w:rsidP="00750129">
    <w:pPr>
      <w:pStyle w:val="lfej"/>
      <w:pBdr>
        <w:between w:val="single" w:sz="4" w:space="1" w:color="4F81BD" w:themeColor="accent1"/>
      </w:pBdr>
      <w:spacing w:line="276"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imes New Roman" w:hAnsi="Times New Roman" w:cs="Times New Roman"/>
      </w:rPr>
      <w:alias w:val="Cím"/>
      <w:id w:val="-1141956930"/>
      <w:dataBinding w:prefixMappings="xmlns:ns0='http://schemas.openxmlformats.org/package/2006/metadata/core-properties' xmlns:ns1='http://purl.org/dc/elements/1.1/'" w:xpath="/ns0:coreProperties[1]/ns1:title[1]" w:storeItemID="{6C3C8BC8-F283-45AE-878A-BAB7291924A1}"/>
      <w:text/>
    </w:sdtPr>
    <w:sdtEndPr/>
    <w:sdtContent>
      <w:p w14:paraId="26406A0D" w14:textId="77777777" w:rsidR="00D36B55" w:rsidRPr="00FB4705" w:rsidRDefault="00D36B55">
        <w:pPr>
          <w:pStyle w:val="lfej"/>
          <w:pBdr>
            <w:between w:val="single" w:sz="4" w:space="1" w:color="4F81BD" w:themeColor="accent1"/>
          </w:pBdr>
          <w:spacing w:line="276" w:lineRule="auto"/>
          <w:jc w:val="center"/>
          <w:rPr>
            <w:rFonts w:ascii="Times New Roman" w:hAnsi="Times New Roman" w:cs="Times New Roman"/>
          </w:rPr>
        </w:pPr>
        <w:r w:rsidRPr="00FB4705">
          <w:rPr>
            <w:rFonts w:ascii="Times New Roman" w:hAnsi="Times New Roman" w:cs="Times New Roman"/>
          </w:rPr>
          <w:t>Tiszavasvári Város Önkormányzatának Helyi Esélyegyenlőségi Programja 2018-2023</w:t>
        </w:r>
      </w:p>
    </w:sdtContent>
  </w:sdt>
  <w:p w14:paraId="10313829" w14:textId="77777777" w:rsidR="00D36B55" w:rsidRDefault="00D36B55" w:rsidP="00AC25AF">
    <w:pPr>
      <w:pStyle w:val="lfej"/>
      <w:pBdr>
        <w:between w:val="single" w:sz="4" w:space="1" w:color="4F81BD" w:themeColor="accent1"/>
      </w:pBdr>
      <w:spacing w:line="276"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55F288E2"/>
    <w:name w:val="WW8Num2"/>
    <w:lvl w:ilvl="0">
      <w:start w:val="1"/>
      <w:numFmt w:val="upperRoman"/>
      <w:lvlText w:val="%1."/>
      <w:lvlJc w:val="left"/>
      <w:pPr>
        <w:tabs>
          <w:tab w:val="num" w:pos="720"/>
        </w:tabs>
        <w:ind w:left="720" w:hanging="360"/>
      </w:pPr>
      <w:rPr>
        <w:rFonts w:cs="Times New Roman"/>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3."/>
      <w:lvlJc w:val="left"/>
      <w:pPr>
        <w:tabs>
          <w:tab w:val="num" w:pos="360"/>
        </w:tabs>
        <w:ind w:left="360" w:hanging="360"/>
      </w:pPr>
      <w:rPr>
        <w:rFonts w:cs="Times New Roman"/>
      </w:rPr>
    </w:lvl>
    <w:lvl w:ilvl="3">
      <w:start w:val="1"/>
      <w:numFmt w:val="decimal"/>
      <w:lvlText w:val="%4."/>
      <w:lvlJc w:val="left"/>
      <w:pPr>
        <w:tabs>
          <w:tab w:val="num" w:pos="360"/>
        </w:tabs>
        <w:ind w:left="360" w:hanging="360"/>
      </w:pPr>
      <w:rPr>
        <w:rFonts w:cs="Times New Roman"/>
      </w:rPr>
    </w:lvl>
    <w:lvl w:ilvl="4">
      <w:start w:val="1"/>
      <w:numFmt w:val="decimal"/>
      <w:lvlText w:val="%5."/>
      <w:lvlJc w:val="left"/>
      <w:pPr>
        <w:tabs>
          <w:tab w:val="num" w:pos="360"/>
        </w:tabs>
        <w:ind w:left="3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0000017"/>
    <w:multiLevelType w:val="multilevel"/>
    <w:tmpl w:val="00000017"/>
    <w:lvl w:ilvl="0">
      <w:start w:val="1"/>
      <w:numFmt w:val="bullet"/>
      <w:lvlText w:val="–"/>
      <w:lvlJc w:val="left"/>
      <w:pPr>
        <w:tabs>
          <w:tab w:val="num" w:pos="360"/>
        </w:tabs>
        <w:ind w:left="360" w:hanging="360"/>
      </w:pPr>
      <w:rPr>
        <w:rFonts w:ascii="StarSymbol" w:hAnsi="StarSymbol" w:cs="StarSymbol"/>
        <w:sz w:val="18"/>
        <w:szCs w:val="18"/>
      </w:rPr>
    </w:lvl>
    <w:lvl w:ilvl="1">
      <w:start w:val="1"/>
      <w:numFmt w:val="bullet"/>
      <w:lvlText w:val="–"/>
      <w:lvlJc w:val="left"/>
      <w:pPr>
        <w:tabs>
          <w:tab w:val="num" w:pos="720"/>
        </w:tabs>
        <w:ind w:left="720" w:hanging="360"/>
      </w:pPr>
      <w:rPr>
        <w:rFonts w:ascii="StarSymbol" w:hAnsi="StarSymbol" w:cs="StarSymbol"/>
        <w:sz w:val="18"/>
        <w:szCs w:val="18"/>
      </w:rPr>
    </w:lvl>
    <w:lvl w:ilvl="2">
      <w:start w:val="1"/>
      <w:numFmt w:val="bullet"/>
      <w:lvlText w:val="–"/>
      <w:lvlJc w:val="left"/>
      <w:pPr>
        <w:tabs>
          <w:tab w:val="num" w:pos="1080"/>
        </w:tabs>
        <w:ind w:left="1080" w:hanging="360"/>
      </w:pPr>
      <w:rPr>
        <w:rFonts w:ascii="StarSymbol" w:hAnsi="StarSymbol" w:cs="StarSymbol"/>
        <w:sz w:val="18"/>
        <w:szCs w:val="18"/>
      </w:rPr>
    </w:lvl>
    <w:lvl w:ilvl="3">
      <w:start w:val="1"/>
      <w:numFmt w:val="bullet"/>
      <w:lvlText w:val="–"/>
      <w:lvlJc w:val="left"/>
      <w:pPr>
        <w:tabs>
          <w:tab w:val="num" w:pos="1440"/>
        </w:tabs>
        <w:ind w:left="1440" w:hanging="360"/>
      </w:pPr>
      <w:rPr>
        <w:rFonts w:ascii="StarSymbol" w:hAnsi="StarSymbol" w:cs="StarSymbol"/>
        <w:sz w:val="18"/>
        <w:szCs w:val="18"/>
      </w:rPr>
    </w:lvl>
    <w:lvl w:ilvl="4">
      <w:start w:val="1"/>
      <w:numFmt w:val="bullet"/>
      <w:lvlText w:val="–"/>
      <w:lvlJc w:val="left"/>
      <w:pPr>
        <w:tabs>
          <w:tab w:val="num" w:pos="1800"/>
        </w:tabs>
        <w:ind w:left="1800" w:hanging="360"/>
      </w:pPr>
      <w:rPr>
        <w:rFonts w:ascii="StarSymbol" w:hAnsi="StarSymbol" w:cs="StarSymbol"/>
        <w:sz w:val="18"/>
        <w:szCs w:val="18"/>
      </w:rPr>
    </w:lvl>
    <w:lvl w:ilvl="5">
      <w:start w:val="1"/>
      <w:numFmt w:val="bullet"/>
      <w:lvlText w:val="–"/>
      <w:lvlJc w:val="left"/>
      <w:pPr>
        <w:tabs>
          <w:tab w:val="num" w:pos="2160"/>
        </w:tabs>
        <w:ind w:left="2160" w:hanging="360"/>
      </w:pPr>
      <w:rPr>
        <w:rFonts w:ascii="StarSymbol" w:hAnsi="StarSymbol" w:cs="StarSymbol"/>
        <w:sz w:val="18"/>
        <w:szCs w:val="18"/>
      </w:rPr>
    </w:lvl>
    <w:lvl w:ilvl="6">
      <w:start w:val="1"/>
      <w:numFmt w:val="bullet"/>
      <w:lvlText w:val="–"/>
      <w:lvlJc w:val="left"/>
      <w:pPr>
        <w:tabs>
          <w:tab w:val="num" w:pos="2520"/>
        </w:tabs>
        <w:ind w:left="2520" w:hanging="360"/>
      </w:pPr>
      <w:rPr>
        <w:rFonts w:ascii="StarSymbol" w:hAnsi="StarSymbol" w:cs="StarSymbol"/>
        <w:sz w:val="18"/>
        <w:szCs w:val="18"/>
      </w:rPr>
    </w:lvl>
    <w:lvl w:ilvl="7">
      <w:start w:val="1"/>
      <w:numFmt w:val="bullet"/>
      <w:lvlText w:val="–"/>
      <w:lvlJc w:val="left"/>
      <w:pPr>
        <w:tabs>
          <w:tab w:val="num" w:pos="2880"/>
        </w:tabs>
        <w:ind w:left="2880" w:hanging="360"/>
      </w:pPr>
      <w:rPr>
        <w:rFonts w:ascii="StarSymbol" w:hAnsi="StarSymbol" w:cs="StarSymbol"/>
        <w:sz w:val="18"/>
        <w:szCs w:val="18"/>
      </w:rPr>
    </w:lvl>
    <w:lvl w:ilvl="8">
      <w:start w:val="1"/>
      <w:numFmt w:val="bullet"/>
      <w:lvlText w:val="–"/>
      <w:lvlJc w:val="left"/>
      <w:pPr>
        <w:tabs>
          <w:tab w:val="num" w:pos="3240"/>
        </w:tabs>
        <w:ind w:left="3240" w:hanging="360"/>
      </w:pPr>
      <w:rPr>
        <w:rFonts w:ascii="StarSymbol" w:hAnsi="StarSymbol" w:cs="StarSymbol"/>
        <w:sz w:val="18"/>
        <w:szCs w:val="18"/>
      </w:rPr>
    </w:lvl>
  </w:abstractNum>
  <w:abstractNum w:abstractNumId="2" w15:restartNumberingAfterBreak="0">
    <w:nsid w:val="01606B9C"/>
    <w:multiLevelType w:val="hybridMultilevel"/>
    <w:tmpl w:val="202C80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 w15:restartNumberingAfterBreak="0">
    <w:nsid w:val="04A54FEC"/>
    <w:multiLevelType w:val="hybridMultilevel"/>
    <w:tmpl w:val="9C062A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50F3340"/>
    <w:multiLevelType w:val="hybridMultilevel"/>
    <w:tmpl w:val="B83EC5AC"/>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06CE33EA"/>
    <w:multiLevelType w:val="hybridMultilevel"/>
    <w:tmpl w:val="BA2C9A30"/>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72725D5"/>
    <w:multiLevelType w:val="hybridMultilevel"/>
    <w:tmpl w:val="2804AE82"/>
    <w:lvl w:ilvl="0" w:tplc="EEBE922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0E0D3FAF"/>
    <w:multiLevelType w:val="hybridMultilevel"/>
    <w:tmpl w:val="4D2E736A"/>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143A2949"/>
    <w:multiLevelType w:val="hybridMultilevel"/>
    <w:tmpl w:val="1D0E13E4"/>
    <w:lvl w:ilvl="0" w:tplc="FFFFFFFF">
      <w:start w:val="10"/>
      <w:numFmt w:val="bullet"/>
      <w:lvlText w:val="-"/>
      <w:lvlJc w:val="left"/>
      <w:pPr>
        <w:tabs>
          <w:tab w:val="num" w:pos="720"/>
        </w:tabs>
        <w:ind w:left="720" w:hanging="360"/>
      </w:pPr>
      <w:rPr>
        <w:rFonts w:ascii="Arial" w:eastAsia="Times New Roman" w:hAnsi="Arial" w:cs="Aria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545323F"/>
    <w:multiLevelType w:val="hybridMultilevel"/>
    <w:tmpl w:val="B60EB63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0" w15:restartNumberingAfterBreak="0">
    <w:nsid w:val="17373FFA"/>
    <w:multiLevelType w:val="hybridMultilevel"/>
    <w:tmpl w:val="CF162FE6"/>
    <w:lvl w:ilvl="0" w:tplc="E6307FA8">
      <w:start w:val="6"/>
      <w:numFmt w:val="bullet"/>
      <w:lvlText w:val="-"/>
      <w:lvlJc w:val="left"/>
      <w:pPr>
        <w:ind w:left="720" w:hanging="360"/>
      </w:pPr>
      <w:rPr>
        <w:rFonts w:ascii="Times New Roman" w:eastAsiaTheme="minorHAnsi" w:hAnsi="Times New Roman" w:cs="Times New Roman" w:hint="default"/>
        <w: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1CD71050"/>
    <w:multiLevelType w:val="multilevel"/>
    <w:tmpl w:val="FE8000F0"/>
    <w:lvl w:ilvl="0">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1AC0016"/>
    <w:multiLevelType w:val="hybridMultilevel"/>
    <w:tmpl w:val="65D2BCD6"/>
    <w:lvl w:ilvl="0" w:tplc="040E0001">
      <w:start w:val="1"/>
      <w:numFmt w:val="bullet"/>
      <w:lvlText w:val=""/>
      <w:lvlJc w:val="left"/>
      <w:pPr>
        <w:ind w:left="644"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15:restartNumberingAfterBreak="0">
    <w:nsid w:val="220F5465"/>
    <w:multiLevelType w:val="multilevel"/>
    <w:tmpl w:val="FED49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225634"/>
    <w:multiLevelType w:val="hybridMultilevel"/>
    <w:tmpl w:val="973694A8"/>
    <w:lvl w:ilvl="0" w:tplc="0B66A994">
      <w:start w:val="1"/>
      <w:numFmt w:val="bullet"/>
      <w:lvlText w:val=""/>
      <w:lvlJc w:val="left"/>
      <w:pPr>
        <w:tabs>
          <w:tab w:val="num" w:pos="780"/>
        </w:tabs>
        <w:ind w:left="780" w:hanging="360"/>
      </w:pPr>
      <w:rPr>
        <w:rFonts w:ascii="Symbol" w:hAnsi="Symbol" w:hint="default"/>
        <w:color w:val="auto"/>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5" w15:restartNumberingAfterBreak="0">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6" w15:restartNumberingAfterBreak="0">
    <w:nsid w:val="28D941D2"/>
    <w:multiLevelType w:val="multilevel"/>
    <w:tmpl w:val="A29CE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1442E2"/>
    <w:multiLevelType w:val="hybridMultilevel"/>
    <w:tmpl w:val="254649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32AD4ADE"/>
    <w:multiLevelType w:val="hybridMultilevel"/>
    <w:tmpl w:val="E92AB714"/>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65B6FA2"/>
    <w:multiLevelType w:val="hybridMultilevel"/>
    <w:tmpl w:val="C2EEB740"/>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36A062FF"/>
    <w:multiLevelType w:val="hybridMultilevel"/>
    <w:tmpl w:val="84D69ED0"/>
    <w:lvl w:ilvl="0" w:tplc="3078B1E8">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C333FCB"/>
    <w:multiLevelType w:val="hybridMultilevel"/>
    <w:tmpl w:val="12AA81F0"/>
    <w:lvl w:ilvl="0" w:tplc="040E0001">
      <w:start w:val="1"/>
      <w:numFmt w:val="bullet"/>
      <w:lvlText w:val=""/>
      <w:lvlJc w:val="left"/>
      <w:pPr>
        <w:ind w:left="644" w:hanging="360"/>
      </w:pPr>
      <w:rPr>
        <w:rFonts w:ascii="Symbol" w:hAnsi="Symbol" w:hint="default"/>
      </w:rPr>
    </w:lvl>
    <w:lvl w:ilvl="1" w:tplc="040E0003">
      <w:start w:val="1"/>
      <w:numFmt w:val="bullet"/>
      <w:lvlText w:val="o"/>
      <w:lvlJc w:val="left"/>
      <w:pPr>
        <w:ind w:left="1364" w:hanging="360"/>
      </w:pPr>
      <w:rPr>
        <w:rFonts w:ascii="Courier New" w:hAnsi="Courier New" w:cs="Courier New" w:hint="default"/>
      </w:rPr>
    </w:lvl>
    <w:lvl w:ilvl="2" w:tplc="040E0005" w:tentative="1">
      <w:start w:val="1"/>
      <w:numFmt w:val="bullet"/>
      <w:lvlText w:val=""/>
      <w:lvlJc w:val="left"/>
      <w:pPr>
        <w:ind w:left="2084" w:hanging="360"/>
      </w:pPr>
      <w:rPr>
        <w:rFonts w:ascii="Wingdings" w:hAnsi="Wingdings" w:hint="default"/>
      </w:rPr>
    </w:lvl>
    <w:lvl w:ilvl="3" w:tplc="040E0001" w:tentative="1">
      <w:start w:val="1"/>
      <w:numFmt w:val="bullet"/>
      <w:lvlText w:val=""/>
      <w:lvlJc w:val="left"/>
      <w:pPr>
        <w:ind w:left="2804" w:hanging="360"/>
      </w:pPr>
      <w:rPr>
        <w:rFonts w:ascii="Symbol" w:hAnsi="Symbol" w:hint="default"/>
      </w:rPr>
    </w:lvl>
    <w:lvl w:ilvl="4" w:tplc="040E0003" w:tentative="1">
      <w:start w:val="1"/>
      <w:numFmt w:val="bullet"/>
      <w:lvlText w:val="o"/>
      <w:lvlJc w:val="left"/>
      <w:pPr>
        <w:ind w:left="3524" w:hanging="360"/>
      </w:pPr>
      <w:rPr>
        <w:rFonts w:ascii="Courier New" w:hAnsi="Courier New" w:cs="Courier New" w:hint="default"/>
      </w:rPr>
    </w:lvl>
    <w:lvl w:ilvl="5" w:tplc="040E0005" w:tentative="1">
      <w:start w:val="1"/>
      <w:numFmt w:val="bullet"/>
      <w:lvlText w:val=""/>
      <w:lvlJc w:val="left"/>
      <w:pPr>
        <w:ind w:left="4244" w:hanging="360"/>
      </w:pPr>
      <w:rPr>
        <w:rFonts w:ascii="Wingdings" w:hAnsi="Wingdings" w:hint="default"/>
      </w:rPr>
    </w:lvl>
    <w:lvl w:ilvl="6" w:tplc="040E0001" w:tentative="1">
      <w:start w:val="1"/>
      <w:numFmt w:val="bullet"/>
      <w:lvlText w:val=""/>
      <w:lvlJc w:val="left"/>
      <w:pPr>
        <w:ind w:left="4964" w:hanging="360"/>
      </w:pPr>
      <w:rPr>
        <w:rFonts w:ascii="Symbol" w:hAnsi="Symbol" w:hint="default"/>
      </w:rPr>
    </w:lvl>
    <w:lvl w:ilvl="7" w:tplc="040E0003" w:tentative="1">
      <w:start w:val="1"/>
      <w:numFmt w:val="bullet"/>
      <w:lvlText w:val="o"/>
      <w:lvlJc w:val="left"/>
      <w:pPr>
        <w:ind w:left="5684" w:hanging="360"/>
      </w:pPr>
      <w:rPr>
        <w:rFonts w:ascii="Courier New" w:hAnsi="Courier New" w:cs="Courier New" w:hint="default"/>
      </w:rPr>
    </w:lvl>
    <w:lvl w:ilvl="8" w:tplc="040E0005" w:tentative="1">
      <w:start w:val="1"/>
      <w:numFmt w:val="bullet"/>
      <w:lvlText w:val=""/>
      <w:lvlJc w:val="left"/>
      <w:pPr>
        <w:ind w:left="6404" w:hanging="360"/>
      </w:pPr>
      <w:rPr>
        <w:rFonts w:ascii="Wingdings" w:hAnsi="Wingdings" w:hint="default"/>
      </w:rPr>
    </w:lvl>
  </w:abstractNum>
  <w:abstractNum w:abstractNumId="23" w15:restartNumberingAfterBreak="0">
    <w:nsid w:val="40135666"/>
    <w:multiLevelType w:val="hybridMultilevel"/>
    <w:tmpl w:val="BFFA8CBA"/>
    <w:lvl w:ilvl="0" w:tplc="040E0005">
      <w:start w:val="1"/>
      <w:numFmt w:val="bullet"/>
      <w:pStyle w:val="Lista21"/>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21E30AF"/>
    <w:multiLevelType w:val="hybridMultilevel"/>
    <w:tmpl w:val="117ACAD2"/>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45470824"/>
    <w:multiLevelType w:val="hybridMultilevel"/>
    <w:tmpl w:val="E1E25B0C"/>
    <w:lvl w:ilvl="0" w:tplc="0B66A994">
      <w:start w:val="1"/>
      <w:numFmt w:val="bullet"/>
      <w:lvlText w:val="-"/>
      <w:lvlJc w:val="left"/>
      <w:pPr>
        <w:tabs>
          <w:tab w:val="num" w:pos="1068"/>
        </w:tabs>
        <w:ind w:left="1068" w:hanging="360"/>
      </w:pPr>
      <w:rPr>
        <w:rFonts w:ascii="Times New Roman" w:eastAsia="Times New Roman" w:hAnsi="Times New Roman" w:cs="Times New Roman" w:hint="default"/>
      </w:rPr>
    </w:lvl>
    <w:lvl w:ilvl="1" w:tplc="040E0001">
      <w:start w:val="1"/>
      <w:numFmt w:val="bullet"/>
      <w:lvlText w:val=""/>
      <w:lvlJc w:val="left"/>
      <w:pPr>
        <w:tabs>
          <w:tab w:val="num" w:pos="1788"/>
        </w:tabs>
        <w:ind w:left="1788" w:hanging="360"/>
      </w:pPr>
      <w:rPr>
        <w:rFonts w:ascii="Symbol" w:hAnsi="Symbol" w:hint="default"/>
      </w:rPr>
    </w:lvl>
    <w:lvl w:ilvl="2" w:tplc="040E0005">
      <w:start w:val="1"/>
      <w:numFmt w:val="decimal"/>
      <w:lvlText w:val="%3."/>
      <w:lvlJc w:val="left"/>
      <w:pPr>
        <w:tabs>
          <w:tab w:val="num" w:pos="644"/>
        </w:tabs>
        <w:ind w:left="644" w:hanging="360"/>
      </w:pPr>
    </w:lvl>
    <w:lvl w:ilvl="3" w:tplc="040E0001">
      <w:start w:val="1"/>
      <w:numFmt w:val="decimal"/>
      <w:lvlText w:val="%4."/>
      <w:lvlJc w:val="left"/>
      <w:pPr>
        <w:tabs>
          <w:tab w:val="num" w:pos="3588"/>
        </w:tabs>
        <w:ind w:left="3588" w:hanging="360"/>
      </w:pPr>
    </w:lvl>
    <w:lvl w:ilvl="4" w:tplc="040E0003">
      <w:start w:val="1"/>
      <w:numFmt w:val="decimal"/>
      <w:lvlText w:val="%5."/>
      <w:lvlJc w:val="left"/>
      <w:pPr>
        <w:tabs>
          <w:tab w:val="num" w:pos="4308"/>
        </w:tabs>
        <w:ind w:left="4308" w:hanging="360"/>
      </w:pPr>
    </w:lvl>
    <w:lvl w:ilvl="5" w:tplc="040E0005">
      <w:start w:val="1"/>
      <w:numFmt w:val="decimal"/>
      <w:lvlText w:val="%6."/>
      <w:lvlJc w:val="left"/>
      <w:pPr>
        <w:tabs>
          <w:tab w:val="num" w:pos="5028"/>
        </w:tabs>
        <w:ind w:left="5028" w:hanging="360"/>
      </w:pPr>
    </w:lvl>
    <w:lvl w:ilvl="6" w:tplc="040E0001">
      <w:start w:val="1"/>
      <w:numFmt w:val="decimal"/>
      <w:lvlText w:val="%7."/>
      <w:lvlJc w:val="left"/>
      <w:pPr>
        <w:tabs>
          <w:tab w:val="num" w:pos="5748"/>
        </w:tabs>
        <w:ind w:left="5748" w:hanging="360"/>
      </w:pPr>
    </w:lvl>
    <w:lvl w:ilvl="7" w:tplc="040E0003">
      <w:start w:val="1"/>
      <w:numFmt w:val="decimal"/>
      <w:lvlText w:val="%8."/>
      <w:lvlJc w:val="left"/>
      <w:pPr>
        <w:tabs>
          <w:tab w:val="num" w:pos="6468"/>
        </w:tabs>
        <w:ind w:left="6468" w:hanging="360"/>
      </w:pPr>
    </w:lvl>
    <w:lvl w:ilvl="8" w:tplc="040E0005">
      <w:start w:val="1"/>
      <w:numFmt w:val="decimal"/>
      <w:lvlText w:val="%9."/>
      <w:lvlJc w:val="left"/>
      <w:pPr>
        <w:tabs>
          <w:tab w:val="num" w:pos="7188"/>
        </w:tabs>
        <w:ind w:left="7188" w:hanging="360"/>
      </w:pPr>
    </w:lvl>
  </w:abstractNum>
  <w:abstractNum w:abstractNumId="26" w15:restartNumberingAfterBreak="0">
    <w:nsid w:val="49AF0D52"/>
    <w:multiLevelType w:val="hybridMultilevel"/>
    <w:tmpl w:val="42DA0128"/>
    <w:lvl w:ilvl="0" w:tplc="0B66A994">
      <w:start w:val="1"/>
      <w:numFmt w:val="bullet"/>
      <w:lvlText w:val=""/>
      <w:lvlJc w:val="left"/>
      <w:pPr>
        <w:tabs>
          <w:tab w:val="num" w:pos="720"/>
        </w:tabs>
        <w:ind w:left="720" w:hanging="360"/>
      </w:pPr>
      <w:rPr>
        <w:rFonts w:ascii="Symbol" w:hAnsi="Symbo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D1C606C"/>
    <w:multiLevelType w:val="hybridMultilevel"/>
    <w:tmpl w:val="AA9C9462"/>
    <w:lvl w:ilvl="0" w:tplc="8BFA8672">
      <w:numFmt w:val="bullet"/>
      <w:lvlText w:val="-"/>
      <w:lvlJc w:val="left"/>
      <w:pPr>
        <w:tabs>
          <w:tab w:val="num" w:pos="360"/>
        </w:tabs>
        <w:ind w:left="360" w:hanging="360"/>
      </w:pPr>
      <w:rPr>
        <w:rFonts w:ascii="Calibri" w:eastAsia="Times New Roman" w:hAnsi="Calibri"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D917883"/>
    <w:multiLevelType w:val="hybridMultilevel"/>
    <w:tmpl w:val="0E2047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5D3A40E4"/>
    <w:multiLevelType w:val="hybridMultilevel"/>
    <w:tmpl w:val="12C0AB9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Symbol" w:hAnsi="Symbol" w:hint="default"/>
      </w:rPr>
    </w:lvl>
    <w:lvl w:ilvl="3" w:tplc="FFFFFFFF">
      <w:start w:val="2012"/>
      <w:numFmt w:val="bullet"/>
      <w:lvlText w:val="-"/>
      <w:lvlJc w:val="left"/>
      <w:pPr>
        <w:ind w:left="2880" w:hanging="360"/>
      </w:pPr>
      <w:rPr>
        <w:rFonts w:ascii="Times New Roman" w:eastAsia="Times New Roman" w:hAnsi="Times New Roman"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D763545"/>
    <w:multiLevelType w:val="hybridMultilevel"/>
    <w:tmpl w:val="896694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60B71BE9"/>
    <w:multiLevelType w:val="hybridMultilevel"/>
    <w:tmpl w:val="5BE85E88"/>
    <w:lvl w:ilvl="0" w:tplc="668A5B0C">
      <w:start w:val="1"/>
      <w:numFmt w:val="lowerLetter"/>
      <w:lvlText w:val="%1)"/>
      <w:lvlJc w:val="left"/>
      <w:pPr>
        <w:tabs>
          <w:tab w:val="num" w:pos="502"/>
        </w:tabs>
        <w:ind w:left="502" w:hanging="360"/>
      </w:pPr>
      <w:rPr>
        <w:rFonts w:hint="default"/>
      </w:rPr>
    </w:lvl>
    <w:lvl w:ilvl="1" w:tplc="040E0019" w:tentative="1">
      <w:start w:val="1"/>
      <w:numFmt w:val="lowerLetter"/>
      <w:lvlText w:val="%2."/>
      <w:lvlJc w:val="left"/>
      <w:pPr>
        <w:tabs>
          <w:tab w:val="num" w:pos="1222"/>
        </w:tabs>
        <w:ind w:left="1222" w:hanging="360"/>
      </w:pPr>
    </w:lvl>
    <w:lvl w:ilvl="2" w:tplc="040E001B" w:tentative="1">
      <w:start w:val="1"/>
      <w:numFmt w:val="lowerRoman"/>
      <w:lvlText w:val="%3."/>
      <w:lvlJc w:val="right"/>
      <w:pPr>
        <w:tabs>
          <w:tab w:val="num" w:pos="1942"/>
        </w:tabs>
        <w:ind w:left="1942" w:hanging="180"/>
      </w:pPr>
    </w:lvl>
    <w:lvl w:ilvl="3" w:tplc="040E000F" w:tentative="1">
      <w:start w:val="1"/>
      <w:numFmt w:val="decimal"/>
      <w:lvlText w:val="%4."/>
      <w:lvlJc w:val="left"/>
      <w:pPr>
        <w:tabs>
          <w:tab w:val="num" w:pos="2662"/>
        </w:tabs>
        <w:ind w:left="2662" w:hanging="360"/>
      </w:pPr>
    </w:lvl>
    <w:lvl w:ilvl="4" w:tplc="040E0019" w:tentative="1">
      <w:start w:val="1"/>
      <w:numFmt w:val="lowerLetter"/>
      <w:lvlText w:val="%5."/>
      <w:lvlJc w:val="left"/>
      <w:pPr>
        <w:tabs>
          <w:tab w:val="num" w:pos="3382"/>
        </w:tabs>
        <w:ind w:left="3382" w:hanging="360"/>
      </w:pPr>
    </w:lvl>
    <w:lvl w:ilvl="5" w:tplc="040E001B" w:tentative="1">
      <w:start w:val="1"/>
      <w:numFmt w:val="lowerRoman"/>
      <w:lvlText w:val="%6."/>
      <w:lvlJc w:val="right"/>
      <w:pPr>
        <w:tabs>
          <w:tab w:val="num" w:pos="4102"/>
        </w:tabs>
        <w:ind w:left="4102" w:hanging="180"/>
      </w:pPr>
    </w:lvl>
    <w:lvl w:ilvl="6" w:tplc="040E000F" w:tentative="1">
      <w:start w:val="1"/>
      <w:numFmt w:val="decimal"/>
      <w:lvlText w:val="%7."/>
      <w:lvlJc w:val="left"/>
      <w:pPr>
        <w:tabs>
          <w:tab w:val="num" w:pos="4822"/>
        </w:tabs>
        <w:ind w:left="4822" w:hanging="360"/>
      </w:pPr>
    </w:lvl>
    <w:lvl w:ilvl="7" w:tplc="040E0019" w:tentative="1">
      <w:start w:val="1"/>
      <w:numFmt w:val="lowerLetter"/>
      <w:lvlText w:val="%8."/>
      <w:lvlJc w:val="left"/>
      <w:pPr>
        <w:tabs>
          <w:tab w:val="num" w:pos="5542"/>
        </w:tabs>
        <w:ind w:left="5542" w:hanging="360"/>
      </w:pPr>
    </w:lvl>
    <w:lvl w:ilvl="8" w:tplc="040E001B" w:tentative="1">
      <w:start w:val="1"/>
      <w:numFmt w:val="lowerRoman"/>
      <w:lvlText w:val="%9."/>
      <w:lvlJc w:val="right"/>
      <w:pPr>
        <w:tabs>
          <w:tab w:val="num" w:pos="6262"/>
        </w:tabs>
        <w:ind w:left="6262" w:hanging="180"/>
      </w:pPr>
    </w:lvl>
  </w:abstractNum>
  <w:abstractNum w:abstractNumId="32" w15:restartNumberingAfterBreak="0">
    <w:nsid w:val="67C36E80"/>
    <w:multiLevelType w:val="hybridMultilevel"/>
    <w:tmpl w:val="D124EE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6AAC2306"/>
    <w:multiLevelType w:val="hybridMultilevel"/>
    <w:tmpl w:val="94C0FEB8"/>
    <w:lvl w:ilvl="0" w:tplc="0B66A994">
      <w:start w:val="5"/>
      <w:numFmt w:val="bullet"/>
      <w:lvlText w:val="-"/>
      <w:lvlJc w:val="left"/>
      <w:pPr>
        <w:tabs>
          <w:tab w:val="num" w:pos="2280"/>
        </w:tabs>
        <w:ind w:left="228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71854365"/>
    <w:multiLevelType w:val="hybridMultilevel"/>
    <w:tmpl w:val="73144BB6"/>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4831266"/>
    <w:multiLevelType w:val="hybridMultilevel"/>
    <w:tmpl w:val="32AC784A"/>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0C4F0E"/>
    <w:multiLevelType w:val="hybridMultilevel"/>
    <w:tmpl w:val="84C27DBA"/>
    <w:lvl w:ilvl="0" w:tplc="03E85D36">
      <w:start w:val="1"/>
      <w:numFmt w:val="lowerLetter"/>
      <w:lvlText w:val="%1)"/>
      <w:lvlJc w:val="left"/>
      <w:pPr>
        <w:ind w:left="360" w:hanging="360"/>
      </w:pPr>
      <w:rPr>
        <w:rFonts w:hint="default"/>
        <w:i/>
      </w:rPr>
    </w:lvl>
    <w:lvl w:ilvl="1" w:tplc="040E0003" w:tentative="1">
      <w:start w:val="1"/>
      <w:numFmt w:val="lowerLetter"/>
      <w:lvlText w:val="%2."/>
      <w:lvlJc w:val="left"/>
      <w:pPr>
        <w:ind w:left="1222" w:hanging="360"/>
      </w:pPr>
    </w:lvl>
    <w:lvl w:ilvl="2" w:tplc="040E0005" w:tentative="1">
      <w:start w:val="1"/>
      <w:numFmt w:val="lowerRoman"/>
      <w:lvlText w:val="%3."/>
      <w:lvlJc w:val="right"/>
      <w:pPr>
        <w:ind w:left="1942" w:hanging="180"/>
      </w:pPr>
    </w:lvl>
    <w:lvl w:ilvl="3" w:tplc="040E0001" w:tentative="1">
      <w:start w:val="1"/>
      <w:numFmt w:val="decimal"/>
      <w:lvlText w:val="%4."/>
      <w:lvlJc w:val="left"/>
      <w:pPr>
        <w:ind w:left="2662" w:hanging="360"/>
      </w:pPr>
    </w:lvl>
    <w:lvl w:ilvl="4" w:tplc="040E0003" w:tentative="1">
      <w:start w:val="1"/>
      <w:numFmt w:val="lowerLetter"/>
      <w:lvlText w:val="%5."/>
      <w:lvlJc w:val="left"/>
      <w:pPr>
        <w:ind w:left="3382" w:hanging="360"/>
      </w:pPr>
    </w:lvl>
    <w:lvl w:ilvl="5" w:tplc="040E0005" w:tentative="1">
      <w:start w:val="1"/>
      <w:numFmt w:val="lowerRoman"/>
      <w:lvlText w:val="%6."/>
      <w:lvlJc w:val="right"/>
      <w:pPr>
        <w:ind w:left="4102" w:hanging="180"/>
      </w:pPr>
    </w:lvl>
    <w:lvl w:ilvl="6" w:tplc="040E0001" w:tentative="1">
      <w:start w:val="1"/>
      <w:numFmt w:val="decimal"/>
      <w:lvlText w:val="%7."/>
      <w:lvlJc w:val="left"/>
      <w:pPr>
        <w:ind w:left="4822" w:hanging="360"/>
      </w:pPr>
    </w:lvl>
    <w:lvl w:ilvl="7" w:tplc="040E0003" w:tentative="1">
      <w:start w:val="1"/>
      <w:numFmt w:val="lowerLetter"/>
      <w:lvlText w:val="%8."/>
      <w:lvlJc w:val="left"/>
      <w:pPr>
        <w:ind w:left="5542" w:hanging="360"/>
      </w:pPr>
    </w:lvl>
    <w:lvl w:ilvl="8" w:tplc="040E0005" w:tentative="1">
      <w:start w:val="1"/>
      <w:numFmt w:val="lowerRoman"/>
      <w:lvlText w:val="%9."/>
      <w:lvlJc w:val="right"/>
      <w:pPr>
        <w:ind w:left="6262" w:hanging="180"/>
      </w:pPr>
    </w:lvl>
  </w:abstractNum>
  <w:abstractNum w:abstractNumId="38" w15:restartNumberingAfterBreak="0">
    <w:nsid w:val="77EB3321"/>
    <w:multiLevelType w:val="hybridMultilevel"/>
    <w:tmpl w:val="7608866E"/>
    <w:lvl w:ilvl="0" w:tplc="040E0001">
      <w:start w:val="1"/>
      <w:numFmt w:val="bullet"/>
      <w:lvlText w:val=""/>
      <w:lvlJc w:val="left"/>
      <w:pPr>
        <w:ind w:left="720" w:hanging="360"/>
      </w:pPr>
      <w:rPr>
        <w:rFonts w:ascii="Symbol" w:hAnsi="Symbol" w:cs="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cs="Wingdings" w:hint="default"/>
      </w:rPr>
    </w:lvl>
    <w:lvl w:ilvl="3" w:tplc="040E0001">
      <w:start w:val="1"/>
      <w:numFmt w:val="bullet"/>
      <w:lvlText w:val=""/>
      <w:lvlJc w:val="left"/>
      <w:pPr>
        <w:ind w:left="2880" w:hanging="360"/>
      </w:pPr>
      <w:rPr>
        <w:rFonts w:ascii="Symbol" w:hAnsi="Symbol" w:cs="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cs="Wingdings" w:hint="default"/>
      </w:rPr>
    </w:lvl>
    <w:lvl w:ilvl="6" w:tplc="040E0001">
      <w:start w:val="1"/>
      <w:numFmt w:val="bullet"/>
      <w:lvlText w:val=""/>
      <w:lvlJc w:val="left"/>
      <w:pPr>
        <w:ind w:left="5040" w:hanging="360"/>
      </w:pPr>
      <w:rPr>
        <w:rFonts w:ascii="Symbol" w:hAnsi="Symbol" w:cs="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cs="Wingdings" w:hint="default"/>
      </w:rPr>
    </w:lvl>
  </w:abstractNum>
  <w:abstractNum w:abstractNumId="39" w15:restartNumberingAfterBreak="0">
    <w:nsid w:val="7B0838E0"/>
    <w:multiLevelType w:val="hybridMultilevel"/>
    <w:tmpl w:val="721AB1E2"/>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7DEF03A2"/>
    <w:multiLevelType w:val="hybridMultilevel"/>
    <w:tmpl w:val="F4E8F504"/>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41" w15:restartNumberingAfterBreak="0">
    <w:nsid w:val="7ED16A2A"/>
    <w:multiLevelType w:val="hybridMultilevel"/>
    <w:tmpl w:val="15CE0826"/>
    <w:lvl w:ilvl="0" w:tplc="040E0009">
      <w:start w:val="1"/>
      <w:numFmt w:val="bullet"/>
      <w:lvlText w:val=""/>
      <w:lvlJc w:val="left"/>
      <w:pPr>
        <w:tabs>
          <w:tab w:val="num" w:pos="1648"/>
        </w:tabs>
        <w:ind w:left="1648" w:hanging="360"/>
      </w:pPr>
      <w:rPr>
        <w:rFonts w:ascii="Symbol" w:hAnsi="Symbol" w:hint="default"/>
      </w:rPr>
    </w:lvl>
    <w:lvl w:ilvl="1" w:tplc="040E0003">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num w:numId="1">
    <w:abstractNumId w:val="41"/>
  </w:num>
  <w:num w:numId="2">
    <w:abstractNumId w:val="3"/>
  </w:num>
  <w:num w:numId="3">
    <w:abstractNumId w:val="23"/>
  </w:num>
  <w:num w:numId="4">
    <w:abstractNumId w:val="17"/>
  </w:num>
  <w:num w:numId="5">
    <w:abstractNumId w:val="15"/>
  </w:num>
  <w:num w:numId="6">
    <w:abstractNumId w:val="10"/>
  </w:num>
  <w:num w:numId="7">
    <w:abstractNumId w:val="11"/>
  </w:num>
  <w:num w:numId="8">
    <w:abstractNumId w:val="36"/>
  </w:num>
  <w:num w:numId="9">
    <w:abstractNumId w:val="37"/>
  </w:num>
  <w:num w:numId="10">
    <w:abstractNumId w:val="19"/>
  </w:num>
  <w:num w:numId="11">
    <w:abstractNumId w:val="30"/>
  </w:num>
  <w:num w:numId="12">
    <w:abstractNumId w:val="26"/>
  </w:num>
  <w:num w:numId="13">
    <w:abstractNumId w:val="32"/>
  </w:num>
  <w:num w:numId="14">
    <w:abstractNumId w:val="20"/>
  </w:num>
  <w:num w:numId="15">
    <w:abstractNumId w:val="39"/>
  </w:num>
  <w:num w:numId="16">
    <w:abstractNumId w:val="5"/>
  </w:num>
  <w:num w:numId="17">
    <w:abstractNumId w:val="7"/>
  </w:num>
  <w:num w:numId="18">
    <w:abstractNumId w:val="14"/>
  </w:num>
  <w:num w:numId="19">
    <w:abstractNumId w:val="8"/>
  </w:num>
  <w:num w:numId="20">
    <w:abstractNumId w:val="33"/>
  </w:num>
  <w:num w:numId="21">
    <w:abstractNumId w:val="28"/>
  </w:num>
  <w:num w:numId="22">
    <w:abstractNumId w:val="1"/>
  </w:num>
  <w:num w:numId="23">
    <w:abstractNumId w:val="6"/>
  </w:num>
  <w:num w:numId="24">
    <w:abstractNumId w:val="12"/>
  </w:num>
  <w:num w:numId="25">
    <w:abstractNumId w:val="31"/>
  </w:num>
  <w:num w:numId="26">
    <w:abstractNumId w:val="29"/>
  </w:num>
  <w:num w:numId="27">
    <w:abstractNumId w:val="24"/>
  </w:num>
  <w:num w:numId="28">
    <w:abstractNumId w:val="4"/>
  </w:num>
  <w:num w:numId="29">
    <w:abstractNumId w:val="2"/>
  </w:num>
  <w:num w:numId="30">
    <w:abstractNumId w:val="9"/>
  </w:num>
  <w:num w:numId="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num>
  <w:num w:numId="33">
    <w:abstractNumId w:val="0"/>
  </w:num>
  <w:num w:numId="34">
    <w:abstractNumId w:val="27"/>
  </w:num>
  <w:num w:numId="35">
    <w:abstractNumId w:val="35"/>
  </w:num>
  <w:num w:numId="36">
    <w:abstractNumId w:val="34"/>
  </w:num>
  <w:num w:numId="37">
    <w:abstractNumId w:val="22"/>
  </w:num>
  <w:num w:numId="38">
    <w:abstractNumId w:val="18"/>
  </w:num>
  <w:num w:numId="39">
    <w:abstractNumId w:val="16"/>
  </w:num>
  <w:num w:numId="40">
    <w:abstractNumId w:val="13"/>
  </w:num>
  <w:num w:numId="41">
    <w:abstractNumId w:val="21"/>
  </w:num>
  <w:num w:numId="42">
    <w:abstractNumId w:val="26"/>
  </w:num>
  <w:num w:numId="43">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9"/>
  </w:num>
  <w:num w:numId="45">
    <w:abstractNumId w:val="10"/>
  </w:num>
  <w:num w:numId="46">
    <w:abstractNumId w:val="30"/>
  </w:num>
  <w:num w:numId="47">
    <w:abstractNumId w:val="26"/>
  </w:num>
  <w:num w:numId="48">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D492D"/>
    <w:rsid w:val="000009B0"/>
    <w:rsid w:val="00000EA8"/>
    <w:rsid w:val="00012842"/>
    <w:rsid w:val="000173D8"/>
    <w:rsid w:val="000222E3"/>
    <w:rsid w:val="00024C92"/>
    <w:rsid w:val="00024DC3"/>
    <w:rsid w:val="00026A49"/>
    <w:rsid w:val="000304CC"/>
    <w:rsid w:val="00035DC8"/>
    <w:rsid w:val="0004275C"/>
    <w:rsid w:val="00051EC6"/>
    <w:rsid w:val="00053E83"/>
    <w:rsid w:val="00061E4A"/>
    <w:rsid w:val="00063F81"/>
    <w:rsid w:val="00071ACA"/>
    <w:rsid w:val="0007469A"/>
    <w:rsid w:val="0007491C"/>
    <w:rsid w:val="00076EAC"/>
    <w:rsid w:val="00082338"/>
    <w:rsid w:val="00094C71"/>
    <w:rsid w:val="00094F7F"/>
    <w:rsid w:val="000A2C49"/>
    <w:rsid w:val="000A74A5"/>
    <w:rsid w:val="000C0CDC"/>
    <w:rsid w:val="000C6823"/>
    <w:rsid w:val="000C7650"/>
    <w:rsid w:val="000D6FC5"/>
    <w:rsid w:val="000E0B38"/>
    <w:rsid w:val="000E3344"/>
    <w:rsid w:val="000E3C5D"/>
    <w:rsid w:val="000E58B2"/>
    <w:rsid w:val="000E625D"/>
    <w:rsid w:val="000F6C4A"/>
    <w:rsid w:val="000F6F4A"/>
    <w:rsid w:val="0011669F"/>
    <w:rsid w:val="00121FFC"/>
    <w:rsid w:val="00122C7C"/>
    <w:rsid w:val="001234E8"/>
    <w:rsid w:val="0013353B"/>
    <w:rsid w:val="00143BFA"/>
    <w:rsid w:val="001559C9"/>
    <w:rsid w:val="00157351"/>
    <w:rsid w:val="00163B24"/>
    <w:rsid w:val="00166077"/>
    <w:rsid w:val="00173E0F"/>
    <w:rsid w:val="001871E8"/>
    <w:rsid w:val="001874F9"/>
    <w:rsid w:val="001944E0"/>
    <w:rsid w:val="00194E0E"/>
    <w:rsid w:val="001A1EAC"/>
    <w:rsid w:val="001A56D9"/>
    <w:rsid w:val="001B1C28"/>
    <w:rsid w:val="001B576E"/>
    <w:rsid w:val="001B68AC"/>
    <w:rsid w:val="001B78BC"/>
    <w:rsid w:val="001C0641"/>
    <w:rsid w:val="001C4C25"/>
    <w:rsid w:val="001C554A"/>
    <w:rsid w:val="001D45EE"/>
    <w:rsid w:val="001D6707"/>
    <w:rsid w:val="001D6A59"/>
    <w:rsid w:val="001D7BC9"/>
    <w:rsid w:val="001E19DF"/>
    <w:rsid w:val="001E45D6"/>
    <w:rsid w:val="001E4DC4"/>
    <w:rsid w:val="001E5248"/>
    <w:rsid w:val="001E69A8"/>
    <w:rsid w:val="001F34D3"/>
    <w:rsid w:val="00203058"/>
    <w:rsid w:val="00203300"/>
    <w:rsid w:val="00204F45"/>
    <w:rsid w:val="002064D0"/>
    <w:rsid w:val="00206E60"/>
    <w:rsid w:val="00207823"/>
    <w:rsid w:val="002078A1"/>
    <w:rsid w:val="0021223B"/>
    <w:rsid w:val="002208F9"/>
    <w:rsid w:val="00222042"/>
    <w:rsid w:val="00226034"/>
    <w:rsid w:val="002303D6"/>
    <w:rsid w:val="00232F14"/>
    <w:rsid w:val="00234948"/>
    <w:rsid w:val="0024573C"/>
    <w:rsid w:val="00251A6F"/>
    <w:rsid w:val="00256E44"/>
    <w:rsid w:val="002578EC"/>
    <w:rsid w:val="00262753"/>
    <w:rsid w:val="00265D0D"/>
    <w:rsid w:val="00265FC3"/>
    <w:rsid w:val="00266DE3"/>
    <w:rsid w:val="00267319"/>
    <w:rsid w:val="002728DA"/>
    <w:rsid w:val="00275310"/>
    <w:rsid w:val="002804B0"/>
    <w:rsid w:val="00284F06"/>
    <w:rsid w:val="00293E54"/>
    <w:rsid w:val="00295DC7"/>
    <w:rsid w:val="002A12F5"/>
    <w:rsid w:val="002A13BD"/>
    <w:rsid w:val="002A3D9C"/>
    <w:rsid w:val="002A4E41"/>
    <w:rsid w:val="002A51CC"/>
    <w:rsid w:val="002C10DA"/>
    <w:rsid w:val="002C1B33"/>
    <w:rsid w:val="002C2D0B"/>
    <w:rsid w:val="002D2AF2"/>
    <w:rsid w:val="002D5268"/>
    <w:rsid w:val="002D615B"/>
    <w:rsid w:val="002E02EB"/>
    <w:rsid w:val="002E045C"/>
    <w:rsid w:val="002E1593"/>
    <w:rsid w:val="002E6563"/>
    <w:rsid w:val="002E66F6"/>
    <w:rsid w:val="002E674C"/>
    <w:rsid w:val="002E6EB7"/>
    <w:rsid w:val="002F2D1D"/>
    <w:rsid w:val="0031609E"/>
    <w:rsid w:val="00322708"/>
    <w:rsid w:val="00322D67"/>
    <w:rsid w:val="0032561A"/>
    <w:rsid w:val="003277A9"/>
    <w:rsid w:val="00332E75"/>
    <w:rsid w:val="00340057"/>
    <w:rsid w:val="0034133C"/>
    <w:rsid w:val="0034574C"/>
    <w:rsid w:val="00345ACA"/>
    <w:rsid w:val="003504A1"/>
    <w:rsid w:val="00353612"/>
    <w:rsid w:val="00354DDD"/>
    <w:rsid w:val="00365D53"/>
    <w:rsid w:val="00377AD2"/>
    <w:rsid w:val="00381EDA"/>
    <w:rsid w:val="003872FF"/>
    <w:rsid w:val="00390C63"/>
    <w:rsid w:val="00392C3B"/>
    <w:rsid w:val="0039357D"/>
    <w:rsid w:val="003B20BA"/>
    <w:rsid w:val="003B2AD0"/>
    <w:rsid w:val="003B2FA4"/>
    <w:rsid w:val="003B4564"/>
    <w:rsid w:val="003B65F6"/>
    <w:rsid w:val="003C1C75"/>
    <w:rsid w:val="003C73FD"/>
    <w:rsid w:val="003D173C"/>
    <w:rsid w:val="003D7283"/>
    <w:rsid w:val="003D7C06"/>
    <w:rsid w:val="004004C8"/>
    <w:rsid w:val="00423C95"/>
    <w:rsid w:val="00431BE9"/>
    <w:rsid w:val="004348A2"/>
    <w:rsid w:val="00435E28"/>
    <w:rsid w:val="00445173"/>
    <w:rsid w:val="004529E5"/>
    <w:rsid w:val="004576DF"/>
    <w:rsid w:val="00460BF1"/>
    <w:rsid w:val="004622E7"/>
    <w:rsid w:val="00472A2E"/>
    <w:rsid w:val="0047376A"/>
    <w:rsid w:val="00480730"/>
    <w:rsid w:val="00482A93"/>
    <w:rsid w:val="00484BCB"/>
    <w:rsid w:val="00485D85"/>
    <w:rsid w:val="00486B0E"/>
    <w:rsid w:val="00487B35"/>
    <w:rsid w:val="00495B28"/>
    <w:rsid w:val="004A1700"/>
    <w:rsid w:val="004A3994"/>
    <w:rsid w:val="004A3BC5"/>
    <w:rsid w:val="004A3C5D"/>
    <w:rsid w:val="004A5B6C"/>
    <w:rsid w:val="004B00EB"/>
    <w:rsid w:val="004B0C17"/>
    <w:rsid w:val="004B2291"/>
    <w:rsid w:val="004C1064"/>
    <w:rsid w:val="004C34D6"/>
    <w:rsid w:val="004C3F95"/>
    <w:rsid w:val="004C417C"/>
    <w:rsid w:val="004D3039"/>
    <w:rsid w:val="004D4F0F"/>
    <w:rsid w:val="004E2021"/>
    <w:rsid w:val="004E59A7"/>
    <w:rsid w:val="004F3666"/>
    <w:rsid w:val="004F6FC3"/>
    <w:rsid w:val="00500DAD"/>
    <w:rsid w:val="005018A8"/>
    <w:rsid w:val="0051054F"/>
    <w:rsid w:val="00513198"/>
    <w:rsid w:val="00525C8B"/>
    <w:rsid w:val="005378E2"/>
    <w:rsid w:val="005429B5"/>
    <w:rsid w:val="0054654B"/>
    <w:rsid w:val="005554B2"/>
    <w:rsid w:val="005640D9"/>
    <w:rsid w:val="00564A3D"/>
    <w:rsid w:val="005704E1"/>
    <w:rsid w:val="00570702"/>
    <w:rsid w:val="00573628"/>
    <w:rsid w:val="00577C23"/>
    <w:rsid w:val="00582B0B"/>
    <w:rsid w:val="00582C3E"/>
    <w:rsid w:val="00582CCA"/>
    <w:rsid w:val="00583D3F"/>
    <w:rsid w:val="00584616"/>
    <w:rsid w:val="005872A6"/>
    <w:rsid w:val="00592A89"/>
    <w:rsid w:val="005A46A1"/>
    <w:rsid w:val="005B0DF4"/>
    <w:rsid w:val="005C03D8"/>
    <w:rsid w:val="005C3EE5"/>
    <w:rsid w:val="005D3D0E"/>
    <w:rsid w:val="005D44BF"/>
    <w:rsid w:val="005E051C"/>
    <w:rsid w:val="005E3DC4"/>
    <w:rsid w:val="005E5819"/>
    <w:rsid w:val="005F2AB4"/>
    <w:rsid w:val="006067E5"/>
    <w:rsid w:val="00607569"/>
    <w:rsid w:val="00611496"/>
    <w:rsid w:val="0061187B"/>
    <w:rsid w:val="00623666"/>
    <w:rsid w:val="00623D6A"/>
    <w:rsid w:val="0062750D"/>
    <w:rsid w:val="0063155F"/>
    <w:rsid w:val="006405A3"/>
    <w:rsid w:val="0064538C"/>
    <w:rsid w:val="00654A7D"/>
    <w:rsid w:val="00655465"/>
    <w:rsid w:val="0065708D"/>
    <w:rsid w:val="00657E03"/>
    <w:rsid w:val="006617B6"/>
    <w:rsid w:val="00666EAC"/>
    <w:rsid w:val="00673B04"/>
    <w:rsid w:val="0067670C"/>
    <w:rsid w:val="00677F75"/>
    <w:rsid w:val="00687C2B"/>
    <w:rsid w:val="00691DDF"/>
    <w:rsid w:val="00694573"/>
    <w:rsid w:val="006A78AC"/>
    <w:rsid w:val="006B023E"/>
    <w:rsid w:val="006B06CA"/>
    <w:rsid w:val="006B2220"/>
    <w:rsid w:val="006C08FF"/>
    <w:rsid w:val="006C0DB1"/>
    <w:rsid w:val="006C11C2"/>
    <w:rsid w:val="006C451B"/>
    <w:rsid w:val="006C5602"/>
    <w:rsid w:val="006D7050"/>
    <w:rsid w:val="006E2E3C"/>
    <w:rsid w:val="006E2F02"/>
    <w:rsid w:val="00701636"/>
    <w:rsid w:val="0070794B"/>
    <w:rsid w:val="00716CF7"/>
    <w:rsid w:val="00716F8A"/>
    <w:rsid w:val="0072014C"/>
    <w:rsid w:val="00721A73"/>
    <w:rsid w:val="00725ED7"/>
    <w:rsid w:val="00733B89"/>
    <w:rsid w:val="00735143"/>
    <w:rsid w:val="007406DF"/>
    <w:rsid w:val="00746216"/>
    <w:rsid w:val="00750129"/>
    <w:rsid w:val="00752F19"/>
    <w:rsid w:val="00754141"/>
    <w:rsid w:val="00756CCB"/>
    <w:rsid w:val="00756E53"/>
    <w:rsid w:val="00757DC6"/>
    <w:rsid w:val="0076325A"/>
    <w:rsid w:val="00772574"/>
    <w:rsid w:val="00773893"/>
    <w:rsid w:val="00773B9F"/>
    <w:rsid w:val="007818C9"/>
    <w:rsid w:val="00783933"/>
    <w:rsid w:val="00790B1B"/>
    <w:rsid w:val="00792897"/>
    <w:rsid w:val="00792E1A"/>
    <w:rsid w:val="007945DE"/>
    <w:rsid w:val="007A15B6"/>
    <w:rsid w:val="007A407F"/>
    <w:rsid w:val="007A69AB"/>
    <w:rsid w:val="007B1B77"/>
    <w:rsid w:val="007B2285"/>
    <w:rsid w:val="007B5ADF"/>
    <w:rsid w:val="007D492D"/>
    <w:rsid w:val="007E1D86"/>
    <w:rsid w:val="007E732D"/>
    <w:rsid w:val="007F063F"/>
    <w:rsid w:val="008024B7"/>
    <w:rsid w:val="00804CDE"/>
    <w:rsid w:val="008060DF"/>
    <w:rsid w:val="00811417"/>
    <w:rsid w:val="00813BDC"/>
    <w:rsid w:val="00814544"/>
    <w:rsid w:val="00814A3B"/>
    <w:rsid w:val="008161F3"/>
    <w:rsid w:val="00821245"/>
    <w:rsid w:val="00825EA4"/>
    <w:rsid w:val="00831BE6"/>
    <w:rsid w:val="00842CA3"/>
    <w:rsid w:val="008559B6"/>
    <w:rsid w:val="00856E03"/>
    <w:rsid w:val="008572AA"/>
    <w:rsid w:val="00862B08"/>
    <w:rsid w:val="0087177B"/>
    <w:rsid w:val="00874B32"/>
    <w:rsid w:val="00876F6A"/>
    <w:rsid w:val="0087709A"/>
    <w:rsid w:val="00880819"/>
    <w:rsid w:val="00894DAF"/>
    <w:rsid w:val="008A5872"/>
    <w:rsid w:val="008A75BC"/>
    <w:rsid w:val="008B30F0"/>
    <w:rsid w:val="008B3FCF"/>
    <w:rsid w:val="008B44EE"/>
    <w:rsid w:val="008B595E"/>
    <w:rsid w:val="008C1372"/>
    <w:rsid w:val="008C3245"/>
    <w:rsid w:val="008D3133"/>
    <w:rsid w:val="008D5E8E"/>
    <w:rsid w:val="008F0409"/>
    <w:rsid w:val="008F0914"/>
    <w:rsid w:val="008F4665"/>
    <w:rsid w:val="008F6F32"/>
    <w:rsid w:val="00900597"/>
    <w:rsid w:val="00904213"/>
    <w:rsid w:val="00912CD1"/>
    <w:rsid w:val="00922A8A"/>
    <w:rsid w:val="0092325D"/>
    <w:rsid w:val="009235D4"/>
    <w:rsid w:val="00924B85"/>
    <w:rsid w:val="00932946"/>
    <w:rsid w:val="00933FA7"/>
    <w:rsid w:val="00933FE6"/>
    <w:rsid w:val="00934DA3"/>
    <w:rsid w:val="00946DEE"/>
    <w:rsid w:val="0095024D"/>
    <w:rsid w:val="00960462"/>
    <w:rsid w:val="00960AD9"/>
    <w:rsid w:val="00962890"/>
    <w:rsid w:val="00962D43"/>
    <w:rsid w:val="00965B0E"/>
    <w:rsid w:val="009702B5"/>
    <w:rsid w:val="0097093F"/>
    <w:rsid w:val="00972EE7"/>
    <w:rsid w:val="0097511D"/>
    <w:rsid w:val="0098037E"/>
    <w:rsid w:val="00980A88"/>
    <w:rsid w:val="009835E6"/>
    <w:rsid w:val="00984F79"/>
    <w:rsid w:val="00990432"/>
    <w:rsid w:val="009918F3"/>
    <w:rsid w:val="0099204B"/>
    <w:rsid w:val="009971DC"/>
    <w:rsid w:val="009A4DCF"/>
    <w:rsid w:val="009A53C6"/>
    <w:rsid w:val="009B0586"/>
    <w:rsid w:val="009B6758"/>
    <w:rsid w:val="009D2A93"/>
    <w:rsid w:val="009D2F2C"/>
    <w:rsid w:val="009E2F90"/>
    <w:rsid w:val="009E714F"/>
    <w:rsid w:val="009F6114"/>
    <w:rsid w:val="009F75B8"/>
    <w:rsid w:val="00A01282"/>
    <w:rsid w:val="00A04557"/>
    <w:rsid w:val="00A178D5"/>
    <w:rsid w:val="00A22E3A"/>
    <w:rsid w:val="00A239F9"/>
    <w:rsid w:val="00A24389"/>
    <w:rsid w:val="00A27825"/>
    <w:rsid w:val="00A34A4F"/>
    <w:rsid w:val="00A41ED8"/>
    <w:rsid w:val="00A4744C"/>
    <w:rsid w:val="00A50B42"/>
    <w:rsid w:val="00A5308C"/>
    <w:rsid w:val="00A537B2"/>
    <w:rsid w:val="00A61BB7"/>
    <w:rsid w:val="00A729D9"/>
    <w:rsid w:val="00A7308D"/>
    <w:rsid w:val="00A8443F"/>
    <w:rsid w:val="00A870E4"/>
    <w:rsid w:val="00A9678F"/>
    <w:rsid w:val="00AA4707"/>
    <w:rsid w:val="00AB01E5"/>
    <w:rsid w:val="00AB04A4"/>
    <w:rsid w:val="00AB302D"/>
    <w:rsid w:val="00AB4E8C"/>
    <w:rsid w:val="00AB61B9"/>
    <w:rsid w:val="00AB69FE"/>
    <w:rsid w:val="00AC25AF"/>
    <w:rsid w:val="00AC2D51"/>
    <w:rsid w:val="00AC5B28"/>
    <w:rsid w:val="00AC677A"/>
    <w:rsid w:val="00AD0770"/>
    <w:rsid w:val="00AD201B"/>
    <w:rsid w:val="00AE48CC"/>
    <w:rsid w:val="00AE7ADE"/>
    <w:rsid w:val="00AF2110"/>
    <w:rsid w:val="00AF3CCD"/>
    <w:rsid w:val="00AF7143"/>
    <w:rsid w:val="00B06DE5"/>
    <w:rsid w:val="00B112E3"/>
    <w:rsid w:val="00B11939"/>
    <w:rsid w:val="00B1529C"/>
    <w:rsid w:val="00B158DA"/>
    <w:rsid w:val="00B22679"/>
    <w:rsid w:val="00B2401C"/>
    <w:rsid w:val="00B36BE7"/>
    <w:rsid w:val="00B46065"/>
    <w:rsid w:val="00B52E96"/>
    <w:rsid w:val="00B56B8F"/>
    <w:rsid w:val="00B5737C"/>
    <w:rsid w:val="00B67A9C"/>
    <w:rsid w:val="00B708AB"/>
    <w:rsid w:val="00B7427E"/>
    <w:rsid w:val="00B8065B"/>
    <w:rsid w:val="00B81D6F"/>
    <w:rsid w:val="00B82377"/>
    <w:rsid w:val="00B86CBA"/>
    <w:rsid w:val="00BA3A38"/>
    <w:rsid w:val="00BB061C"/>
    <w:rsid w:val="00BB1D93"/>
    <w:rsid w:val="00BC1793"/>
    <w:rsid w:val="00BC26E6"/>
    <w:rsid w:val="00BC344B"/>
    <w:rsid w:val="00BD096D"/>
    <w:rsid w:val="00BD6E72"/>
    <w:rsid w:val="00BD7DFE"/>
    <w:rsid w:val="00BF0396"/>
    <w:rsid w:val="00BF2B47"/>
    <w:rsid w:val="00BF58EA"/>
    <w:rsid w:val="00C01A91"/>
    <w:rsid w:val="00C07778"/>
    <w:rsid w:val="00C104AD"/>
    <w:rsid w:val="00C11810"/>
    <w:rsid w:val="00C14B18"/>
    <w:rsid w:val="00C160A5"/>
    <w:rsid w:val="00C223E8"/>
    <w:rsid w:val="00C23088"/>
    <w:rsid w:val="00C3279A"/>
    <w:rsid w:val="00C331F8"/>
    <w:rsid w:val="00C3594A"/>
    <w:rsid w:val="00C45C28"/>
    <w:rsid w:val="00C47AF6"/>
    <w:rsid w:val="00C50208"/>
    <w:rsid w:val="00C519AA"/>
    <w:rsid w:val="00C54353"/>
    <w:rsid w:val="00C573D0"/>
    <w:rsid w:val="00C61336"/>
    <w:rsid w:val="00C72BA8"/>
    <w:rsid w:val="00C74055"/>
    <w:rsid w:val="00C74BC5"/>
    <w:rsid w:val="00C75EC5"/>
    <w:rsid w:val="00C77CA5"/>
    <w:rsid w:val="00C855BC"/>
    <w:rsid w:val="00C90A91"/>
    <w:rsid w:val="00C969CA"/>
    <w:rsid w:val="00C96D95"/>
    <w:rsid w:val="00CA0938"/>
    <w:rsid w:val="00CA6758"/>
    <w:rsid w:val="00CB1D7F"/>
    <w:rsid w:val="00CB3EFD"/>
    <w:rsid w:val="00CC26DE"/>
    <w:rsid w:val="00CC3A56"/>
    <w:rsid w:val="00CC421E"/>
    <w:rsid w:val="00CC67F5"/>
    <w:rsid w:val="00CC6A5F"/>
    <w:rsid w:val="00CD2958"/>
    <w:rsid w:val="00CD2B24"/>
    <w:rsid w:val="00CD5E92"/>
    <w:rsid w:val="00CE1AE3"/>
    <w:rsid w:val="00CE7B4E"/>
    <w:rsid w:val="00CF0D68"/>
    <w:rsid w:val="00CF348A"/>
    <w:rsid w:val="00CF3C7A"/>
    <w:rsid w:val="00CF3EE5"/>
    <w:rsid w:val="00CF7787"/>
    <w:rsid w:val="00D01069"/>
    <w:rsid w:val="00D02923"/>
    <w:rsid w:val="00D05E8F"/>
    <w:rsid w:val="00D137EB"/>
    <w:rsid w:val="00D15D14"/>
    <w:rsid w:val="00D15D8D"/>
    <w:rsid w:val="00D16964"/>
    <w:rsid w:val="00D20949"/>
    <w:rsid w:val="00D21A30"/>
    <w:rsid w:val="00D23B28"/>
    <w:rsid w:val="00D2589D"/>
    <w:rsid w:val="00D33CED"/>
    <w:rsid w:val="00D354E4"/>
    <w:rsid w:val="00D36A09"/>
    <w:rsid w:val="00D36B55"/>
    <w:rsid w:val="00D4159B"/>
    <w:rsid w:val="00D45AFC"/>
    <w:rsid w:val="00D46BF7"/>
    <w:rsid w:val="00D47302"/>
    <w:rsid w:val="00D474F6"/>
    <w:rsid w:val="00D47981"/>
    <w:rsid w:val="00D51059"/>
    <w:rsid w:val="00D536C1"/>
    <w:rsid w:val="00D60E04"/>
    <w:rsid w:val="00D655FC"/>
    <w:rsid w:val="00D65D48"/>
    <w:rsid w:val="00D66138"/>
    <w:rsid w:val="00D73E24"/>
    <w:rsid w:val="00D75023"/>
    <w:rsid w:val="00D75CFD"/>
    <w:rsid w:val="00D76379"/>
    <w:rsid w:val="00D8011F"/>
    <w:rsid w:val="00D819CB"/>
    <w:rsid w:val="00D8231A"/>
    <w:rsid w:val="00D85C0E"/>
    <w:rsid w:val="00D93185"/>
    <w:rsid w:val="00DA49C9"/>
    <w:rsid w:val="00DA56AE"/>
    <w:rsid w:val="00DB5B92"/>
    <w:rsid w:val="00DB5C28"/>
    <w:rsid w:val="00DB7984"/>
    <w:rsid w:val="00DC5CC8"/>
    <w:rsid w:val="00DC7DD3"/>
    <w:rsid w:val="00DD1599"/>
    <w:rsid w:val="00DD1A8B"/>
    <w:rsid w:val="00DD2E2D"/>
    <w:rsid w:val="00DD52E7"/>
    <w:rsid w:val="00DD7705"/>
    <w:rsid w:val="00DD7B27"/>
    <w:rsid w:val="00DE0B58"/>
    <w:rsid w:val="00DE2FDF"/>
    <w:rsid w:val="00DE581A"/>
    <w:rsid w:val="00DE7DEB"/>
    <w:rsid w:val="00DF303C"/>
    <w:rsid w:val="00DF7A72"/>
    <w:rsid w:val="00E00B03"/>
    <w:rsid w:val="00E10E8B"/>
    <w:rsid w:val="00E1262C"/>
    <w:rsid w:val="00E1581C"/>
    <w:rsid w:val="00E271CD"/>
    <w:rsid w:val="00E27FCB"/>
    <w:rsid w:val="00E3285D"/>
    <w:rsid w:val="00E34200"/>
    <w:rsid w:val="00E35139"/>
    <w:rsid w:val="00E426A0"/>
    <w:rsid w:val="00E46C04"/>
    <w:rsid w:val="00E501F2"/>
    <w:rsid w:val="00E55F86"/>
    <w:rsid w:val="00E61092"/>
    <w:rsid w:val="00E61648"/>
    <w:rsid w:val="00E618B7"/>
    <w:rsid w:val="00E705A5"/>
    <w:rsid w:val="00E84A25"/>
    <w:rsid w:val="00E87941"/>
    <w:rsid w:val="00EA1CC0"/>
    <w:rsid w:val="00EA6968"/>
    <w:rsid w:val="00EA73B1"/>
    <w:rsid w:val="00EA7E33"/>
    <w:rsid w:val="00EB26B9"/>
    <w:rsid w:val="00EB77DF"/>
    <w:rsid w:val="00EC31EE"/>
    <w:rsid w:val="00ED0253"/>
    <w:rsid w:val="00ED0D54"/>
    <w:rsid w:val="00ED1D2E"/>
    <w:rsid w:val="00ED5DC1"/>
    <w:rsid w:val="00EF24C4"/>
    <w:rsid w:val="00EF671D"/>
    <w:rsid w:val="00F04F10"/>
    <w:rsid w:val="00F120B5"/>
    <w:rsid w:val="00F14C61"/>
    <w:rsid w:val="00F322F6"/>
    <w:rsid w:val="00F37C73"/>
    <w:rsid w:val="00F52389"/>
    <w:rsid w:val="00F52394"/>
    <w:rsid w:val="00F55F66"/>
    <w:rsid w:val="00F632A1"/>
    <w:rsid w:val="00FA2702"/>
    <w:rsid w:val="00FA6A86"/>
    <w:rsid w:val="00FB0D28"/>
    <w:rsid w:val="00FB4705"/>
    <w:rsid w:val="00FB55A5"/>
    <w:rsid w:val="00FB6B6C"/>
    <w:rsid w:val="00FB6C84"/>
    <w:rsid w:val="00FC34B0"/>
    <w:rsid w:val="00FC574E"/>
    <w:rsid w:val="00FC66AA"/>
    <w:rsid w:val="00FC6F04"/>
    <w:rsid w:val="00FD258A"/>
    <w:rsid w:val="00FD2B9C"/>
    <w:rsid w:val="00FD3B5F"/>
    <w:rsid w:val="00FD73E8"/>
    <w:rsid w:val="00FE2F56"/>
    <w:rsid w:val="00FE6092"/>
    <w:rsid w:val="00FE7112"/>
    <w:rsid w:val="00FF0F3D"/>
    <w:rsid w:val="00FF5093"/>
    <w:rsid w:val="00FF701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14:docId w14:val="1BDC7584"/>
  <w15:docId w15:val="{A15639D9-CA2C-44B3-A816-561FC1C36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uiPriority w:val="99"/>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 w:type="paragraph" w:styleId="Szvegtrzsbehzssal">
    <w:name w:val="Body Text Indent"/>
    <w:basedOn w:val="Norml"/>
    <w:link w:val="SzvegtrzsbehzssalChar"/>
    <w:rsid w:val="00CF348A"/>
    <w:pPr>
      <w:widowControl w:val="0"/>
      <w:overflowPunct w:val="0"/>
      <w:autoSpaceDE w:val="0"/>
      <w:autoSpaceDN w:val="0"/>
      <w:adjustRightInd w:val="0"/>
      <w:spacing w:after="120" w:line="240" w:lineRule="auto"/>
      <w:ind w:left="283"/>
    </w:pPr>
    <w:rPr>
      <w:rFonts w:ascii="Times New Roman" w:eastAsia="Times New Roman" w:hAnsi="Times New Roman" w:cs="Times New Roman"/>
      <w:kern w:val="28"/>
      <w:sz w:val="20"/>
      <w:szCs w:val="20"/>
      <w:lang w:eastAsia="hu-HU"/>
    </w:rPr>
  </w:style>
  <w:style w:type="character" w:customStyle="1" w:styleId="SzvegtrzsbehzssalChar">
    <w:name w:val="Szövegtörzs behúzással Char"/>
    <w:basedOn w:val="Bekezdsalapbettpusa"/>
    <w:link w:val="Szvegtrzsbehzssal"/>
    <w:rsid w:val="00CF348A"/>
    <w:rPr>
      <w:rFonts w:ascii="Times New Roman" w:eastAsia="Times New Roman" w:hAnsi="Times New Roman" w:cs="Times New Roman"/>
      <w:kern w:val="28"/>
      <w:sz w:val="20"/>
      <w:szCs w:val="20"/>
      <w:lang w:eastAsia="hu-HU"/>
    </w:r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locked/>
    <w:rsid w:val="00773B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281286">
      <w:bodyDiv w:val="1"/>
      <w:marLeft w:val="0"/>
      <w:marRight w:val="0"/>
      <w:marTop w:val="0"/>
      <w:marBottom w:val="0"/>
      <w:divBdr>
        <w:top w:val="none" w:sz="0" w:space="0" w:color="auto"/>
        <w:left w:val="none" w:sz="0" w:space="0" w:color="auto"/>
        <w:bottom w:val="none" w:sz="0" w:space="0" w:color="auto"/>
        <w:right w:val="none" w:sz="0" w:space="0" w:color="auto"/>
      </w:divBdr>
    </w:div>
    <w:div w:id="61563495">
      <w:bodyDiv w:val="1"/>
      <w:marLeft w:val="0"/>
      <w:marRight w:val="0"/>
      <w:marTop w:val="0"/>
      <w:marBottom w:val="0"/>
      <w:divBdr>
        <w:top w:val="none" w:sz="0" w:space="0" w:color="auto"/>
        <w:left w:val="none" w:sz="0" w:space="0" w:color="auto"/>
        <w:bottom w:val="none" w:sz="0" w:space="0" w:color="auto"/>
        <w:right w:val="none" w:sz="0" w:space="0" w:color="auto"/>
      </w:divBdr>
    </w:div>
    <w:div w:id="65493355">
      <w:bodyDiv w:val="1"/>
      <w:marLeft w:val="0"/>
      <w:marRight w:val="0"/>
      <w:marTop w:val="0"/>
      <w:marBottom w:val="0"/>
      <w:divBdr>
        <w:top w:val="none" w:sz="0" w:space="0" w:color="auto"/>
        <w:left w:val="none" w:sz="0" w:space="0" w:color="auto"/>
        <w:bottom w:val="none" w:sz="0" w:space="0" w:color="auto"/>
        <w:right w:val="none" w:sz="0" w:space="0" w:color="auto"/>
      </w:divBdr>
    </w:div>
    <w:div w:id="66341637">
      <w:bodyDiv w:val="1"/>
      <w:marLeft w:val="0"/>
      <w:marRight w:val="0"/>
      <w:marTop w:val="0"/>
      <w:marBottom w:val="0"/>
      <w:divBdr>
        <w:top w:val="none" w:sz="0" w:space="0" w:color="auto"/>
        <w:left w:val="none" w:sz="0" w:space="0" w:color="auto"/>
        <w:bottom w:val="none" w:sz="0" w:space="0" w:color="auto"/>
        <w:right w:val="none" w:sz="0" w:space="0" w:color="auto"/>
      </w:divBdr>
    </w:div>
    <w:div w:id="88238135">
      <w:bodyDiv w:val="1"/>
      <w:marLeft w:val="0"/>
      <w:marRight w:val="0"/>
      <w:marTop w:val="0"/>
      <w:marBottom w:val="0"/>
      <w:divBdr>
        <w:top w:val="none" w:sz="0" w:space="0" w:color="auto"/>
        <w:left w:val="none" w:sz="0" w:space="0" w:color="auto"/>
        <w:bottom w:val="none" w:sz="0" w:space="0" w:color="auto"/>
        <w:right w:val="none" w:sz="0" w:space="0" w:color="auto"/>
      </w:divBdr>
    </w:div>
    <w:div w:id="118836827">
      <w:bodyDiv w:val="1"/>
      <w:marLeft w:val="0"/>
      <w:marRight w:val="0"/>
      <w:marTop w:val="0"/>
      <w:marBottom w:val="0"/>
      <w:divBdr>
        <w:top w:val="none" w:sz="0" w:space="0" w:color="auto"/>
        <w:left w:val="none" w:sz="0" w:space="0" w:color="auto"/>
        <w:bottom w:val="none" w:sz="0" w:space="0" w:color="auto"/>
        <w:right w:val="none" w:sz="0" w:space="0" w:color="auto"/>
      </w:divBdr>
    </w:div>
    <w:div w:id="196625018">
      <w:bodyDiv w:val="1"/>
      <w:marLeft w:val="0"/>
      <w:marRight w:val="0"/>
      <w:marTop w:val="0"/>
      <w:marBottom w:val="0"/>
      <w:divBdr>
        <w:top w:val="none" w:sz="0" w:space="0" w:color="auto"/>
        <w:left w:val="none" w:sz="0" w:space="0" w:color="auto"/>
        <w:bottom w:val="none" w:sz="0" w:space="0" w:color="auto"/>
        <w:right w:val="none" w:sz="0" w:space="0" w:color="auto"/>
      </w:divBdr>
    </w:div>
    <w:div w:id="286812191">
      <w:bodyDiv w:val="1"/>
      <w:marLeft w:val="0"/>
      <w:marRight w:val="0"/>
      <w:marTop w:val="0"/>
      <w:marBottom w:val="0"/>
      <w:divBdr>
        <w:top w:val="none" w:sz="0" w:space="0" w:color="auto"/>
        <w:left w:val="none" w:sz="0" w:space="0" w:color="auto"/>
        <w:bottom w:val="none" w:sz="0" w:space="0" w:color="auto"/>
        <w:right w:val="none" w:sz="0" w:space="0" w:color="auto"/>
      </w:divBdr>
    </w:div>
    <w:div w:id="289171144">
      <w:bodyDiv w:val="1"/>
      <w:marLeft w:val="0"/>
      <w:marRight w:val="0"/>
      <w:marTop w:val="0"/>
      <w:marBottom w:val="0"/>
      <w:divBdr>
        <w:top w:val="none" w:sz="0" w:space="0" w:color="auto"/>
        <w:left w:val="none" w:sz="0" w:space="0" w:color="auto"/>
        <w:bottom w:val="none" w:sz="0" w:space="0" w:color="auto"/>
        <w:right w:val="none" w:sz="0" w:space="0" w:color="auto"/>
      </w:divBdr>
    </w:div>
    <w:div w:id="291596091">
      <w:bodyDiv w:val="1"/>
      <w:marLeft w:val="0"/>
      <w:marRight w:val="0"/>
      <w:marTop w:val="0"/>
      <w:marBottom w:val="0"/>
      <w:divBdr>
        <w:top w:val="none" w:sz="0" w:space="0" w:color="auto"/>
        <w:left w:val="none" w:sz="0" w:space="0" w:color="auto"/>
        <w:bottom w:val="none" w:sz="0" w:space="0" w:color="auto"/>
        <w:right w:val="none" w:sz="0" w:space="0" w:color="auto"/>
      </w:divBdr>
    </w:div>
    <w:div w:id="307439343">
      <w:bodyDiv w:val="1"/>
      <w:marLeft w:val="0"/>
      <w:marRight w:val="0"/>
      <w:marTop w:val="0"/>
      <w:marBottom w:val="0"/>
      <w:divBdr>
        <w:top w:val="none" w:sz="0" w:space="0" w:color="auto"/>
        <w:left w:val="none" w:sz="0" w:space="0" w:color="auto"/>
        <w:bottom w:val="none" w:sz="0" w:space="0" w:color="auto"/>
        <w:right w:val="none" w:sz="0" w:space="0" w:color="auto"/>
      </w:divBdr>
    </w:div>
    <w:div w:id="382143100">
      <w:bodyDiv w:val="1"/>
      <w:marLeft w:val="0"/>
      <w:marRight w:val="0"/>
      <w:marTop w:val="0"/>
      <w:marBottom w:val="0"/>
      <w:divBdr>
        <w:top w:val="none" w:sz="0" w:space="0" w:color="auto"/>
        <w:left w:val="none" w:sz="0" w:space="0" w:color="auto"/>
        <w:bottom w:val="none" w:sz="0" w:space="0" w:color="auto"/>
        <w:right w:val="none" w:sz="0" w:space="0" w:color="auto"/>
      </w:divBdr>
    </w:div>
    <w:div w:id="402681203">
      <w:bodyDiv w:val="1"/>
      <w:marLeft w:val="0"/>
      <w:marRight w:val="0"/>
      <w:marTop w:val="0"/>
      <w:marBottom w:val="0"/>
      <w:divBdr>
        <w:top w:val="none" w:sz="0" w:space="0" w:color="auto"/>
        <w:left w:val="none" w:sz="0" w:space="0" w:color="auto"/>
        <w:bottom w:val="none" w:sz="0" w:space="0" w:color="auto"/>
        <w:right w:val="none" w:sz="0" w:space="0" w:color="auto"/>
      </w:divBdr>
    </w:div>
    <w:div w:id="403644725">
      <w:bodyDiv w:val="1"/>
      <w:marLeft w:val="0"/>
      <w:marRight w:val="0"/>
      <w:marTop w:val="0"/>
      <w:marBottom w:val="0"/>
      <w:divBdr>
        <w:top w:val="none" w:sz="0" w:space="0" w:color="auto"/>
        <w:left w:val="none" w:sz="0" w:space="0" w:color="auto"/>
        <w:bottom w:val="none" w:sz="0" w:space="0" w:color="auto"/>
        <w:right w:val="none" w:sz="0" w:space="0" w:color="auto"/>
      </w:divBdr>
    </w:div>
    <w:div w:id="404761165">
      <w:bodyDiv w:val="1"/>
      <w:marLeft w:val="0"/>
      <w:marRight w:val="0"/>
      <w:marTop w:val="0"/>
      <w:marBottom w:val="0"/>
      <w:divBdr>
        <w:top w:val="none" w:sz="0" w:space="0" w:color="auto"/>
        <w:left w:val="none" w:sz="0" w:space="0" w:color="auto"/>
        <w:bottom w:val="none" w:sz="0" w:space="0" w:color="auto"/>
        <w:right w:val="none" w:sz="0" w:space="0" w:color="auto"/>
      </w:divBdr>
    </w:div>
    <w:div w:id="419713843">
      <w:bodyDiv w:val="1"/>
      <w:marLeft w:val="0"/>
      <w:marRight w:val="0"/>
      <w:marTop w:val="0"/>
      <w:marBottom w:val="0"/>
      <w:divBdr>
        <w:top w:val="none" w:sz="0" w:space="0" w:color="auto"/>
        <w:left w:val="none" w:sz="0" w:space="0" w:color="auto"/>
        <w:bottom w:val="none" w:sz="0" w:space="0" w:color="auto"/>
        <w:right w:val="none" w:sz="0" w:space="0" w:color="auto"/>
      </w:divBdr>
    </w:div>
    <w:div w:id="421412921">
      <w:bodyDiv w:val="1"/>
      <w:marLeft w:val="0"/>
      <w:marRight w:val="0"/>
      <w:marTop w:val="0"/>
      <w:marBottom w:val="0"/>
      <w:divBdr>
        <w:top w:val="none" w:sz="0" w:space="0" w:color="auto"/>
        <w:left w:val="none" w:sz="0" w:space="0" w:color="auto"/>
        <w:bottom w:val="none" w:sz="0" w:space="0" w:color="auto"/>
        <w:right w:val="none" w:sz="0" w:space="0" w:color="auto"/>
      </w:divBdr>
    </w:div>
    <w:div w:id="445780369">
      <w:bodyDiv w:val="1"/>
      <w:marLeft w:val="0"/>
      <w:marRight w:val="0"/>
      <w:marTop w:val="0"/>
      <w:marBottom w:val="0"/>
      <w:divBdr>
        <w:top w:val="none" w:sz="0" w:space="0" w:color="auto"/>
        <w:left w:val="none" w:sz="0" w:space="0" w:color="auto"/>
        <w:bottom w:val="none" w:sz="0" w:space="0" w:color="auto"/>
        <w:right w:val="none" w:sz="0" w:space="0" w:color="auto"/>
      </w:divBdr>
    </w:div>
    <w:div w:id="459344542">
      <w:bodyDiv w:val="1"/>
      <w:marLeft w:val="0"/>
      <w:marRight w:val="0"/>
      <w:marTop w:val="0"/>
      <w:marBottom w:val="0"/>
      <w:divBdr>
        <w:top w:val="none" w:sz="0" w:space="0" w:color="auto"/>
        <w:left w:val="none" w:sz="0" w:space="0" w:color="auto"/>
        <w:bottom w:val="none" w:sz="0" w:space="0" w:color="auto"/>
        <w:right w:val="none" w:sz="0" w:space="0" w:color="auto"/>
      </w:divBdr>
    </w:div>
    <w:div w:id="472600933">
      <w:bodyDiv w:val="1"/>
      <w:marLeft w:val="0"/>
      <w:marRight w:val="0"/>
      <w:marTop w:val="0"/>
      <w:marBottom w:val="0"/>
      <w:divBdr>
        <w:top w:val="none" w:sz="0" w:space="0" w:color="auto"/>
        <w:left w:val="none" w:sz="0" w:space="0" w:color="auto"/>
        <w:bottom w:val="none" w:sz="0" w:space="0" w:color="auto"/>
        <w:right w:val="none" w:sz="0" w:space="0" w:color="auto"/>
      </w:divBdr>
    </w:div>
    <w:div w:id="494103002">
      <w:bodyDiv w:val="1"/>
      <w:marLeft w:val="0"/>
      <w:marRight w:val="0"/>
      <w:marTop w:val="0"/>
      <w:marBottom w:val="0"/>
      <w:divBdr>
        <w:top w:val="none" w:sz="0" w:space="0" w:color="auto"/>
        <w:left w:val="none" w:sz="0" w:space="0" w:color="auto"/>
        <w:bottom w:val="none" w:sz="0" w:space="0" w:color="auto"/>
        <w:right w:val="none" w:sz="0" w:space="0" w:color="auto"/>
      </w:divBdr>
    </w:div>
    <w:div w:id="500975998">
      <w:bodyDiv w:val="1"/>
      <w:marLeft w:val="0"/>
      <w:marRight w:val="0"/>
      <w:marTop w:val="0"/>
      <w:marBottom w:val="0"/>
      <w:divBdr>
        <w:top w:val="none" w:sz="0" w:space="0" w:color="auto"/>
        <w:left w:val="none" w:sz="0" w:space="0" w:color="auto"/>
        <w:bottom w:val="none" w:sz="0" w:space="0" w:color="auto"/>
        <w:right w:val="none" w:sz="0" w:space="0" w:color="auto"/>
      </w:divBdr>
    </w:div>
    <w:div w:id="520321650">
      <w:bodyDiv w:val="1"/>
      <w:marLeft w:val="0"/>
      <w:marRight w:val="0"/>
      <w:marTop w:val="0"/>
      <w:marBottom w:val="0"/>
      <w:divBdr>
        <w:top w:val="none" w:sz="0" w:space="0" w:color="auto"/>
        <w:left w:val="none" w:sz="0" w:space="0" w:color="auto"/>
        <w:bottom w:val="none" w:sz="0" w:space="0" w:color="auto"/>
        <w:right w:val="none" w:sz="0" w:space="0" w:color="auto"/>
      </w:divBdr>
    </w:div>
    <w:div w:id="521437160">
      <w:bodyDiv w:val="1"/>
      <w:marLeft w:val="0"/>
      <w:marRight w:val="0"/>
      <w:marTop w:val="0"/>
      <w:marBottom w:val="0"/>
      <w:divBdr>
        <w:top w:val="none" w:sz="0" w:space="0" w:color="auto"/>
        <w:left w:val="none" w:sz="0" w:space="0" w:color="auto"/>
        <w:bottom w:val="none" w:sz="0" w:space="0" w:color="auto"/>
        <w:right w:val="none" w:sz="0" w:space="0" w:color="auto"/>
      </w:divBdr>
    </w:div>
    <w:div w:id="530533192">
      <w:bodyDiv w:val="1"/>
      <w:marLeft w:val="0"/>
      <w:marRight w:val="0"/>
      <w:marTop w:val="0"/>
      <w:marBottom w:val="0"/>
      <w:divBdr>
        <w:top w:val="none" w:sz="0" w:space="0" w:color="auto"/>
        <w:left w:val="none" w:sz="0" w:space="0" w:color="auto"/>
        <w:bottom w:val="none" w:sz="0" w:space="0" w:color="auto"/>
        <w:right w:val="none" w:sz="0" w:space="0" w:color="auto"/>
      </w:divBdr>
    </w:div>
    <w:div w:id="587227916">
      <w:bodyDiv w:val="1"/>
      <w:marLeft w:val="0"/>
      <w:marRight w:val="0"/>
      <w:marTop w:val="0"/>
      <w:marBottom w:val="0"/>
      <w:divBdr>
        <w:top w:val="none" w:sz="0" w:space="0" w:color="auto"/>
        <w:left w:val="none" w:sz="0" w:space="0" w:color="auto"/>
        <w:bottom w:val="none" w:sz="0" w:space="0" w:color="auto"/>
        <w:right w:val="none" w:sz="0" w:space="0" w:color="auto"/>
      </w:divBdr>
      <w:divsChild>
        <w:div w:id="510947350">
          <w:marLeft w:val="0"/>
          <w:marRight w:val="0"/>
          <w:marTop w:val="0"/>
          <w:marBottom w:val="0"/>
          <w:divBdr>
            <w:top w:val="none" w:sz="0" w:space="0" w:color="auto"/>
            <w:left w:val="none" w:sz="0" w:space="0" w:color="auto"/>
            <w:bottom w:val="none" w:sz="0" w:space="0" w:color="auto"/>
            <w:right w:val="none" w:sz="0" w:space="0" w:color="auto"/>
          </w:divBdr>
        </w:div>
        <w:div w:id="1005061665">
          <w:marLeft w:val="0"/>
          <w:marRight w:val="0"/>
          <w:marTop w:val="0"/>
          <w:marBottom w:val="0"/>
          <w:divBdr>
            <w:top w:val="none" w:sz="0" w:space="0" w:color="auto"/>
            <w:left w:val="none" w:sz="0" w:space="0" w:color="auto"/>
            <w:bottom w:val="none" w:sz="0" w:space="0" w:color="auto"/>
            <w:right w:val="none" w:sz="0" w:space="0" w:color="auto"/>
          </w:divBdr>
        </w:div>
        <w:div w:id="685908051">
          <w:marLeft w:val="0"/>
          <w:marRight w:val="0"/>
          <w:marTop w:val="0"/>
          <w:marBottom w:val="0"/>
          <w:divBdr>
            <w:top w:val="none" w:sz="0" w:space="0" w:color="auto"/>
            <w:left w:val="none" w:sz="0" w:space="0" w:color="auto"/>
            <w:bottom w:val="none" w:sz="0" w:space="0" w:color="auto"/>
            <w:right w:val="none" w:sz="0" w:space="0" w:color="auto"/>
          </w:divBdr>
        </w:div>
        <w:div w:id="1641954569">
          <w:marLeft w:val="0"/>
          <w:marRight w:val="0"/>
          <w:marTop w:val="0"/>
          <w:marBottom w:val="0"/>
          <w:divBdr>
            <w:top w:val="none" w:sz="0" w:space="0" w:color="auto"/>
            <w:left w:val="none" w:sz="0" w:space="0" w:color="auto"/>
            <w:bottom w:val="none" w:sz="0" w:space="0" w:color="auto"/>
            <w:right w:val="none" w:sz="0" w:space="0" w:color="auto"/>
          </w:divBdr>
        </w:div>
      </w:divsChild>
    </w:div>
    <w:div w:id="611089328">
      <w:bodyDiv w:val="1"/>
      <w:marLeft w:val="0"/>
      <w:marRight w:val="0"/>
      <w:marTop w:val="0"/>
      <w:marBottom w:val="0"/>
      <w:divBdr>
        <w:top w:val="none" w:sz="0" w:space="0" w:color="auto"/>
        <w:left w:val="none" w:sz="0" w:space="0" w:color="auto"/>
        <w:bottom w:val="none" w:sz="0" w:space="0" w:color="auto"/>
        <w:right w:val="none" w:sz="0" w:space="0" w:color="auto"/>
      </w:divBdr>
    </w:div>
    <w:div w:id="621300255">
      <w:bodyDiv w:val="1"/>
      <w:marLeft w:val="0"/>
      <w:marRight w:val="0"/>
      <w:marTop w:val="0"/>
      <w:marBottom w:val="0"/>
      <w:divBdr>
        <w:top w:val="none" w:sz="0" w:space="0" w:color="auto"/>
        <w:left w:val="none" w:sz="0" w:space="0" w:color="auto"/>
        <w:bottom w:val="none" w:sz="0" w:space="0" w:color="auto"/>
        <w:right w:val="none" w:sz="0" w:space="0" w:color="auto"/>
      </w:divBdr>
    </w:div>
    <w:div w:id="628903164">
      <w:bodyDiv w:val="1"/>
      <w:marLeft w:val="0"/>
      <w:marRight w:val="0"/>
      <w:marTop w:val="0"/>
      <w:marBottom w:val="0"/>
      <w:divBdr>
        <w:top w:val="none" w:sz="0" w:space="0" w:color="auto"/>
        <w:left w:val="none" w:sz="0" w:space="0" w:color="auto"/>
        <w:bottom w:val="none" w:sz="0" w:space="0" w:color="auto"/>
        <w:right w:val="none" w:sz="0" w:space="0" w:color="auto"/>
      </w:divBdr>
    </w:div>
    <w:div w:id="667246543">
      <w:bodyDiv w:val="1"/>
      <w:marLeft w:val="0"/>
      <w:marRight w:val="0"/>
      <w:marTop w:val="0"/>
      <w:marBottom w:val="0"/>
      <w:divBdr>
        <w:top w:val="none" w:sz="0" w:space="0" w:color="auto"/>
        <w:left w:val="none" w:sz="0" w:space="0" w:color="auto"/>
        <w:bottom w:val="none" w:sz="0" w:space="0" w:color="auto"/>
        <w:right w:val="none" w:sz="0" w:space="0" w:color="auto"/>
      </w:divBdr>
    </w:div>
    <w:div w:id="674576827">
      <w:bodyDiv w:val="1"/>
      <w:marLeft w:val="0"/>
      <w:marRight w:val="0"/>
      <w:marTop w:val="0"/>
      <w:marBottom w:val="0"/>
      <w:divBdr>
        <w:top w:val="none" w:sz="0" w:space="0" w:color="auto"/>
        <w:left w:val="none" w:sz="0" w:space="0" w:color="auto"/>
        <w:bottom w:val="none" w:sz="0" w:space="0" w:color="auto"/>
        <w:right w:val="none" w:sz="0" w:space="0" w:color="auto"/>
      </w:divBdr>
    </w:div>
    <w:div w:id="720329752">
      <w:bodyDiv w:val="1"/>
      <w:marLeft w:val="0"/>
      <w:marRight w:val="0"/>
      <w:marTop w:val="0"/>
      <w:marBottom w:val="0"/>
      <w:divBdr>
        <w:top w:val="none" w:sz="0" w:space="0" w:color="auto"/>
        <w:left w:val="none" w:sz="0" w:space="0" w:color="auto"/>
        <w:bottom w:val="none" w:sz="0" w:space="0" w:color="auto"/>
        <w:right w:val="none" w:sz="0" w:space="0" w:color="auto"/>
      </w:divBdr>
    </w:div>
    <w:div w:id="751465453">
      <w:bodyDiv w:val="1"/>
      <w:marLeft w:val="0"/>
      <w:marRight w:val="0"/>
      <w:marTop w:val="0"/>
      <w:marBottom w:val="0"/>
      <w:divBdr>
        <w:top w:val="none" w:sz="0" w:space="0" w:color="auto"/>
        <w:left w:val="none" w:sz="0" w:space="0" w:color="auto"/>
        <w:bottom w:val="none" w:sz="0" w:space="0" w:color="auto"/>
        <w:right w:val="none" w:sz="0" w:space="0" w:color="auto"/>
      </w:divBdr>
    </w:div>
    <w:div w:id="847645676">
      <w:bodyDiv w:val="1"/>
      <w:marLeft w:val="0"/>
      <w:marRight w:val="0"/>
      <w:marTop w:val="0"/>
      <w:marBottom w:val="0"/>
      <w:divBdr>
        <w:top w:val="none" w:sz="0" w:space="0" w:color="auto"/>
        <w:left w:val="none" w:sz="0" w:space="0" w:color="auto"/>
        <w:bottom w:val="none" w:sz="0" w:space="0" w:color="auto"/>
        <w:right w:val="none" w:sz="0" w:space="0" w:color="auto"/>
      </w:divBdr>
    </w:div>
    <w:div w:id="851139258">
      <w:bodyDiv w:val="1"/>
      <w:marLeft w:val="0"/>
      <w:marRight w:val="0"/>
      <w:marTop w:val="0"/>
      <w:marBottom w:val="0"/>
      <w:divBdr>
        <w:top w:val="none" w:sz="0" w:space="0" w:color="auto"/>
        <w:left w:val="none" w:sz="0" w:space="0" w:color="auto"/>
        <w:bottom w:val="none" w:sz="0" w:space="0" w:color="auto"/>
        <w:right w:val="none" w:sz="0" w:space="0" w:color="auto"/>
      </w:divBdr>
    </w:div>
    <w:div w:id="986857149">
      <w:bodyDiv w:val="1"/>
      <w:marLeft w:val="0"/>
      <w:marRight w:val="0"/>
      <w:marTop w:val="0"/>
      <w:marBottom w:val="0"/>
      <w:divBdr>
        <w:top w:val="none" w:sz="0" w:space="0" w:color="auto"/>
        <w:left w:val="none" w:sz="0" w:space="0" w:color="auto"/>
        <w:bottom w:val="none" w:sz="0" w:space="0" w:color="auto"/>
        <w:right w:val="none" w:sz="0" w:space="0" w:color="auto"/>
      </w:divBdr>
    </w:div>
    <w:div w:id="988166338">
      <w:bodyDiv w:val="1"/>
      <w:marLeft w:val="0"/>
      <w:marRight w:val="0"/>
      <w:marTop w:val="0"/>
      <w:marBottom w:val="0"/>
      <w:divBdr>
        <w:top w:val="none" w:sz="0" w:space="0" w:color="auto"/>
        <w:left w:val="none" w:sz="0" w:space="0" w:color="auto"/>
        <w:bottom w:val="none" w:sz="0" w:space="0" w:color="auto"/>
        <w:right w:val="none" w:sz="0" w:space="0" w:color="auto"/>
      </w:divBdr>
    </w:div>
    <w:div w:id="998576961">
      <w:bodyDiv w:val="1"/>
      <w:marLeft w:val="0"/>
      <w:marRight w:val="0"/>
      <w:marTop w:val="0"/>
      <w:marBottom w:val="0"/>
      <w:divBdr>
        <w:top w:val="none" w:sz="0" w:space="0" w:color="auto"/>
        <w:left w:val="none" w:sz="0" w:space="0" w:color="auto"/>
        <w:bottom w:val="none" w:sz="0" w:space="0" w:color="auto"/>
        <w:right w:val="none" w:sz="0" w:space="0" w:color="auto"/>
      </w:divBdr>
    </w:div>
    <w:div w:id="1003820004">
      <w:bodyDiv w:val="1"/>
      <w:marLeft w:val="0"/>
      <w:marRight w:val="0"/>
      <w:marTop w:val="0"/>
      <w:marBottom w:val="0"/>
      <w:divBdr>
        <w:top w:val="none" w:sz="0" w:space="0" w:color="auto"/>
        <w:left w:val="none" w:sz="0" w:space="0" w:color="auto"/>
        <w:bottom w:val="none" w:sz="0" w:space="0" w:color="auto"/>
        <w:right w:val="none" w:sz="0" w:space="0" w:color="auto"/>
      </w:divBdr>
    </w:div>
    <w:div w:id="1008098362">
      <w:bodyDiv w:val="1"/>
      <w:marLeft w:val="0"/>
      <w:marRight w:val="0"/>
      <w:marTop w:val="0"/>
      <w:marBottom w:val="0"/>
      <w:divBdr>
        <w:top w:val="none" w:sz="0" w:space="0" w:color="auto"/>
        <w:left w:val="none" w:sz="0" w:space="0" w:color="auto"/>
        <w:bottom w:val="none" w:sz="0" w:space="0" w:color="auto"/>
        <w:right w:val="none" w:sz="0" w:space="0" w:color="auto"/>
      </w:divBdr>
    </w:div>
    <w:div w:id="1019744604">
      <w:bodyDiv w:val="1"/>
      <w:marLeft w:val="0"/>
      <w:marRight w:val="0"/>
      <w:marTop w:val="0"/>
      <w:marBottom w:val="0"/>
      <w:divBdr>
        <w:top w:val="none" w:sz="0" w:space="0" w:color="auto"/>
        <w:left w:val="none" w:sz="0" w:space="0" w:color="auto"/>
        <w:bottom w:val="none" w:sz="0" w:space="0" w:color="auto"/>
        <w:right w:val="none" w:sz="0" w:space="0" w:color="auto"/>
      </w:divBdr>
    </w:div>
    <w:div w:id="1047951370">
      <w:bodyDiv w:val="1"/>
      <w:marLeft w:val="0"/>
      <w:marRight w:val="0"/>
      <w:marTop w:val="0"/>
      <w:marBottom w:val="0"/>
      <w:divBdr>
        <w:top w:val="none" w:sz="0" w:space="0" w:color="auto"/>
        <w:left w:val="none" w:sz="0" w:space="0" w:color="auto"/>
        <w:bottom w:val="none" w:sz="0" w:space="0" w:color="auto"/>
        <w:right w:val="none" w:sz="0" w:space="0" w:color="auto"/>
      </w:divBdr>
    </w:div>
    <w:div w:id="1078014754">
      <w:bodyDiv w:val="1"/>
      <w:marLeft w:val="0"/>
      <w:marRight w:val="0"/>
      <w:marTop w:val="0"/>
      <w:marBottom w:val="0"/>
      <w:divBdr>
        <w:top w:val="none" w:sz="0" w:space="0" w:color="auto"/>
        <w:left w:val="none" w:sz="0" w:space="0" w:color="auto"/>
        <w:bottom w:val="none" w:sz="0" w:space="0" w:color="auto"/>
        <w:right w:val="none" w:sz="0" w:space="0" w:color="auto"/>
      </w:divBdr>
    </w:div>
    <w:div w:id="1113357638">
      <w:bodyDiv w:val="1"/>
      <w:marLeft w:val="0"/>
      <w:marRight w:val="0"/>
      <w:marTop w:val="0"/>
      <w:marBottom w:val="0"/>
      <w:divBdr>
        <w:top w:val="none" w:sz="0" w:space="0" w:color="auto"/>
        <w:left w:val="none" w:sz="0" w:space="0" w:color="auto"/>
        <w:bottom w:val="none" w:sz="0" w:space="0" w:color="auto"/>
        <w:right w:val="none" w:sz="0" w:space="0" w:color="auto"/>
      </w:divBdr>
    </w:div>
    <w:div w:id="1139809316">
      <w:bodyDiv w:val="1"/>
      <w:marLeft w:val="0"/>
      <w:marRight w:val="0"/>
      <w:marTop w:val="0"/>
      <w:marBottom w:val="0"/>
      <w:divBdr>
        <w:top w:val="none" w:sz="0" w:space="0" w:color="auto"/>
        <w:left w:val="none" w:sz="0" w:space="0" w:color="auto"/>
        <w:bottom w:val="none" w:sz="0" w:space="0" w:color="auto"/>
        <w:right w:val="none" w:sz="0" w:space="0" w:color="auto"/>
      </w:divBdr>
    </w:div>
    <w:div w:id="1160805811">
      <w:bodyDiv w:val="1"/>
      <w:marLeft w:val="0"/>
      <w:marRight w:val="0"/>
      <w:marTop w:val="0"/>
      <w:marBottom w:val="0"/>
      <w:divBdr>
        <w:top w:val="none" w:sz="0" w:space="0" w:color="auto"/>
        <w:left w:val="none" w:sz="0" w:space="0" w:color="auto"/>
        <w:bottom w:val="none" w:sz="0" w:space="0" w:color="auto"/>
        <w:right w:val="none" w:sz="0" w:space="0" w:color="auto"/>
      </w:divBdr>
    </w:div>
    <w:div w:id="1181551426">
      <w:bodyDiv w:val="1"/>
      <w:marLeft w:val="0"/>
      <w:marRight w:val="0"/>
      <w:marTop w:val="0"/>
      <w:marBottom w:val="0"/>
      <w:divBdr>
        <w:top w:val="none" w:sz="0" w:space="0" w:color="auto"/>
        <w:left w:val="none" w:sz="0" w:space="0" w:color="auto"/>
        <w:bottom w:val="none" w:sz="0" w:space="0" w:color="auto"/>
        <w:right w:val="none" w:sz="0" w:space="0" w:color="auto"/>
      </w:divBdr>
      <w:divsChild>
        <w:div w:id="1804762926">
          <w:marLeft w:val="0"/>
          <w:marRight w:val="0"/>
          <w:marTop w:val="160"/>
          <w:marBottom w:val="80"/>
          <w:divBdr>
            <w:top w:val="none" w:sz="0" w:space="0" w:color="auto"/>
            <w:left w:val="none" w:sz="0" w:space="0" w:color="auto"/>
            <w:bottom w:val="none" w:sz="0" w:space="0" w:color="auto"/>
            <w:right w:val="none" w:sz="0" w:space="0" w:color="auto"/>
          </w:divBdr>
        </w:div>
        <w:div w:id="604463212">
          <w:marLeft w:val="0"/>
          <w:marRight w:val="0"/>
          <w:marTop w:val="0"/>
          <w:marBottom w:val="320"/>
          <w:divBdr>
            <w:top w:val="none" w:sz="0" w:space="0" w:color="auto"/>
            <w:left w:val="none" w:sz="0" w:space="0" w:color="auto"/>
            <w:bottom w:val="none" w:sz="0" w:space="0" w:color="auto"/>
            <w:right w:val="none" w:sz="0" w:space="0" w:color="auto"/>
          </w:divBdr>
        </w:div>
      </w:divsChild>
    </w:div>
    <w:div w:id="1195388888">
      <w:bodyDiv w:val="1"/>
      <w:marLeft w:val="0"/>
      <w:marRight w:val="0"/>
      <w:marTop w:val="0"/>
      <w:marBottom w:val="0"/>
      <w:divBdr>
        <w:top w:val="none" w:sz="0" w:space="0" w:color="auto"/>
        <w:left w:val="none" w:sz="0" w:space="0" w:color="auto"/>
        <w:bottom w:val="none" w:sz="0" w:space="0" w:color="auto"/>
        <w:right w:val="none" w:sz="0" w:space="0" w:color="auto"/>
      </w:divBdr>
    </w:div>
    <w:div w:id="1293485259">
      <w:bodyDiv w:val="1"/>
      <w:marLeft w:val="0"/>
      <w:marRight w:val="0"/>
      <w:marTop w:val="0"/>
      <w:marBottom w:val="0"/>
      <w:divBdr>
        <w:top w:val="none" w:sz="0" w:space="0" w:color="auto"/>
        <w:left w:val="none" w:sz="0" w:space="0" w:color="auto"/>
        <w:bottom w:val="none" w:sz="0" w:space="0" w:color="auto"/>
        <w:right w:val="none" w:sz="0" w:space="0" w:color="auto"/>
      </w:divBdr>
    </w:div>
    <w:div w:id="1311062023">
      <w:bodyDiv w:val="1"/>
      <w:marLeft w:val="0"/>
      <w:marRight w:val="0"/>
      <w:marTop w:val="0"/>
      <w:marBottom w:val="0"/>
      <w:divBdr>
        <w:top w:val="none" w:sz="0" w:space="0" w:color="auto"/>
        <w:left w:val="none" w:sz="0" w:space="0" w:color="auto"/>
        <w:bottom w:val="none" w:sz="0" w:space="0" w:color="auto"/>
        <w:right w:val="none" w:sz="0" w:space="0" w:color="auto"/>
      </w:divBdr>
    </w:div>
    <w:div w:id="1341664248">
      <w:bodyDiv w:val="1"/>
      <w:marLeft w:val="0"/>
      <w:marRight w:val="0"/>
      <w:marTop w:val="0"/>
      <w:marBottom w:val="0"/>
      <w:divBdr>
        <w:top w:val="none" w:sz="0" w:space="0" w:color="auto"/>
        <w:left w:val="none" w:sz="0" w:space="0" w:color="auto"/>
        <w:bottom w:val="none" w:sz="0" w:space="0" w:color="auto"/>
        <w:right w:val="none" w:sz="0" w:space="0" w:color="auto"/>
      </w:divBdr>
    </w:div>
    <w:div w:id="1454785895">
      <w:bodyDiv w:val="1"/>
      <w:marLeft w:val="0"/>
      <w:marRight w:val="0"/>
      <w:marTop w:val="0"/>
      <w:marBottom w:val="0"/>
      <w:divBdr>
        <w:top w:val="none" w:sz="0" w:space="0" w:color="auto"/>
        <w:left w:val="none" w:sz="0" w:space="0" w:color="auto"/>
        <w:bottom w:val="none" w:sz="0" w:space="0" w:color="auto"/>
        <w:right w:val="none" w:sz="0" w:space="0" w:color="auto"/>
      </w:divBdr>
    </w:div>
    <w:div w:id="1504081973">
      <w:bodyDiv w:val="1"/>
      <w:marLeft w:val="0"/>
      <w:marRight w:val="0"/>
      <w:marTop w:val="0"/>
      <w:marBottom w:val="0"/>
      <w:divBdr>
        <w:top w:val="none" w:sz="0" w:space="0" w:color="auto"/>
        <w:left w:val="none" w:sz="0" w:space="0" w:color="auto"/>
        <w:bottom w:val="none" w:sz="0" w:space="0" w:color="auto"/>
        <w:right w:val="none" w:sz="0" w:space="0" w:color="auto"/>
      </w:divBdr>
    </w:div>
    <w:div w:id="1525705729">
      <w:bodyDiv w:val="1"/>
      <w:marLeft w:val="0"/>
      <w:marRight w:val="0"/>
      <w:marTop w:val="0"/>
      <w:marBottom w:val="0"/>
      <w:divBdr>
        <w:top w:val="none" w:sz="0" w:space="0" w:color="auto"/>
        <w:left w:val="none" w:sz="0" w:space="0" w:color="auto"/>
        <w:bottom w:val="none" w:sz="0" w:space="0" w:color="auto"/>
        <w:right w:val="none" w:sz="0" w:space="0" w:color="auto"/>
      </w:divBdr>
    </w:div>
    <w:div w:id="1623540053">
      <w:bodyDiv w:val="1"/>
      <w:marLeft w:val="0"/>
      <w:marRight w:val="0"/>
      <w:marTop w:val="0"/>
      <w:marBottom w:val="0"/>
      <w:divBdr>
        <w:top w:val="none" w:sz="0" w:space="0" w:color="auto"/>
        <w:left w:val="none" w:sz="0" w:space="0" w:color="auto"/>
        <w:bottom w:val="none" w:sz="0" w:space="0" w:color="auto"/>
        <w:right w:val="none" w:sz="0" w:space="0" w:color="auto"/>
      </w:divBdr>
    </w:div>
    <w:div w:id="1635326074">
      <w:bodyDiv w:val="1"/>
      <w:marLeft w:val="0"/>
      <w:marRight w:val="0"/>
      <w:marTop w:val="0"/>
      <w:marBottom w:val="0"/>
      <w:divBdr>
        <w:top w:val="none" w:sz="0" w:space="0" w:color="auto"/>
        <w:left w:val="none" w:sz="0" w:space="0" w:color="auto"/>
        <w:bottom w:val="none" w:sz="0" w:space="0" w:color="auto"/>
        <w:right w:val="none" w:sz="0" w:space="0" w:color="auto"/>
      </w:divBdr>
      <w:divsChild>
        <w:div w:id="1915160802">
          <w:marLeft w:val="0"/>
          <w:marRight w:val="0"/>
          <w:marTop w:val="0"/>
          <w:marBottom w:val="0"/>
          <w:divBdr>
            <w:top w:val="none" w:sz="0" w:space="0" w:color="auto"/>
            <w:left w:val="none" w:sz="0" w:space="0" w:color="auto"/>
            <w:bottom w:val="none" w:sz="0" w:space="0" w:color="auto"/>
            <w:right w:val="none" w:sz="0" w:space="0" w:color="auto"/>
          </w:divBdr>
        </w:div>
        <w:div w:id="1663200383">
          <w:marLeft w:val="0"/>
          <w:marRight w:val="0"/>
          <w:marTop w:val="0"/>
          <w:marBottom w:val="0"/>
          <w:divBdr>
            <w:top w:val="none" w:sz="0" w:space="0" w:color="auto"/>
            <w:left w:val="none" w:sz="0" w:space="0" w:color="auto"/>
            <w:bottom w:val="none" w:sz="0" w:space="0" w:color="auto"/>
            <w:right w:val="none" w:sz="0" w:space="0" w:color="auto"/>
          </w:divBdr>
        </w:div>
      </w:divsChild>
    </w:div>
    <w:div w:id="1671106108">
      <w:bodyDiv w:val="1"/>
      <w:marLeft w:val="0"/>
      <w:marRight w:val="0"/>
      <w:marTop w:val="0"/>
      <w:marBottom w:val="0"/>
      <w:divBdr>
        <w:top w:val="none" w:sz="0" w:space="0" w:color="auto"/>
        <w:left w:val="none" w:sz="0" w:space="0" w:color="auto"/>
        <w:bottom w:val="none" w:sz="0" w:space="0" w:color="auto"/>
        <w:right w:val="none" w:sz="0" w:space="0" w:color="auto"/>
      </w:divBdr>
    </w:div>
    <w:div w:id="1750276041">
      <w:bodyDiv w:val="1"/>
      <w:marLeft w:val="0"/>
      <w:marRight w:val="0"/>
      <w:marTop w:val="0"/>
      <w:marBottom w:val="0"/>
      <w:divBdr>
        <w:top w:val="none" w:sz="0" w:space="0" w:color="auto"/>
        <w:left w:val="none" w:sz="0" w:space="0" w:color="auto"/>
        <w:bottom w:val="none" w:sz="0" w:space="0" w:color="auto"/>
        <w:right w:val="none" w:sz="0" w:space="0" w:color="auto"/>
      </w:divBdr>
    </w:div>
    <w:div w:id="1774395148">
      <w:bodyDiv w:val="1"/>
      <w:marLeft w:val="0"/>
      <w:marRight w:val="0"/>
      <w:marTop w:val="0"/>
      <w:marBottom w:val="0"/>
      <w:divBdr>
        <w:top w:val="none" w:sz="0" w:space="0" w:color="auto"/>
        <w:left w:val="none" w:sz="0" w:space="0" w:color="auto"/>
        <w:bottom w:val="none" w:sz="0" w:space="0" w:color="auto"/>
        <w:right w:val="none" w:sz="0" w:space="0" w:color="auto"/>
      </w:divBdr>
    </w:div>
    <w:div w:id="1788427754">
      <w:bodyDiv w:val="1"/>
      <w:marLeft w:val="0"/>
      <w:marRight w:val="0"/>
      <w:marTop w:val="0"/>
      <w:marBottom w:val="0"/>
      <w:divBdr>
        <w:top w:val="none" w:sz="0" w:space="0" w:color="auto"/>
        <w:left w:val="none" w:sz="0" w:space="0" w:color="auto"/>
        <w:bottom w:val="none" w:sz="0" w:space="0" w:color="auto"/>
        <w:right w:val="none" w:sz="0" w:space="0" w:color="auto"/>
      </w:divBdr>
    </w:div>
    <w:div w:id="1853953172">
      <w:bodyDiv w:val="1"/>
      <w:marLeft w:val="0"/>
      <w:marRight w:val="0"/>
      <w:marTop w:val="0"/>
      <w:marBottom w:val="0"/>
      <w:divBdr>
        <w:top w:val="none" w:sz="0" w:space="0" w:color="auto"/>
        <w:left w:val="none" w:sz="0" w:space="0" w:color="auto"/>
        <w:bottom w:val="none" w:sz="0" w:space="0" w:color="auto"/>
        <w:right w:val="none" w:sz="0" w:space="0" w:color="auto"/>
      </w:divBdr>
    </w:div>
    <w:div w:id="1854568198">
      <w:bodyDiv w:val="1"/>
      <w:marLeft w:val="0"/>
      <w:marRight w:val="0"/>
      <w:marTop w:val="0"/>
      <w:marBottom w:val="0"/>
      <w:divBdr>
        <w:top w:val="none" w:sz="0" w:space="0" w:color="auto"/>
        <w:left w:val="none" w:sz="0" w:space="0" w:color="auto"/>
        <w:bottom w:val="none" w:sz="0" w:space="0" w:color="auto"/>
        <w:right w:val="none" w:sz="0" w:space="0" w:color="auto"/>
      </w:divBdr>
    </w:div>
    <w:div w:id="1907107217">
      <w:bodyDiv w:val="1"/>
      <w:marLeft w:val="0"/>
      <w:marRight w:val="0"/>
      <w:marTop w:val="0"/>
      <w:marBottom w:val="0"/>
      <w:divBdr>
        <w:top w:val="none" w:sz="0" w:space="0" w:color="auto"/>
        <w:left w:val="none" w:sz="0" w:space="0" w:color="auto"/>
        <w:bottom w:val="none" w:sz="0" w:space="0" w:color="auto"/>
        <w:right w:val="none" w:sz="0" w:space="0" w:color="auto"/>
      </w:divBdr>
    </w:div>
    <w:div w:id="1925525414">
      <w:bodyDiv w:val="1"/>
      <w:marLeft w:val="0"/>
      <w:marRight w:val="0"/>
      <w:marTop w:val="0"/>
      <w:marBottom w:val="0"/>
      <w:divBdr>
        <w:top w:val="none" w:sz="0" w:space="0" w:color="auto"/>
        <w:left w:val="none" w:sz="0" w:space="0" w:color="auto"/>
        <w:bottom w:val="none" w:sz="0" w:space="0" w:color="auto"/>
        <w:right w:val="none" w:sz="0" w:space="0" w:color="auto"/>
      </w:divBdr>
    </w:div>
    <w:div w:id="1931885845">
      <w:bodyDiv w:val="1"/>
      <w:marLeft w:val="0"/>
      <w:marRight w:val="0"/>
      <w:marTop w:val="0"/>
      <w:marBottom w:val="0"/>
      <w:divBdr>
        <w:top w:val="none" w:sz="0" w:space="0" w:color="auto"/>
        <w:left w:val="none" w:sz="0" w:space="0" w:color="auto"/>
        <w:bottom w:val="none" w:sz="0" w:space="0" w:color="auto"/>
        <w:right w:val="none" w:sz="0" w:space="0" w:color="auto"/>
      </w:divBdr>
    </w:div>
    <w:div w:id="1945578718">
      <w:bodyDiv w:val="1"/>
      <w:marLeft w:val="0"/>
      <w:marRight w:val="0"/>
      <w:marTop w:val="0"/>
      <w:marBottom w:val="0"/>
      <w:divBdr>
        <w:top w:val="none" w:sz="0" w:space="0" w:color="auto"/>
        <w:left w:val="none" w:sz="0" w:space="0" w:color="auto"/>
        <w:bottom w:val="none" w:sz="0" w:space="0" w:color="auto"/>
        <w:right w:val="none" w:sz="0" w:space="0" w:color="auto"/>
      </w:divBdr>
    </w:div>
    <w:div w:id="1963221531">
      <w:bodyDiv w:val="1"/>
      <w:marLeft w:val="0"/>
      <w:marRight w:val="0"/>
      <w:marTop w:val="0"/>
      <w:marBottom w:val="0"/>
      <w:divBdr>
        <w:top w:val="none" w:sz="0" w:space="0" w:color="auto"/>
        <w:left w:val="none" w:sz="0" w:space="0" w:color="auto"/>
        <w:bottom w:val="none" w:sz="0" w:space="0" w:color="auto"/>
        <w:right w:val="none" w:sz="0" w:space="0" w:color="auto"/>
      </w:divBdr>
    </w:div>
    <w:div w:id="1987204942">
      <w:bodyDiv w:val="1"/>
      <w:marLeft w:val="0"/>
      <w:marRight w:val="0"/>
      <w:marTop w:val="0"/>
      <w:marBottom w:val="0"/>
      <w:divBdr>
        <w:top w:val="none" w:sz="0" w:space="0" w:color="auto"/>
        <w:left w:val="none" w:sz="0" w:space="0" w:color="auto"/>
        <w:bottom w:val="none" w:sz="0" w:space="0" w:color="auto"/>
        <w:right w:val="none" w:sz="0" w:space="0" w:color="auto"/>
      </w:divBdr>
    </w:div>
    <w:div w:id="2044593208">
      <w:bodyDiv w:val="1"/>
      <w:marLeft w:val="0"/>
      <w:marRight w:val="0"/>
      <w:marTop w:val="0"/>
      <w:marBottom w:val="0"/>
      <w:divBdr>
        <w:top w:val="none" w:sz="0" w:space="0" w:color="auto"/>
        <w:left w:val="none" w:sz="0" w:space="0" w:color="auto"/>
        <w:bottom w:val="none" w:sz="0" w:space="0" w:color="auto"/>
        <w:right w:val="none" w:sz="0" w:space="0" w:color="auto"/>
      </w:divBdr>
    </w:div>
    <w:div w:id="2047826512">
      <w:bodyDiv w:val="1"/>
      <w:marLeft w:val="0"/>
      <w:marRight w:val="0"/>
      <w:marTop w:val="0"/>
      <w:marBottom w:val="0"/>
      <w:divBdr>
        <w:top w:val="none" w:sz="0" w:space="0" w:color="auto"/>
        <w:left w:val="none" w:sz="0" w:space="0" w:color="auto"/>
        <w:bottom w:val="none" w:sz="0" w:space="0" w:color="auto"/>
        <w:right w:val="none" w:sz="0" w:space="0" w:color="auto"/>
      </w:divBdr>
    </w:div>
    <w:div w:id="2129664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1.xml"/><Relationship Id="rId39"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hyperlink" Target="http://www.abakemeny.hu" TargetMode="External"/><Relationship Id="rId34" Type="http://schemas.openxmlformats.org/officeDocument/2006/relationships/header" Target="header1.xm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hyperlink" Target="http://www.varosisportcsarnok.hu" TargetMode="External"/><Relationship Id="rId33" Type="http://schemas.openxmlformats.org/officeDocument/2006/relationships/hyperlink" Target="http://www.kulturatvasvari" TargetMode="External"/><Relationship Id="rId38" Type="http://schemas.openxmlformats.org/officeDocument/2006/relationships/diagramQuickStyle" Target="diagrams/quickStyle1.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hyperlink" Target="http://www.kemenysepres.katasztrofavedelem.hu" TargetMode="External"/><Relationship Id="rId29" Type="http://schemas.openxmlformats.org/officeDocument/2006/relationships/hyperlink" Target="http://hu.wikipedia.org/w/index.php?title=Tettleges_becs%C3%BClets%C3%A9rt%C3%A9s&amp;action=edit&amp;redlink=1"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hyperlink" Target="http://www.aszukemenysepro.hu" TargetMode="External"/><Relationship Id="rId32" Type="http://schemas.openxmlformats.org/officeDocument/2006/relationships/hyperlink" Target="http://www.tiszavasvari.hu" TargetMode="External"/><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hyperlink" Target="http://honlap:%20www.okeszkft.hu" TargetMode="External"/><Relationship Id="rId28" Type="http://schemas.openxmlformats.org/officeDocument/2006/relationships/hyperlink" Target="http://hu.wikipedia.org/wiki/Csal%C3%A1d_%28szociol%C3%B3gia%29" TargetMode="External"/><Relationship Id="rId36" Type="http://schemas.openxmlformats.org/officeDocument/2006/relationships/diagramData" Target="diagrams/data1.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hyperlink" Target="http://hu.wikipedia.org/wiki/Ember%C3%B6l%C3%A9s"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5.xml"/><Relationship Id="rId22" Type="http://schemas.openxmlformats.org/officeDocument/2006/relationships/hyperlink" Target="http://www.kemenyseproipari.hu" TargetMode="External"/><Relationship Id="rId27" Type="http://schemas.openxmlformats.org/officeDocument/2006/relationships/hyperlink" Target="http://hu.wikipedia.org/wiki/Szex" TargetMode="External"/><Relationship Id="rId30" Type="http://schemas.openxmlformats.org/officeDocument/2006/relationships/hyperlink" Target="http://hu.wikipedia.org/wiki/Testi_s%C3%A9rt%C3%A9s" TargetMode="External"/><Relationship Id="rId35" Type="http://schemas.openxmlformats.org/officeDocument/2006/relationships/footer" Target="footer1.xml"/><Relationship Id="rId43"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www.etkeztetes-tv.h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Lakónépesség</a:t>
            </a:r>
          </a:p>
        </c:rich>
      </c:tx>
      <c:overlay val="0"/>
      <c:spPr>
        <a:noFill/>
        <a:ln w="25400">
          <a:noFill/>
        </a:ln>
      </c:spPr>
    </c:title>
    <c:autoTitleDeleted val="0"/>
    <c:plotArea>
      <c:layout/>
      <c:barChart>
        <c:barDir val="col"/>
        <c:grouping val="clustered"/>
        <c:varyColors val="0"/>
        <c:ser>
          <c:idx val="0"/>
          <c:order val="0"/>
          <c:tx>
            <c:strRef>
              <c:f>[Indikátorok_hep.xlsx]nepesseg!$B$2</c:f>
              <c:strCache>
                <c:ptCount val="1"/>
                <c:pt idx="0">
                  <c:v>Fő</c:v>
                </c:pt>
              </c:strCache>
            </c:strRef>
          </c:tx>
          <c:invertIfNegative val="0"/>
          <c:cat>
            <c:numRef>
              <c:f>[Indikátorok_hep.xlsx]nepesseg!$A$3:$A$13</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[Indikátorok_hep.xlsx]nepesseg!$B$3:$B$13</c:f>
              <c:numCache>
                <c:formatCode>General</c:formatCode>
                <c:ptCount val="11"/>
                <c:pt idx="0">
                  <c:v>13417</c:v>
                </c:pt>
                <c:pt idx="1">
                  <c:v>13302</c:v>
                </c:pt>
                <c:pt idx="2">
                  <c:v>13146</c:v>
                </c:pt>
                <c:pt idx="3">
                  <c:v>13014</c:v>
                </c:pt>
                <c:pt idx="4">
                  <c:v>12930</c:v>
                </c:pt>
                <c:pt idx="5">
                  <c:v>12897</c:v>
                </c:pt>
                <c:pt idx="6">
                  <c:v>12954</c:v>
                </c:pt>
                <c:pt idx="7">
                  <c:v>12882</c:v>
                </c:pt>
                <c:pt idx="8">
                  <c:v>12818</c:v>
                </c:pt>
                <c:pt idx="9">
                  <c:v>12683</c:v>
                </c:pt>
              </c:numCache>
            </c:numRef>
          </c:val>
          <c:extLst>
            <c:ext xmlns:c16="http://schemas.microsoft.com/office/drawing/2014/chart" uri="{C3380CC4-5D6E-409C-BE32-E72D297353CC}">
              <c16:uniqueId val="{00000000-3198-431B-BBF8-71C4387B5B4C}"/>
            </c:ext>
          </c:extLst>
        </c:ser>
        <c:dLbls>
          <c:showLegendKey val="0"/>
          <c:showVal val="0"/>
          <c:showCatName val="0"/>
          <c:showSerName val="0"/>
          <c:showPercent val="0"/>
          <c:showBubbleSize val="0"/>
        </c:dLbls>
        <c:gapWidth val="150"/>
        <c:axId val="146429440"/>
        <c:axId val="146563072"/>
      </c:barChart>
      <c:catAx>
        <c:axId val="146429440"/>
        <c:scaling>
          <c:orientation val="minMax"/>
        </c:scaling>
        <c:delete val="0"/>
        <c:axPos val="b"/>
        <c:numFmt formatCode="General" sourceLinked="1"/>
        <c:majorTickMark val="out"/>
        <c:minorTickMark val="none"/>
        <c:tickLblPos val="nextTo"/>
        <c:crossAx val="146563072"/>
        <c:crosses val="autoZero"/>
        <c:auto val="1"/>
        <c:lblAlgn val="ctr"/>
        <c:lblOffset val="100"/>
        <c:noMultiLvlLbl val="0"/>
      </c:catAx>
      <c:valAx>
        <c:axId val="146563072"/>
        <c:scaling>
          <c:orientation val="minMax"/>
        </c:scaling>
        <c:delete val="0"/>
        <c:axPos val="l"/>
        <c:majorGridlines/>
        <c:numFmt formatCode="General" sourceLinked="1"/>
        <c:majorTickMark val="out"/>
        <c:minorTickMark val="none"/>
        <c:tickLblPos val="nextTo"/>
        <c:crossAx val="146429440"/>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Állandó népesség - nők</a:t>
            </a:r>
          </a:p>
        </c:rich>
      </c:tx>
      <c:overlay val="0"/>
      <c:spPr>
        <a:noFill/>
        <a:ln w="25400">
          <a:noFill/>
        </a:ln>
      </c:spPr>
    </c:title>
    <c:autoTitleDeleted val="0"/>
    <c:plotArea>
      <c:layout>
        <c:manualLayout>
          <c:layoutTarget val="inner"/>
          <c:xMode val="edge"/>
          <c:yMode val="edge"/>
          <c:x val="0.24758351349009941"/>
          <c:y val="0.15132704846952841"/>
          <c:w val="0.47989048970853337"/>
          <c:h val="0.80228800076466056"/>
        </c:manualLayout>
      </c:layout>
      <c:pieChart>
        <c:varyColors val="1"/>
        <c:ser>
          <c:idx val="0"/>
          <c:order val="0"/>
          <c:dLbls>
            <c:spPr>
              <a:noFill/>
              <a:ln w="25400">
                <a:noFill/>
              </a:ln>
            </c:spPr>
            <c:showLegendKey val="0"/>
            <c:showVal val="0"/>
            <c:showCatName val="1"/>
            <c:showSerName val="0"/>
            <c:showPercent val="1"/>
            <c:showBubbleSize val="0"/>
            <c:showLeaderLines val="1"/>
            <c:extLst>
              <c:ext xmlns:c15="http://schemas.microsoft.com/office/drawing/2012/chart" uri="{CE6537A1-D6FC-4f65-9D91-7224C49458BB}"/>
            </c:extLst>
          </c:dLbls>
          <c:cat>
            <c:strRef>
              <c:f>[Indikátorok_hep.xlsx]nepesseg!$F$6:$F$10</c:f>
              <c:strCache>
                <c:ptCount val="5"/>
                <c:pt idx="0">
                  <c:v>0-14 éves</c:v>
                </c:pt>
                <c:pt idx="1">
                  <c:v>15-17 éves</c:v>
                </c:pt>
                <c:pt idx="2">
                  <c:v>18-59 éves</c:v>
                </c:pt>
                <c:pt idx="3">
                  <c:v>60-64 éves</c:v>
                </c:pt>
                <c:pt idx="4">
                  <c:v>65 év feletti</c:v>
                </c:pt>
              </c:strCache>
            </c:strRef>
          </c:cat>
          <c:val>
            <c:numRef>
              <c:f>[Indikátorok_hep.xlsx]nepesseg!$G$6:$G$10</c:f>
              <c:numCache>
                <c:formatCode>General</c:formatCode>
                <c:ptCount val="5"/>
                <c:pt idx="0">
                  <c:v>1302</c:v>
                </c:pt>
                <c:pt idx="1">
                  <c:v>229</c:v>
                </c:pt>
                <c:pt idx="2">
                  <c:v>3502</c:v>
                </c:pt>
                <c:pt idx="3">
                  <c:v>459</c:v>
                </c:pt>
                <c:pt idx="4">
                  <c:v>1249</c:v>
                </c:pt>
              </c:numCache>
            </c:numRef>
          </c:val>
          <c:extLst>
            <c:ext xmlns:c16="http://schemas.microsoft.com/office/drawing/2014/chart" uri="{C3380CC4-5D6E-409C-BE32-E72D297353CC}">
              <c16:uniqueId val="{00000000-5B28-4924-8647-D5D022AF36E2}"/>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rtl="0">
              <a:defRPr sz="1100"/>
            </a:pPr>
            <a:r>
              <a:rPr lang="hu-HU" sz="1100"/>
              <a:t>Állandó népesség - férfiak</a:t>
            </a:r>
          </a:p>
        </c:rich>
      </c:tx>
      <c:overlay val="0"/>
      <c:spPr>
        <a:noFill/>
        <a:ln w="25400">
          <a:noFill/>
        </a:ln>
      </c:spPr>
    </c:title>
    <c:autoTitleDeleted val="0"/>
    <c:plotArea>
      <c:layout>
        <c:manualLayout>
          <c:layoutTarget val="inner"/>
          <c:xMode val="edge"/>
          <c:yMode val="edge"/>
          <c:x val="0.24479024496937932"/>
          <c:y val="0.15071196311822796"/>
          <c:w val="0.48819728783902083"/>
          <c:h val="0.81429055595908661"/>
        </c:manualLayout>
      </c:layout>
      <c:pieChart>
        <c:varyColors val="1"/>
        <c:ser>
          <c:idx val="0"/>
          <c:order val="0"/>
          <c:dLbls>
            <c:spPr>
              <a:noFill/>
              <a:ln w="25400">
                <a:noFill/>
              </a:ln>
            </c:spPr>
            <c:showLegendKey val="0"/>
            <c:showVal val="0"/>
            <c:showCatName val="1"/>
            <c:showSerName val="0"/>
            <c:showPercent val="1"/>
            <c:showBubbleSize val="0"/>
            <c:showLeaderLines val="1"/>
            <c:extLst>
              <c:ext xmlns:c15="http://schemas.microsoft.com/office/drawing/2012/chart" uri="{CE6537A1-D6FC-4f65-9D91-7224C49458BB}"/>
            </c:extLst>
          </c:dLbls>
          <c:cat>
            <c:strRef>
              <c:f>[Indikátorok_hep.xlsx]nepesseg!$F$6:$F$10</c:f>
              <c:strCache>
                <c:ptCount val="5"/>
                <c:pt idx="0">
                  <c:v>0-14 éves</c:v>
                </c:pt>
                <c:pt idx="1">
                  <c:v>15-17 éves</c:v>
                </c:pt>
                <c:pt idx="2">
                  <c:v>18-59 éves</c:v>
                </c:pt>
                <c:pt idx="3">
                  <c:v>60-64 éves</c:v>
                </c:pt>
                <c:pt idx="4">
                  <c:v>65 év feletti</c:v>
                </c:pt>
              </c:strCache>
            </c:strRef>
          </c:cat>
          <c:val>
            <c:numRef>
              <c:f>[Indikátorok_hep.xlsx]nepesseg!$H$6:$H$10</c:f>
              <c:numCache>
                <c:formatCode>General</c:formatCode>
                <c:ptCount val="5"/>
                <c:pt idx="0">
                  <c:v>1307</c:v>
                </c:pt>
                <c:pt idx="1">
                  <c:v>264</c:v>
                </c:pt>
                <c:pt idx="2">
                  <c:v>3843</c:v>
                </c:pt>
                <c:pt idx="3">
                  <c:v>422</c:v>
                </c:pt>
                <c:pt idx="4">
                  <c:v>747</c:v>
                </c:pt>
              </c:numCache>
            </c:numRef>
          </c:val>
          <c:extLst>
            <c:ext xmlns:c16="http://schemas.microsoft.com/office/drawing/2014/chart" uri="{C3380CC4-5D6E-409C-BE32-E72D297353CC}">
              <c16:uniqueId val="{00000000-6C9A-4CE2-ABFF-31DBC1CE5FB8}"/>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t>Öregedési index (%)</a:t>
            </a:r>
          </a:p>
        </c:rich>
      </c:tx>
      <c:overlay val="0"/>
      <c:spPr>
        <a:noFill/>
        <a:ln w="25400">
          <a:noFill/>
        </a:ln>
      </c:spPr>
    </c:title>
    <c:autoTitleDeleted val="0"/>
    <c:plotArea>
      <c:layout/>
      <c:barChart>
        <c:barDir val="col"/>
        <c:grouping val="clustered"/>
        <c:varyColors val="0"/>
        <c:ser>
          <c:idx val="0"/>
          <c:order val="0"/>
          <c:tx>
            <c:strRef>
              <c:f>[Indikátorok_hep.xlsx]nepesseg!$P$2</c:f>
              <c:strCache>
                <c:ptCount val="1"/>
                <c:pt idx="0">
                  <c:v>Öregedési index (%)</c:v>
                </c:pt>
              </c:strCache>
            </c:strRef>
          </c:tx>
          <c:invertIfNegative val="0"/>
          <c:cat>
            <c:numRef>
              <c:f>[Indikátorok_hep.xlsx]nepesseg!$M$3:$M$13</c:f>
              <c:numCache>
                <c:formatCode>General</c:formatCode>
                <c:ptCount val="11"/>
                <c:pt idx="0">
                  <c:v>2001</c:v>
                </c:pt>
                <c:pt idx="1">
                  <c:v>2008</c:v>
                </c:pt>
                <c:pt idx="2">
                  <c:v>2009</c:v>
                </c:pt>
                <c:pt idx="3">
                  <c:v>2010</c:v>
                </c:pt>
                <c:pt idx="4">
                  <c:v>2011</c:v>
                </c:pt>
                <c:pt idx="5">
                  <c:v>2012</c:v>
                </c:pt>
                <c:pt idx="6">
                  <c:v>2013</c:v>
                </c:pt>
                <c:pt idx="7">
                  <c:v>2014</c:v>
                </c:pt>
                <c:pt idx="8">
                  <c:v>2015</c:v>
                </c:pt>
                <c:pt idx="9">
                  <c:v>2016</c:v>
                </c:pt>
                <c:pt idx="10">
                  <c:v>2017</c:v>
                </c:pt>
              </c:numCache>
            </c:numRef>
          </c:cat>
          <c:val>
            <c:numRef>
              <c:f>[Indikátorok_hep.xlsx]nepesseg!$P$3:$P$13</c:f>
              <c:numCache>
                <c:formatCode>0.0%</c:formatCode>
                <c:ptCount val="11"/>
                <c:pt idx="0">
                  <c:v>0.83016393442622949</c:v>
                </c:pt>
                <c:pt idx="1">
                  <c:v>0.63454675231977176</c:v>
                </c:pt>
                <c:pt idx="2">
                  <c:v>0.63911945146156635</c:v>
                </c:pt>
                <c:pt idx="3">
                  <c:v>0.65928705440900581</c:v>
                </c:pt>
                <c:pt idx="4">
                  <c:v>0.6728371741594259</c:v>
                </c:pt>
                <c:pt idx="5">
                  <c:v>0.68128097598170023</c:v>
                </c:pt>
                <c:pt idx="6">
                  <c:v>0.70734506503442995</c:v>
                </c:pt>
                <c:pt idx="7">
                  <c:v>0.73573923166472666</c:v>
                </c:pt>
                <c:pt idx="8">
                  <c:v>0.80208333333333348</c:v>
                </c:pt>
                <c:pt idx="9">
                  <c:v>0.76504407819087794</c:v>
                </c:pt>
                <c:pt idx="10">
                  <c:v>0</c:v>
                </c:pt>
              </c:numCache>
            </c:numRef>
          </c:val>
          <c:extLst>
            <c:ext xmlns:c16="http://schemas.microsoft.com/office/drawing/2014/chart" uri="{C3380CC4-5D6E-409C-BE32-E72D297353CC}">
              <c16:uniqueId val="{00000000-40E9-4BEF-A72A-FE44D1BBC78A}"/>
            </c:ext>
          </c:extLst>
        </c:ser>
        <c:dLbls>
          <c:showLegendKey val="0"/>
          <c:showVal val="0"/>
          <c:showCatName val="0"/>
          <c:showSerName val="0"/>
          <c:showPercent val="0"/>
          <c:showBubbleSize val="0"/>
        </c:dLbls>
        <c:gapWidth val="150"/>
        <c:axId val="170630528"/>
        <c:axId val="212558976"/>
      </c:barChart>
      <c:catAx>
        <c:axId val="170630528"/>
        <c:scaling>
          <c:orientation val="minMax"/>
        </c:scaling>
        <c:delete val="0"/>
        <c:axPos val="b"/>
        <c:numFmt formatCode="General" sourceLinked="1"/>
        <c:majorTickMark val="out"/>
        <c:minorTickMark val="none"/>
        <c:tickLblPos val="nextTo"/>
        <c:crossAx val="212558976"/>
        <c:crosses val="autoZero"/>
        <c:auto val="1"/>
        <c:lblAlgn val="ctr"/>
        <c:lblOffset val="100"/>
        <c:noMultiLvlLbl val="0"/>
      </c:catAx>
      <c:valAx>
        <c:axId val="212558976"/>
        <c:scaling>
          <c:orientation val="minMax"/>
        </c:scaling>
        <c:delete val="0"/>
        <c:axPos val="l"/>
        <c:majorGridlines/>
        <c:numFmt formatCode="0.0%" sourceLinked="1"/>
        <c:majorTickMark val="out"/>
        <c:minorTickMark val="none"/>
        <c:tickLblPos val="nextTo"/>
        <c:crossAx val="170630528"/>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Belföldi vándorlások - egyenleg (fő)</a:t>
            </a:r>
            <a:endParaRPr lang="en-US" sz="1100"/>
          </a:p>
        </c:rich>
      </c:tx>
      <c:overlay val="0"/>
      <c:spPr>
        <a:noFill/>
        <a:ln w="25400">
          <a:noFill/>
        </a:ln>
      </c:spPr>
    </c:title>
    <c:autoTitleDeleted val="0"/>
    <c:plotArea>
      <c:layout/>
      <c:barChart>
        <c:barDir val="col"/>
        <c:grouping val="clustered"/>
        <c:varyColors val="0"/>
        <c:ser>
          <c:idx val="0"/>
          <c:order val="0"/>
          <c:tx>
            <c:strRef>
              <c:f>[Indikátorok_hep.xlsx]nepesseg!$U$2</c:f>
              <c:strCache>
                <c:ptCount val="1"/>
                <c:pt idx="0">
                  <c:v>egyenleg</c:v>
                </c:pt>
              </c:strCache>
            </c:strRef>
          </c:tx>
          <c:invertIfNegative val="0"/>
          <c:cat>
            <c:numRef>
              <c:f>[Indikátorok_hep.xlsx]nepesseg!$R$3:$R$12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[Indikátorok_hep.xlsx]nepesseg!$U$3:$U$12</c:f>
              <c:numCache>
                <c:formatCode>General</c:formatCode>
                <c:ptCount val="10"/>
                <c:pt idx="0">
                  <c:v>-80</c:v>
                </c:pt>
                <c:pt idx="1">
                  <c:v>-80</c:v>
                </c:pt>
                <c:pt idx="2">
                  <c:v>-105</c:v>
                </c:pt>
                <c:pt idx="3">
                  <c:v>-52</c:v>
                </c:pt>
                <c:pt idx="4">
                  <c:v>-47</c:v>
                </c:pt>
                <c:pt idx="5">
                  <c:v>-29</c:v>
                </c:pt>
                <c:pt idx="6">
                  <c:v>-69</c:v>
                </c:pt>
                <c:pt idx="7">
                  <c:v>-3</c:v>
                </c:pt>
                <c:pt idx="8">
                  <c:v>-38</c:v>
                </c:pt>
                <c:pt idx="9">
                  <c:v>0</c:v>
                </c:pt>
              </c:numCache>
            </c:numRef>
          </c:val>
          <c:extLst>
            <c:ext xmlns:c16="http://schemas.microsoft.com/office/drawing/2014/chart" uri="{C3380CC4-5D6E-409C-BE32-E72D297353CC}">
              <c16:uniqueId val="{00000000-A9B2-414F-8B54-5E3B32605316}"/>
            </c:ext>
          </c:extLst>
        </c:ser>
        <c:dLbls>
          <c:showLegendKey val="0"/>
          <c:showVal val="0"/>
          <c:showCatName val="0"/>
          <c:showSerName val="0"/>
          <c:showPercent val="0"/>
          <c:showBubbleSize val="0"/>
        </c:dLbls>
        <c:gapWidth val="150"/>
        <c:axId val="212581760"/>
        <c:axId val="212608512"/>
      </c:barChart>
      <c:catAx>
        <c:axId val="212581760"/>
        <c:scaling>
          <c:orientation val="minMax"/>
        </c:scaling>
        <c:delete val="0"/>
        <c:axPos val="b"/>
        <c:numFmt formatCode="General" sourceLinked="1"/>
        <c:majorTickMark val="out"/>
        <c:minorTickMark val="none"/>
        <c:tickLblPos val="nextTo"/>
        <c:crossAx val="212608512"/>
        <c:crosses val="autoZero"/>
        <c:auto val="1"/>
        <c:lblAlgn val="ctr"/>
        <c:lblOffset val="100"/>
        <c:noMultiLvlLbl val="0"/>
      </c:catAx>
      <c:valAx>
        <c:axId val="212608512"/>
        <c:scaling>
          <c:orientation val="minMax"/>
        </c:scaling>
        <c:delete val="0"/>
        <c:axPos val="l"/>
        <c:majorGridlines/>
        <c:numFmt formatCode="General" sourceLinked="1"/>
        <c:majorTickMark val="out"/>
        <c:minorTickMark val="none"/>
        <c:tickLblPos val="nextTo"/>
        <c:crossAx val="212581760"/>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természetes szaporodás (fő)</a:t>
            </a:r>
          </a:p>
        </c:rich>
      </c:tx>
      <c:overlay val="0"/>
      <c:spPr>
        <a:noFill/>
        <a:ln w="25400">
          <a:noFill/>
        </a:ln>
      </c:spPr>
    </c:title>
    <c:autoTitleDeleted val="0"/>
    <c:plotArea>
      <c:layout/>
      <c:barChart>
        <c:barDir val="col"/>
        <c:grouping val="clustered"/>
        <c:varyColors val="0"/>
        <c:ser>
          <c:idx val="0"/>
          <c:order val="0"/>
          <c:tx>
            <c:strRef>
              <c:f>[Indikátorok_hep.xlsx]nepesseg!$Z$2</c:f>
              <c:strCache>
                <c:ptCount val="1"/>
                <c:pt idx="0">
                  <c:v>természetes szaporodás (fő)</c:v>
                </c:pt>
              </c:strCache>
            </c:strRef>
          </c:tx>
          <c:invertIfNegative val="0"/>
          <c:cat>
            <c:numRef>
              <c:f>[Indikátorok_hep.xlsx]nepesseg!$W$3:$W$12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[Indikátorok_hep.xlsx]nepesseg!$Z$3:$Z$12</c:f>
              <c:numCache>
                <c:formatCode>General</c:formatCode>
                <c:ptCount val="10"/>
                <c:pt idx="0">
                  <c:v>51</c:v>
                </c:pt>
                <c:pt idx="1">
                  <c:v>-11</c:v>
                </c:pt>
                <c:pt idx="2">
                  <c:v>-32</c:v>
                </c:pt>
                <c:pt idx="3">
                  <c:v>-3</c:v>
                </c:pt>
                <c:pt idx="4">
                  <c:v>8</c:v>
                </c:pt>
                <c:pt idx="5">
                  <c:v>26</c:v>
                </c:pt>
                <c:pt idx="6">
                  <c:v>37</c:v>
                </c:pt>
                <c:pt idx="7">
                  <c:v>-29</c:v>
                </c:pt>
                <c:pt idx="8">
                  <c:v>-10</c:v>
                </c:pt>
                <c:pt idx="9">
                  <c:v>0</c:v>
                </c:pt>
              </c:numCache>
            </c:numRef>
          </c:val>
          <c:extLst>
            <c:ext xmlns:c16="http://schemas.microsoft.com/office/drawing/2014/chart" uri="{C3380CC4-5D6E-409C-BE32-E72D297353CC}">
              <c16:uniqueId val="{00000000-E054-4EF4-8C14-D3C88B74451C}"/>
            </c:ext>
          </c:extLst>
        </c:ser>
        <c:dLbls>
          <c:showLegendKey val="0"/>
          <c:showVal val="0"/>
          <c:showCatName val="0"/>
          <c:showSerName val="0"/>
          <c:showPercent val="0"/>
          <c:showBubbleSize val="0"/>
        </c:dLbls>
        <c:gapWidth val="150"/>
        <c:axId val="235357696"/>
        <c:axId val="235359616"/>
      </c:barChart>
      <c:catAx>
        <c:axId val="235357696"/>
        <c:scaling>
          <c:orientation val="minMax"/>
        </c:scaling>
        <c:delete val="0"/>
        <c:axPos val="b"/>
        <c:numFmt formatCode="General" sourceLinked="1"/>
        <c:majorTickMark val="out"/>
        <c:minorTickMark val="none"/>
        <c:tickLblPos val="nextTo"/>
        <c:crossAx val="235359616"/>
        <c:crosses val="autoZero"/>
        <c:auto val="1"/>
        <c:lblAlgn val="ctr"/>
        <c:lblOffset val="100"/>
        <c:noMultiLvlLbl val="0"/>
      </c:catAx>
      <c:valAx>
        <c:axId val="235359616"/>
        <c:scaling>
          <c:orientation val="minMax"/>
        </c:scaling>
        <c:delete val="0"/>
        <c:axPos val="l"/>
        <c:majorGridlines/>
        <c:numFmt formatCode="General" sourceLinked="1"/>
        <c:majorTickMark val="out"/>
        <c:minorTickMark val="none"/>
        <c:tickLblPos val="nextTo"/>
        <c:crossAx val="235357696"/>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Álláskeresők</a:t>
            </a:r>
            <a:r>
              <a:rPr lang="hu-HU" sz="1200" baseline="0"/>
              <a:t> aránya</a:t>
            </a:r>
            <a:endParaRPr lang="hu-HU" sz="1200"/>
          </a:p>
        </c:rich>
      </c:tx>
      <c:overlay val="0"/>
      <c:spPr>
        <a:noFill/>
        <a:ln w="25400">
          <a:noFill/>
        </a:ln>
      </c:spPr>
    </c:title>
    <c:autoTitleDeleted val="0"/>
    <c:plotArea>
      <c:layout>
        <c:manualLayout>
          <c:layoutTarget val="inner"/>
          <c:xMode val="edge"/>
          <c:yMode val="edge"/>
          <c:x val="8.563782514855578E-2"/>
          <c:y val="0.120857310676541"/>
          <c:w val="0.7783459121551719"/>
          <c:h val="0.72164317226304175"/>
        </c:manualLayout>
      </c:layout>
      <c:barChart>
        <c:barDir val="col"/>
        <c:grouping val="clustered"/>
        <c:varyColors val="0"/>
        <c:ser>
          <c:idx val="1"/>
          <c:order val="0"/>
          <c:tx>
            <c:v>nők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allaskeresok!$F$5:$F$14</c:f>
              <c:numCache>
                <c:formatCode>0.0%</c:formatCode>
                <c:ptCount val="10"/>
                <c:pt idx="0">
                  <c:v>8.5669432608208126E-2</c:v>
                </c:pt>
                <c:pt idx="1">
                  <c:v>7.9411764705882362E-2</c:v>
                </c:pt>
                <c:pt idx="2">
                  <c:v>7.72017206248585E-2</c:v>
                </c:pt>
                <c:pt idx="3">
                  <c:v>0.10670314637482903</c:v>
                </c:pt>
                <c:pt idx="4">
                  <c:v>0.11041433370660694</c:v>
                </c:pt>
                <c:pt idx="5">
                  <c:v>7.8150289017341057E-2</c:v>
                </c:pt>
                <c:pt idx="6">
                  <c:v>0.10235602094240839</c:v>
                </c:pt>
                <c:pt idx="7">
                  <c:v>7.7712289893036482E-2</c:v>
                </c:pt>
                <c:pt idx="8">
                  <c:v>7.6133651551312673E-2</c:v>
                </c:pt>
                <c:pt idx="9">
                  <c:v>0</c:v>
                </c:pt>
              </c:numCache>
            </c:numRef>
          </c:val>
          <c:extLst>
            <c:ext xmlns:c16="http://schemas.microsoft.com/office/drawing/2014/chart" uri="{C3380CC4-5D6E-409C-BE32-E72D297353CC}">
              <c16:uniqueId val="{00000000-3CA6-481F-962F-B8169962C349}"/>
            </c:ext>
          </c:extLst>
        </c:ser>
        <c:ser>
          <c:idx val="2"/>
          <c:order val="1"/>
          <c:tx>
            <c:v>férfiak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allaskeresok!$H$5:$H$14</c:f>
              <c:numCache>
                <c:formatCode>0.0%</c:formatCode>
                <c:ptCount val="10"/>
                <c:pt idx="0">
                  <c:v>0.12291220556745183</c:v>
                </c:pt>
                <c:pt idx="1">
                  <c:v>0.13385214007782104</c:v>
                </c:pt>
                <c:pt idx="2">
                  <c:v>0.10181818181818182</c:v>
                </c:pt>
                <c:pt idx="3">
                  <c:v>0.14166130070830651</c:v>
                </c:pt>
                <c:pt idx="4">
                  <c:v>0.13580776657369664</c:v>
                </c:pt>
                <c:pt idx="5">
                  <c:v>0.11814073595868305</c:v>
                </c:pt>
                <c:pt idx="6">
                  <c:v>0.11832643277402485</c:v>
                </c:pt>
                <c:pt idx="7">
                  <c:v>0.11922714420358156</c:v>
                </c:pt>
                <c:pt idx="8">
                  <c:v>9.8697284168690683E-2</c:v>
                </c:pt>
                <c:pt idx="9">
                  <c:v>0</c:v>
                </c:pt>
              </c:numCache>
            </c:numRef>
          </c:val>
          <c:extLst>
            <c:ext xmlns:c16="http://schemas.microsoft.com/office/drawing/2014/chart" uri="{C3380CC4-5D6E-409C-BE32-E72D297353CC}">
              <c16:uniqueId val="{00000001-3CA6-481F-962F-B8169962C349}"/>
            </c:ext>
          </c:extLst>
        </c:ser>
        <c:ser>
          <c:idx val="3"/>
          <c:order val="2"/>
          <c:tx>
            <c:v>összesen</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allaskeresok!$J$5:$J$14</c:f>
              <c:numCache>
                <c:formatCode>0.0%</c:formatCode>
                <c:ptCount val="10"/>
                <c:pt idx="0">
                  <c:v>0.10472121809617703</c:v>
                </c:pt>
                <c:pt idx="1">
                  <c:v>0.10477341389728098</c:v>
                </c:pt>
                <c:pt idx="2">
                  <c:v>8.9859216893972721E-2</c:v>
                </c:pt>
                <c:pt idx="3">
                  <c:v>0.12470978441127699</c:v>
                </c:pt>
                <c:pt idx="4">
                  <c:v>0.12338373876835416</c:v>
                </c:pt>
                <c:pt idx="5">
                  <c:v>9.886312973695946E-2</c:v>
                </c:pt>
                <c:pt idx="6">
                  <c:v>0.11107147104293019</c:v>
                </c:pt>
                <c:pt idx="7">
                  <c:v>9.7677053824362606E-2</c:v>
                </c:pt>
                <c:pt idx="8">
                  <c:v>8.7854111710058497E-2</c:v>
                </c:pt>
                <c:pt idx="9">
                  <c:v>0</c:v>
                </c:pt>
              </c:numCache>
            </c:numRef>
          </c:val>
          <c:extLst>
            <c:ext xmlns:c16="http://schemas.microsoft.com/office/drawing/2014/chart" uri="{C3380CC4-5D6E-409C-BE32-E72D297353CC}">
              <c16:uniqueId val="{00000002-3CA6-481F-962F-B8169962C349}"/>
            </c:ext>
          </c:extLst>
        </c:ser>
        <c:dLbls>
          <c:showLegendKey val="0"/>
          <c:showVal val="0"/>
          <c:showCatName val="0"/>
          <c:showSerName val="0"/>
          <c:showPercent val="0"/>
          <c:showBubbleSize val="0"/>
        </c:dLbls>
        <c:gapWidth val="150"/>
        <c:axId val="271318016"/>
        <c:axId val="271783808"/>
      </c:barChart>
      <c:catAx>
        <c:axId val="271318016"/>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1783808"/>
        <c:crosses val="autoZero"/>
        <c:auto val="1"/>
        <c:lblAlgn val="ctr"/>
        <c:lblOffset val="100"/>
        <c:noMultiLvlLbl val="0"/>
      </c:catAx>
      <c:valAx>
        <c:axId val="271783808"/>
        <c:scaling>
          <c:orientation val="minMax"/>
        </c:scaling>
        <c:delete val="0"/>
        <c:axPos val="l"/>
        <c:majorGridlines/>
        <c:numFmt formatCode="0.0%"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1318016"/>
        <c:crosses val="autoZero"/>
        <c:crossBetween val="between"/>
      </c:valAx>
    </c:plotArea>
    <c:legend>
      <c:legendPos val="r"/>
      <c:layout>
        <c:manualLayout>
          <c:xMode val="edge"/>
          <c:yMode val="edge"/>
          <c:x val="0.33261926284110754"/>
          <c:y val="0.9383656830130277"/>
          <c:w val="0.28341384863123986"/>
          <c:h val="6.000000000000006E-2"/>
        </c:manualLayout>
      </c:layout>
      <c:overlay val="0"/>
      <c:txPr>
        <a:bodyPr/>
        <a:lstStyle/>
        <a:p>
          <a:pPr>
            <a:defRPr sz="11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hu-HU" sz="1100" b="1" i="0" baseline="0">
                <a:latin typeface="Times New Roman" panose="02020603050405020304" pitchFamily="18" charset="0"/>
                <a:cs typeface="Times New Roman" panose="02020603050405020304" pitchFamily="18" charset="0"/>
              </a:rPr>
              <a:t>Álláskeresők száma (fő)</a:t>
            </a:r>
          </a:p>
        </c:rich>
      </c:tx>
      <c:overlay val="0"/>
      <c:spPr>
        <a:noFill/>
        <a:ln w="25400">
          <a:noFill/>
        </a:ln>
      </c:spPr>
    </c:title>
    <c:autoTitleDeleted val="0"/>
    <c:plotArea>
      <c:layout/>
      <c:barChart>
        <c:barDir val="col"/>
        <c:grouping val="clustered"/>
        <c:varyColors val="0"/>
        <c:ser>
          <c:idx val="0"/>
          <c:order val="0"/>
          <c:invertIfNegative val="0"/>
          <c:cat>
            <c:numRef>
              <c:f>allaskeresok!$N$2:$W$2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allaskeresok!$N$3:$W$3</c:f>
              <c:numCache>
                <c:formatCode>General</c:formatCode>
                <c:ptCount val="10"/>
                <c:pt idx="0">
                  <c:v>956</c:v>
                </c:pt>
                <c:pt idx="1">
                  <c:v>867</c:v>
                </c:pt>
                <c:pt idx="2">
                  <c:v>817</c:v>
                </c:pt>
                <c:pt idx="3">
                  <c:v>1128</c:v>
                </c:pt>
                <c:pt idx="4">
                  <c:v>1126</c:v>
                </c:pt>
                <c:pt idx="5">
                  <c:v>1015</c:v>
                </c:pt>
                <c:pt idx="6">
                  <c:v>934</c:v>
                </c:pt>
                <c:pt idx="7">
                  <c:v>862</c:v>
                </c:pt>
                <c:pt idx="8">
                  <c:v>766</c:v>
                </c:pt>
                <c:pt idx="9">
                  <c:v>0</c:v>
                </c:pt>
              </c:numCache>
            </c:numRef>
          </c:val>
          <c:extLst>
            <c:ext xmlns:c16="http://schemas.microsoft.com/office/drawing/2014/chart" uri="{C3380CC4-5D6E-409C-BE32-E72D297353CC}">
              <c16:uniqueId val="{00000000-6624-434F-B829-3F9A13BCCCE5}"/>
            </c:ext>
          </c:extLst>
        </c:ser>
        <c:dLbls>
          <c:showLegendKey val="0"/>
          <c:showVal val="0"/>
          <c:showCatName val="0"/>
          <c:showSerName val="0"/>
          <c:showPercent val="0"/>
          <c:showBubbleSize val="0"/>
        </c:dLbls>
        <c:gapWidth val="150"/>
        <c:axId val="273360384"/>
        <c:axId val="273362304"/>
      </c:barChart>
      <c:catAx>
        <c:axId val="273360384"/>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3362304"/>
        <c:crosses val="autoZero"/>
        <c:auto val="1"/>
        <c:lblAlgn val="ctr"/>
        <c:lblOffset val="100"/>
        <c:noMultiLvlLbl val="0"/>
      </c:catAx>
      <c:valAx>
        <c:axId val="273362304"/>
        <c:scaling>
          <c:orientation val="minMax"/>
        </c:scaling>
        <c:delete val="0"/>
        <c:axPos val="l"/>
        <c:majorGridlines/>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360384"/>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hu-HU" sz="1100">
                <a:latin typeface="Times New Roman" panose="02020603050405020304" pitchFamily="18" charset="0"/>
                <a:cs typeface="Times New Roman" panose="02020603050405020304" pitchFamily="18" charset="0"/>
              </a:rPr>
              <a:t>180 napnál régebben munkanélküliek aránya</a:t>
            </a:r>
          </a:p>
        </c:rich>
      </c:tx>
      <c:overlay val="0"/>
      <c:spPr>
        <a:noFill/>
        <a:ln w="25400">
          <a:noFill/>
        </a:ln>
      </c:spPr>
    </c:title>
    <c:autoTitleDeleted val="0"/>
    <c:plotArea>
      <c:layout>
        <c:manualLayout>
          <c:layoutTarget val="inner"/>
          <c:xMode val="edge"/>
          <c:yMode val="edge"/>
          <c:x val="8.9574219889180531E-2"/>
          <c:y val="0.12811988823977646"/>
          <c:w val="0.78492312904507111"/>
          <c:h val="0.69998622219466666"/>
        </c:manualLayout>
      </c:layout>
      <c:barChart>
        <c:barDir val="col"/>
        <c:grouping val="clustered"/>
        <c:varyColors val="0"/>
        <c:ser>
          <c:idx val="1"/>
          <c:order val="0"/>
          <c:tx>
            <c:v>nők</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allaskeresok!$AF$5:$AF$14</c:f>
              <c:numCache>
                <c:formatCode>0.0%</c:formatCode>
                <c:ptCount val="10"/>
                <c:pt idx="0">
                  <c:v>0.53664921465968607</c:v>
                </c:pt>
                <c:pt idx="1">
                  <c:v>0.50712250712250717</c:v>
                </c:pt>
                <c:pt idx="2">
                  <c:v>0.40762463343108507</c:v>
                </c:pt>
                <c:pt idx="3">
                  <c:v>0.4102564102564103</c:v>
                </c:pt>
                <c:pt idx="4">
                  <c:v>0.51724137931034486</c:v>
                </c:pt>
                <c:pt idx="5">
                  <c:v>0.47330097087378648</c:v>
                </c:pt>
                <c:pt idx="6">
                  <c:v>0.40920716112531974</c:v>
                </c:pt>
                <c:pt idx="7">
                  <c:v>0.4101123595505618</c:v>
                </c:pt>
                <c:pt idx="8">
                  <c:v>0.41692789968652044</c:v>
                </c:pt>
                <c:pt idx="9">
                  <c:v>0</c:v>
                </c:pt>
              </c:numCache>
            </c:numRef>
          </c:val>
          <c:extLst>
            <c:ext xmlns:c16="http://schemas.microsoft.com/office/drawing/2014/chart" uri="{C3380CC4-5D6E-409C-BE32-E72D297353CC}">
              <c16:uniqueId val="{00000000-7D28-4F77-8731-8864469B3538}"/>
            </c:ext>
          </c:extLst>
        </c:ser>
        <c:ser>
          <c:idx val="2"/>
          <c:order val="1"/>
          <c:tx>
            <c:v>férfiak</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allaskeresok!$AG$5:$AG$14</c:f>
              <c:numCache>
                <c:formatCode>0.0%</c:formatCode>
                <c:ptCount val="10"/>
                <c:pt idx="0">
                  <c:v>0.41463414634146339</c:v>
                </c:pt>
                <c:pt idx="1">
                  <c:v>0.39534883720930242</c:v>
                </c:pt>
                <c:pt idx="2">
                  <c:v>0.33823529411764713</c:v>
                </c:pt>
                <c:pt idx="3">
                  <c:v>0.37272727272727285</c:v>
                </c:pt>
                <c:pt idx="4">
                  <c:v>0.49447077409162726</c:v>
                </c:pt>
                <c:pt idx="5">
                  <c:v>0.36815920398009955</c:v>
                </c:pt>
                <c:pt idx="6">
                  <c:v>0.40883977900552487</c:v>
                </c:pt>
                <c:pt idx="7">
                  <c:v>0.36956521739130432</c:v>
                </c:pt>
                <c:pt idx="8">
                  <c:v>0.43624161073825501</c:v>
                </c:pt>
                <c:pt idx="9">
                  <c:v>0</c:v>
                </c:pt>
              </c:numCache>
            </c:numRef>
          </c:val>
          <c:extLst>
            <c:ext xmlns:c16="http://schemas.microsoft.com/office/drawing/2014/chart" uri="{C3380CC4-5D6E-409C-BE32-E72D297353CC}">
              <c16:uniqueId val="{00000001-7D28-4F77-8731-8864469B3538}"/>
            </c:ext>
          </c:extLst>
        </c:ser>
        <c:ser>
          <c:idx val="3"/>
          <c:order val="2"/>
          <c:tx>
            <c:v>összesen</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allaskeresok!$AH$5:$AH$14</c:f>
              <c:numCache>
                <c:formatCode>0.0%</c:formatCode>
                <c:ptCount val="10"/>
                <c:pt idx="0">
                  <c:v>0.46338912133891225</c:v>
                </c:pt>
                <c:pt idx="1">
                  <c:v>0.44059976931949257</c:v>
                </c:pt>
                <c:pt idx="2">
                  <c:v>0.36719706242350059</c:v>
                </c:pt>
                <c:pt idx="3">
                  <c:v>0.38829787234042556</c:v>
                </c:pt>
                <c:pt idx="4">
                  <c:v>0.50444049733570162</c:v>
                </c:pt>
                <c:pt idx="5">
                  <c:v>0.41083743842364534</c:v>
                </c:pt>
                <c:pt idx="6">
                  <c:v>0.4089935760171306</c:v>
                </c:pt>
                <c:pt idx="7">
                  <c:v>0.38631090487238989</c:v>
                </c:pt>
                <c:pt idx="8">
                  <c:v>0.42819843342036551</c:v>
                </c:pt>
                <c:pt idx="9">
                  <c:v>0</c:v>
                </c:pt>
              </c:numCache>
            </c:numRef>
          </c:val>
          <c:extLst>
            <c:ext xmlns:c16="http://schemas.microsoft.com/office/drawing/2014/chart" uri="{C3380CC4-5D6E-409C-BE32-E72D297353CC}">
              <c16:uniqueId val="{00000002-7D28-4F77-8731-8864469B3538}"/>
            </c:ext>
          </c:extLst>
        </c:ser>
        <c:dLbls>
          <c:showLegendKey val="0"/>
          <c:showVal val="0"/>
          <c:showCatName val="0"/>
          <c:showSerName val="0"/>
          <c:showPercent val="0"/>
          <c:showBubbleSize val="0"/>
        </c:dLbls>
        <c:gapWidth val="150"/>
        <c:axId val="273520512"/>
        <c:axId val="273522048"/>
      </c:barChart>
      <c:catAx>
        <c:axId val="273520512"/>
        <c:scaling>
          <c:orientation val="minMax"/>
        </c:scaling>
        <c:delete val="0"/>
        <c:axPos val="b"/>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522048"/>
        <c:crosses val="autoZero"/>
        <c:auto val="1"/>
        <c:lblAlgn val="ctr"/>
        <c:lblOffset val="100"/>
        <c:noMultiLvlLbl val="0"/>
      </c:catAx>
      <c:valAx>
        <c:axId val="273522048"/>
        <c:scaling>
          <c:orientation val="minMax"/>
        </c:scaling>
        <c:delete val="0"/>
        <c:axPos val="l"/>
        <c:majorGridlines/>
        <c:numFmt formatCode="0.0%"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520512"/>
        <c:crosses val="autoZero"/>
        <c:crossBetween val="between"/>
      </c:valAx>
    </c:plotArea>
    <c:legend>
      <c:legendPos val="r"/>
      <c:layout>
        <c:manualLayout>
          <c:xMode val="edge"/>
          <c:yMode val="edge"/>
          <c:x val="0.25922529342585898"/>
          <c:y val="0.91541839750346166"/>
          <c:w val="0.45143071878626445"/>
          <c:h val="5.9850374064837959E-2"/>
        </c:manualLayout>
      </c:layout>
      <c:overlay val="0"/>
      <c:txPr>
        <a:bodyPr/>
        <a:lstStyle/>
        <a:p>
          <a:pPr>
            <a:defRPr sz="105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anose="02020603050405020304" pitchFamily="18" charset="0"/>
                <a:cs typeface="Times New Roman" panose="02020603050405020304" pitchFamily="18" charset="0"/>
              </a:defRPr>
            </a:pPr>
            <a:r>
              <a:rPr lang="hu-HU" sz="1200">
                <a:latin typeface="Times New Roman" panose="02020603050405020304" pitchFamily="18" charset="0"/>
                <a:cs typeface="Times New Roman" panose="02020603050405020304" pitchFamily="18" charset="0"/>
              </a:rPr>
              <a:t>Pályakezdő álláskeresők száma</a:t>
            </a:r>
          </a:p>
        </c:rich>
      </c:tx>
      <c:overlay val="0"/>
      <c:spPr>
        <a:noFill/>
        <a:ln w="25400">
          <a:noFill/>
        </a:ln>
      </c:spPr>
    </c:title>
    <c:autoTitleDeleted val="0"/>
    <c:plotArea>
      <c:layout>
        <c:manualLayout>
          <c:layoutTarget val="inner"/>
          <c:xMode val="edge"/>
          <c:yMode val="edge"/>
          <c:x val="6.6679205447931017E-2"/>
          <c:y val="0.12284383062933674"/>
          <c:w val="0.86178733945239094"/>
          <c:h val="0.65985633374775521"/>
        </c:manualLayout>
      </c:layout>
      <c:barChart>
        <c:barDir val="col"/>
        <c:grouping val="clustered"/>
        <c:varyColors val="0"/>
        <c:ser>
          <c:idx val="1"/>
          <c:order val="0"/>
          <c:tx>
            <c:v>nők</c:v>
          </c:tx>
          <c:invertIfNegative val="0"/>
          <c:cat>
            <c:numRef>
              <c:f>allaskeresok!$AJ$5:$AJ$14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allaskeresok!$AN$5:$AN$14</c:f>
              <c:numCache>
                <c:formatCode>General</c:formatCode>
                <c:ptCount val="10"/>
                <c:pt idx="0">
                  <c:v>45</c:v>
                </c:pt>
                <c:pt idx="1">
                  <c:v>48</c:v>
                </c:pt>
                <c:pt idx="2">
                  <c:v>47</c:v>
                </c:pt>
                <c:pt idx="3">
                  <c:v>49</c:v>
                </c:pt>
                <c:pt idx="4">
                  <c:v>55</c:v>
                </c:pt>
                <c:pt idx="5">
                  <c:v>47</c:v>
                </c:pt>
                <c:pt idx="6">
                  <c:v>52</c:v>
                </c:pt>
                <c:pt idx="7">
                  <c:v>50</c:v>
                </c:pt>
                <c:pt idx="8">
                  <c:v>64</c:v>
                </c:pt>
              </c:numCache>
            </c:numRef>
          </c:val>
          <c:extLst>
            <c:ext xmlns:c16="http://schemas.microsoft.com/office/drawing/2014/chart" uri="{C3380CC4-5D6E-409C-BE32-E72D297353CC}">
              <c16:uniqueId val="{00000000-2042-496D-B081-357B6FC57421}"/>
            </c:ext>
          </c:extLst>
        </c:ser>
        <c:ser>
          <c:idx val="2"/>
          <c:order val="1"/>
          <c:tx>
            <c:v>férfiak</c:v>
          </c:tx>
          <c:invertIfNegative val="0"/>
          <c:cat>
            <c:numRef>
              <c:f>allaskeresok!$AJ$5:$AJ$14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allaskeresok!$AP$5:$AP$14</c:f>
              <c:numCache>
                <c:formatCode>General</c:formatCode>
                <c:ptCount val="10"/>
                <c:pt idx="0">
                  <c:v>68</c:v>
                </c:pt>
                <c:pt idx="1">
                  <c:v>68</c:v>
                </c:pt>
                <c:pt idx="2">
                  <c:v>52</c:v>
                </c:pt>
                <c:pt idx="3">
                  <c:v>62</c:v>
                </c:pt>
                <c:pt idx="4">
                  <c:v>77</c:v>
                </c:pt>
                <c:pt idx="5">
                  <c:v>97</c:v>
                </c:pt>
                <c:pt idx="6">
                  <c:v>103</c:v>
                </c:pt>
                <c:pt idx="7">
                  <c:v>97</c:v>
                </c:pt>
                <c:pt idx="8">
                  <c:v>96</c:v>
                </c:pt>
              </c:numCache>
            </c:numRef>
          </c:val>
          <c:extLst>
            <c:ext xmlns:c16="http://schemas.microsoft.com/office/drawing/2014/chart" uri="{C3380CC4-5D6E-409C-BE32-E72D297353CC}">
              <c16:uniqueId val="{00000001-2042-496D-B081-357B6FC57421}"/>
            </c:ext>
          </c:extLst>
        </c:ser>
        <c:dLbls>
          <c:showLegendKey val="0"/>
          <c:showVal val="0"/>
          <c:showCatName val="0"/>
          <c:showSerName val="0"/>
          <c:showPercent val="0"/>
          <c:showBubbleSize val="0"/>
        </c:dLbls>
        <c:gapWidth val="150"/>
        <c:axId val="273610240"/>
        <c:axId val="273899904"/>
      </c:barChart>
      <c:catAx>
        <c:axId val="273610240"/>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3899904"/>
        <c:crosses val="autoZero"/>
        <c:auto val="1"/>
        <c:lblAlgn val="ctr"/>
        <c:lblOffset val="100"/>
        <c:noMultiLvlLbl val="0"/>
      </c:catAx>
      <c:valAx>
        <c:axId val="273899904"/>
        <c:scaling>
          <c:orientation val="minMax"/>
        </c:scaling>
        <c:delete val="0"/>
        <c:axPos val="l"/>
        <c:majorGridlines/>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610240"/>
        <c:crosses val="autoZero"/>
        <c:crossBetween val="between"/>
      </c:valAx>
    </c:plotArea>
    <c:legend>
      <c:legendPos val="r"/>
      <c:layout>
        <c:manualLayout>
          <c:xMode val="edge"/>
          <c:yMode val="edge"/>
          <c:x val="0.34237893894919946"/>
          <c:y val="0.9073823976337323"/>
          <c:w val="0.30749312770814891"/>
          <c:h val="6.1068702290076327E-2"/>
        </c:manualLayout>
      </c:layout>
      <c:overlay val="0"/>
      <c:txPr>
        <a:bodyPr/>
        <a:lstStyle/>
        <a:p>
          <a:pPr>
            <a:defRPr sz="11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Védelembe vett és veszélyeztetett kiskorú (fő)</a:t>
            </a:r>
          </a:p>
        </c:rich>
      </c:tx>
      <c:overlay val="0"/>
      <c:spPr>
        <a:noFill/>
        <a:ln w="25400">
          <a:noFill/>
        </a:ln>
      </c:spPr>
    </c:title>
    <c:autoTitleDeleted val="0"/>
    <c:plotArea>
      <c:layout>
        <c:manualLayout>
          <c:layoutTarget val="inner"/>
          <c:xMode val="edge"/>
          <c:yMode val="edge"/>
          <c:x val="8.0314960629921273E-2"/>
          <c:y val="0.10875160875160877"/>
          <c:w val="0.74889494485154662"/>
          <c:h val="0.71527798983575808"/>
        </c:manualLayout>
      </c:layout>
      <c:barChart>
        <c:barDir val="col"/>
        <c:grouping val="clustered"/>
        <c:varyColors val="0"/>
        <c:ser>
          <c:idx val="0"/>
          <c:order val="0"/>
          <c:tx>
            <c:v>védelembe vett</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gyermekek!$B$3:$B$12</c:f>
              <c:numCache>
                <c:formatCode>General</c:formatCode>
                <c:ptCount val="10"/>
                <c:pt idx="0">
                  <c:v>303</c:v>
                </c:pt>
                <c:pt idx="1">
                  <c:v>305</c:v>
                </c:pt>
                <c:pt idx="2">
                  <c:v>355</c:v>
                </c:pt>
                <c:pt idx="3">
                  <c:v>343</c:v>
                </c:pt>
                <c:pt idx="4">
                  <c:v>288</c:v>
                </c:pt>
                <c:pt idx="5">
                  <c:v>174</c:v>
                </c:pt>
                <c:pt idx="6">
                  <c:v>156</c:v>
                </c:pt>
                <c:pt idx="7">
                  <c:v>187</c:v>
                </c:pt>
                <c:pt idx="8">
                  <c:v>251</c:v>
                </c:pt>
              </c:numCache>
            </c:numRef>
          </c:val>
          <c:extLst>
            <c:ext xmlns:c16="http://schemas.microsoft.com/office/drawing/2014/chart" uri="{C3380CC4-5D6E-409C-BE32-E72D297353CC}">
              <c16:uniqueId val="{00000000-1BB5-4F52-B881-AC61DC9F6B4D}"/>
            </c:ext>
          </c:extLst>
        </c:ser>
        <c:ser>
          <c:idx val="1"/>
          <c:order val="1"/>
          <c:tx>
            <c:v>megszüntetett eset</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gyermekek!$C$3:$C$12</c:f>
              <c:numCache>
                <c:formatCode>General</c:formatCode>
                <c:ptCount val="10"/>
                <c:pt idx="0">
                  <c:v>86</c:v>
                </c:pt>
                <c:pt idx="1">
                  <c:v>80</c:v>
                </c:pt>
                <c:pt idx="2">
                  <c:v>51</c:v>
                </c:pt>
                <c:pt idx="3">
                  <c:v>69</c:v>
                </c:pt>
                <c:pt idx="4">
                  <c:v>87</c:v>
                </c:pt>
                <c:pt idx="5">
                  <c:v>81</c:v>
                </c:pt>
                <c:pt idx="6">
                  <c:v>31</c:v>
                </c:pt>
                <c:pt idx="7">
                  <c:v>0</c:v>
                </c:pt>
                <c:pt idx="8">
                  <c:v>13</c:v>
                </c:pt>
              </c:numCache>
            </c:numRef>
          </c:val>
          <c:extLst>
            <c:ext xmlns:c16="http://schemas.microsoft.com/office/drawing/2014/chart" uri="{C3380CC4-5D6E-409C-BE32-E72D297353CC}">
              <c16:uniqueId val="{00000001-1BB5-4F52-B881-AC61DC9F6B4D}"/>
            </c:ext>
          </c:extLst>
        </c:ser>
        <c:ser>
          <c:idx val="2"/>
          <c:order val="2"/>
          <c:tx>
            <c:v>veszélyeztetett kiskorú</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gyermekek!$D$3:$D$12</c:f>
              <c:numCache>
                <c:formatCode>General</c:formatCode>
                <c:ptCount val="10"/>
                <c:pt idx="0">
                  <c:v>1419</c:v>
                </c:pt>
                <c:pt idx="1">
                  <c:v>1421</c:v>
                </c:pt>
                <c:pt idx="2">
                  <c:v>1461</c:v>
                </c:pt>
                <c:pt idx="3">
                  <c:v>1510</c:v>
                </c:pt>
                <c:pt idx="4">
                  <c:v>1486</c:v>
                </c:pt>
                <c:pt idx="5">
                  <c:v>568</c:v>
                </c:pt>
                <c:pt idx="6">
                  <c:v>544</c:v>
                </c:pt>
                <c:pt idx="7">
                  <c:v>365</c:v>
                </c:pt>
                <c:pt idx="8">
                  <c:v>538</c:v>
                </c:pt>
              </c:numCache>
            </c:numRef>
          </c:val>
          <c:extLst>
            <c:ext xmlns:c16="http://schemas.microsoft.com/office/drawing/2014/chart" uri="{C3380CC4-5D6E-409C-BE32-E72D297353CC}">
              <c16:uniqueId val="{00000002-1BB5-4F52-B881-AC61DC9F6B4D}"/>
            </c:ext>
          </c:extLst>
        </c:ser>
        <c:dLbls>
          <c:showLegendKey val="0"/>
          <c:showVal val="0"/>
          <c:showCatName val="0"/>
          <c:showSerName val="0"/>
          <c:showPercent val="0"/>
          <c:showBubbleSize val="0"/>
        </c:dLbls>
        <c:gapWidth val="150"/>
        <c:axId val="278991616"/>
        <c:axId val="278993536"/>
      </c:barChart>
      <c:catAx>
        <c:axId val="278991616"/>
        <c:scaling>
          <c:orientation val="minMax"/>
        </c:scaling>
        <c:delete val="0"/>
        <c:axPos val="b"/>
        <c:numFmt formatCode="General" sourceLinked="1"/>
        <c:majorTickMark val="out"/>
        <c:minorTickMark val="none"/>
        <c:tickLblPos val="nextTo"/>
        <c:txPr>
          <a:bodyPr/>
          <a:lstStyle/>
          <a:p>
            <a:pPr>
              <a:defRPr sz="1050"/>
            </a:pPr>
            <a:endParaRPr lang="hu-HU"/>
          </a:p>
        </c:txPr>
        <c:crossAx val="278993536"/>
        <c:crosses val="autoZero"/>
        <c:auto val="1"/>
        <c:lblAlgn val="ctr"/>
        <c:lblOffset val="100"/>
        <c:noMultiLvlLbl val="0"/>
      </c:catAx>
      <c:valAx>
        <c:axId val="278993536"/>
        <c:scaling>
          <c:orientation val="minMax"/>
        </c:scaling>
        <c:delete val="0"/>
        <c:axPos val="l"/>
        <c:majorGridlines/>
        <c:numFmt formatCode="General" sourceLinked="1"/>
        <c:majorTickMark val="out"/>
        <c:minorTickMark val="none"/>
        <c:tickLblPos val="nextTo"/>
        <c:txPr>
          <a:bodyPr/>
          <a:lstStyle/>
          <a:p>
            <a:pPr>
              <a:defRPr sz="1050"/>
            </a:pPr>
            <a:endParaRPr lang="hu-HU"/>
          </a:p>
        </c:txPr>
        <c:crossAx val="278991616"/>
        <c:crosses val="autoZero"/>
        <c:crossBetween val="between"/>
      </c:valAx>
    </c:plotArea>
    <c:legend>
      <c:legendPos val="r"/>
      <c:layout>
        <c:manualLayout>
          <c:xMode val="edge"/>
          <c:yMode val="edge"/>
          <c:x val="0.16267942583732059"/>
          <c:y val="0.92600896860986559"/>
          <c:w val="0.6842105263157896"/>
          <c:h val="5.381165919282517E-2"/>
        </c:manualLayout>
      </c:layout>
      <c:overlay val="0"/>
      <c:txPr>
        <a:bodyPr/>
        <a:lstStyle/>
        <a:p>
          <a:pPr>
            <a:defRPr sz="1100"/>
          </a:pPr>
          <a:endParaRPr lang="hu-H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F8AAD8D-93AF-4215-B6EE-FF8CBE1915F5}" type="doc">
      <dgm:prSet loTypeId="urn:microsoft.com/office/officeart/2005/8/layout/radial1" loCatId="relationship" qsTypeId="urn:microsoft.com/office/officeart/2005/8/quickstyle/simple1" qsCatId="simple" csTypeId="urn:microsoft.com/office/officeart/2005/8/colors/accent1_2" csCatId="accent1"/>
      <dgm:spPr/>
    </dgm:pt>
    <dgm:pt modelId="{6009EA19-165B-42E6-A0F5-06B437D4D36E}">
      <dgm:prSet/>
      <dgm:spPr/>
      <dgm:t>
        <a:bodyPr/>
        <a:lstStyle/>
        <a:p>
          <a:pPr marR="0" algn="ctr" rtl="0"/>
          <a:r>
            <a:rPr lang="hu-HU" b="1" i="0" u="none" strike="noStrike" baseline="0">
              <a:latin typeface="Calibri"/>
            </a:rPr>
            <a:t>HEP Fórum </a:t>
          </a:r>
          <a:endParaRPr lang="hu-HU" b="1" i="0" u="none" strike="noStrike" baseline="0">
            <a:latin typeface="Times New Roman"/>
          </a:endParaRPr>
        </a:p>
        <a:p>
          <a:pPr marR="0" algn="ctr" rtl="0"/>
          <a:r>
            <a:rPr lang="hu-HU" b="1" i="0" u="none" strike="noStrike" baseline="0">
              <a:latin typeface="Calibri"/>
            </a:rPr>
            <a:t>tagjai: </a:t>
          </a:r>
        </a:p>
        <a:p>
          <a:pPr marR="0" algn="ctr" rtl="0"/>
          <a:r>
            <a:rPr lang="hu-HU" b="0" i="0" u="none" strike="noStrike" baseline="0">
              <a:latin typeface="Calibri"/>
            </a:rPr>
            <a:t>munkacsoportok vezetői, önkormányzat, képviselője, partnerek képviselője</a:t>
          </a:r>
          <a:endParaRPr lang="hu-HU"/>
        </a:p>
      </dgm:t>
    </dgm:pt>
    <dgm:pt modelId="{3408B798-7A00-4E54-AB41-5DE88115A88E}" type="parTrans" cxnId="{C789F5AB-A7ED-4345-9795-0488B1D23B12}">
      <dgm:prSet/>
      <dgm:spPr/>
      <dgm:t>
        <a:bodyPr/>
        <a:lstStyle/>
        <a:p>
          <a:endParaRPr lang="hu-HU"/>
        </a:p>
      </dgm:t>
    </dgm:pt>
    <dgm:pt modelId="{FAC625DB-5C5D-4EA3-BE19-541D36226E75}" type="sibTrans" cxnId="{C789F5AB-A7ED-4345-9795-0488B1D23B12}">
      <dgm:prSet/>
      <dgm:spPr/>
      <dgm:t>
        <a:bodyPr/>
        <a:lstStyle/>
        <a:p>
          <a:endParaRPr lang="hu-HU"/>
        </a:p>
      </dgm:t>
    </dgm:pt>
    <dgm:pt modelId="{B9D77DDE-86D0-4512-A87A-D9C80D1BD96D}">
      <dgm:prSet/>
      <dgm:spPr/>
      <dgm:t>
        <a:bodyPr/>
        <a:lstStyle/>
        <a:p>
          <a:pPr marR="0" algn="ctr" rtl="0"/>
          <a:r>
            <a:rPr lang="hu-HU" b="0" i="0" u="none" strike="noStrike" baseline="0">
              <a:latin typeface="Calibri"/>
            </a:rPr>
            <a:t>Romák/ mély-szegénységben élők esély-egyenlőségével foglalkozó munkacsoport</a:t>
          </a:r>
          <a:endParaRPr lang="hu-HU" b="0" i="0" u="none" strike="noStrike" baseline="0">
            <a:latin typeface="Times New Roman"/>
          </a:endParaRPr>
        </a:p>
      </dgm:t>
    </dgm:pt>
    <dgm:pt modelId="{3F25C897-AC26-4381-98A3-B3776780770A}" type="parTrans" cxnId="{F7AF3087-1DE5-4AF4-B222-2C14F745F79B}">
      <dgm:prSet/>
      <dgm:spPr/>
      <dgm:t>
        <a:bodyPr/>
        <a:lstStyle/>
        <a:p>
          <a:endParaRPr lang="hu-HU"/>
        </a:p>
      </dgm:t>
    </dgm:pt>
    <dgm:pt modelId="{93D4FD0B-7298-4DD7-82C7-B2B3DE0ED189}" type="sibTrans" cxnId="{F7AF3087-1DE5-4AF4-B222-2C14F745F79B}">
      <dgm:prSet/>
      <dgm:spPr/>
      <dgm:t>
        <a:bodyPr/>
        <a:lstStyle/>
        <a:p>
          <a:endParaRPr lang="hu-HU"/>
        </a:p>
      </dgm:t>
    </dgm:pt>
    <dgm:pt modelId="{C2256408-9BBD-4D27-96E0-C3567740BFC9}">
      <dgm:prSet/>
      <dgm:spPr/>
      <dgm:t>
        <a:bodyPr/>
        <a:lstStyle/>
        <a:p>
          <a:pPr marR="0" algn="ctr" rtl="0"/>
          <a:r>
            <a:rPr lang="hu-HU" b="0" i="0" u="none" strike="noStrike" baseline="0">
              <a:latin typeface="Calibri"/>
            </a:rPr>
            <a:t>Idősek esély-egyenlőségével foglalkozó munkacsoport</a:t>
          </a:r>
          <a:endParaRPr lang="hu-HU"/>
        </a:p>
      </dgm:t>
    </dgm:pt>
    <dgm:pt modelId="{2E88E390-8F95-4793-806F-FB3636F0B65C}" type="parTrans" cxnId="{F990864A-F29B-4033-B408-88D14E7E57A8}">
      <dgm:prSet/>
      <dgm:spPr/>
      <dgm:t>
        <a:bodyPr/>
        <a:lstStyle/>
        <a:p>
          <a:endParaRPr lang="hu-HU"/>
        </a:p>
      </dgm:t>
    </dgm:pt>
    <dgm:pt modelId="{198FBEC1-0878-4D28-98CD-332798770E03}" type="sibTrans" cxnId="{F990864A-F29B-4033-B408-88D14E7E57A8}">
      <dgm:prSet/>
      <dgm:spPr/>
      <dgm:t>
        <a:bodyPr/>
        <a:lstStyle/>
        <a:p>
          <a:endParaRPr lang="hu-HU"/>
        </a:p>
      </dgm:t>
    </dgm:pt>
    <dgm:pt modelId="{D0822498-4E86-42B1-97D1-45DE315AE36C}">
      <dgm:prSet/>
      <dgm:spPr/>
      <dgm:t>
        <a:bodyPr/>
        <a:lstStyle/>
        <a:p>
          <a:pPr marR="0" algn="ctr" rtl="0"/>
          <a:r>
            <a:rPr lang="hu-HU" b="0" i="0" u="none" strike="noStrike" baseline="0">
              <a:latin typeface="Calibri"/>
            </a:rPr>
            <a:t>Gyerekek esély-egyenlőségével foglalkozó munkacsoport</a:t>
          </a:r>
          <a:endParaRPr lang="hu-HU"/>
        </a:p>
      </dgm:t>
    </dgm:pt>
    <dgm:pt modelId="{DD64DC27-F99A-4E1D-BA6B-40DBDC163459}" type="parTrans" cxnId="{8EF58216-3B1A-4F21-BA25-C834CF128F2D}">
      <dgm:prSet/>
      <dgm:spPr/>
      <dgm:t>
        <a:bodyPr/>
        <a:lstStyle/>
        <a:p>
          <a:endParaRPr lang="hu-HU"/>
        </a:p>
      </dgm:t>
    </dgm:pt>
    <dgm:pt modelId="{F597170F-6DC7-4FC4-B6AA-F8E8AEE47450}" type="sibTrans" cxnId="{8EF58216-3B1A-4F21-BA25-C834CF128F2D}">
      <dgm:prSet/>
      <dgm:spPr/>
      <dgm:t>
        <a:bodyPr/>
        <a:lstStyle/>
        <a:p>
          <a:endParaRPr lang="hu-HU"/>
        </a:p>
      </dgm:t>
    </dgm:pt>
    <dgm:pt modelId="{A9E430E4-BCDE-4841-9B4A-F76CB5CD00D2}">
      <dgm:prSet/>
      <dgm:spPr/>
      <dgm:t>
        <a:bodyPr/>
        <a:lstStyle/>
        <a:p>
          <a:pPr marR="0" algn="ctr" rtl="0"/>
          <a:r>
            <a:rPr lang="hu-HU" b="0" i="0" u="none" strike="noStrike" baseline="0">
              <a:latin typeface="Calibri"/>
            </a:rPr>
            <a:t>Nők esély-egyenlőségével foglalkozó munkacsoport</a:t>
          </a:r>
          <a:endParaRPr lang="hu-HU"/>
        </a:p>
      </dgm:t>
    </dgm:pt>
    <dgm:pt modelId="{E315932B-EBFA-4C8B-B070-327BF71ECB5C}" type="parTrans" cxnId="{2CD8C274-78E5-44F0-9131-7BD5DD151BC9}">
      <dgm:prSet/>
      <dgm:spPr/>
      <dgm:t>
        <a:bodyPr/>
        <a:lstStyle/>
        <a:p>
          <a:endParaRPr lang="hu-HU"/>
        </a:p>
      </dgm:t>
    </dgm:pt>
    <dgm:pt modelId="{9B8378E8-84BD-4154-9776-D89E012BB1A6}" type="sibTrans" cxnId="{2CD8C274-78E5-44F0-9131-7BD5DD151BC9}">
      <dgm:prSet/>
      <dgm:spPr/>
      <dgm:t>
        <a:bodyPr/>
        <a:lstStyle/>
        <a:p>
          <a:endParaRPr lang="hu-HU"/>
        </a:p>
      </dgm:t>
    </dgm:pt>
    <dgm:pt modelId="{0F0489D3-E0B2-40E4-8B22-FB0487DE8AC9}">
      <dgm:prSet/>
      <dgm:spPr/>
      <dgm:t>
        <a:bodyPr/>
        <a:lstStyle/>
        <a:p>
          <a:pPr marR="0" algn="ctr" rtl="0"/>
          <a:r>
            <a:rPr lang="hu-HU" b="0" i="0" u="none" strike="noStrike" baseline="0">
              <a:latin typeface="Calibri"/>
            </a:rPr>
            <a:t>Fogyatékkal élők esély-egyenlőségével foglalkozó munkacsoport</a:t>
          </a:r>
          <a:endParaRPr lang="hu-HU"/>
        </a:p>
      </dgm:t>
    </dgm:pt>
    <dgm:pt modelId="{DBB611D5-B53E-4FB0-AEC9-0FE908F49730}" type="parTrans" cxnId="{664A41B7-D510-4DAF-8065-2A5BF058893B}">
      <dgm:prSet/>
      <dgm:spPr/>
      <dgm:t>
        <a:bodyPr/>
        <a:lstStyle/>
        <a:p>
          <a:endParaRPr lang="hu-HU"/>
        </a:p>
      </dgm:t>
    </dgm:pt>
    <dgm:pt modelId="{92A27BCF-1C8D-4294-91CB-1C2663567DCC}" type="sibTrans" cxnId="{664A41B7-D510-4DAF-8065-2A5BF058893B}">
      <dgm:prSet/>
      <dgm:spPr/>
      <dgm:t>
        <a:bodyPr/>
        <a:lstStyle/>
        <a:p>
          <a:endParaRPr lang="hu-HU"/>
        </a:p>
      </dgm:t>
    </dgm:pt>
    <dgm:pt modelId="{F2874822-4994-4F84-96D0-F4D01F5E978F}" type="pres">
      <dgm:prSet presAssocID="{2F8AAD8D-93AF-4215-B6EE-FF8CBE1915F5}" presName="cycle" presStyleCnt="0">
        <dgm:presLayoutVars>
          <dgm:chMax val="1"/>
          <dgm:dir/>
          <dgm:animLvl val="ctr"/>
          <dgm:resizeHandles val="exact"/>
        </dgm:presLayoutVars>
      </dgm:prSet>
      <dgm:spPr/>
    </dgm:pt>
    <dgm:pt modelId="{D03D6ADB-4E40-41D0-90F7-D57B9DF94951}" type="pres">
      <dgm:prSet presAssocID="{6009EA19-165B-42E6-A0F5-06B437D4D36E}" presName="centerShape" presStyleLbl="node0" presStyleIdx="0" presStyleCnt="1"/>
      <dgm:spPr/>
    </dgm:pt>
    <dgm:pt modelId="{987B1FD5-5F0A-4FE6-8616-D60708CF776F}" type="pres">
      <dgm:prSet presAssocID="{3F25C897-AC26-4381-98A3-B3776780770A}" presName="Name9" presStyleLbl="parChTrans1D2" presStyleIdx="0" presStyleCnt="5"/>
      <dgm:spPr/>
    </dgm:pt>
    <dgm:pt modelId="{F95D5CDB-C690-44E8-9BD2-A3CDD4AA5EAF}" type="pres">
      <dgm:prSet presAssocID="{3F25C897-AC26-4381-98A3-B3776780770A}" presName="connTx" presStyleLbl="parChTrans1D2" presStyleIdx="0" presStyleCnt="5"/>
      <dgm:spPr/>
    </dgm:pt>
    <dgm:pt modelId="{41554565-9DAD-4D31-8487-32FB9E290384}" type="pres">
      <dgm:prSet presAssocID="{B9D77DDE-86D0-4512-A87A-D9C80D1BD96D}" presName="node" presStyleLbl="node1" presStyleIdx="0" presStyleCnt="5">
        <dgm:presLayoutVars>
          <dgm:bulletEnabled val="1"/>
        </dgm:presLayoutVars>
      </dgm:prSet>
      <dgm:spPr/>
    </dgm:pt>
    <dgm:pt modelId="{234ABFD7-97B0-4B49-B867-E0CAE1C3A897}" type="pres">
      <dgm:prSet presAssocID="{2E88E390-8F95-4793-806F-FB3636F0B65C}" presName="Name9" presStyleLbl="parChTrans1D2" presStyleIdx="1" presStyleCnt="5"/>
      <dgm:spPr/>
    </dgm:pt>
    <dgm:pt modelId="{BFC86E18-35F5-4667-B6A7-BF2B327A8241}" type="pres">
      <dgm:prSet presAssocID="{2E88E390-8F95-4793-806F-FB3636F0B65C}" presName="connTx" presStyleLbl="parChTrans1D2" presStyleIdx="1" presStyleCnt="5"/>
      <dgm:spPr/>
    </dgm:pt>
    <dgm:pt modelId="{0B33E6CD-AED4-49FD-9C46-64ED7B4EB4CF}" type="pres">
      <dgm:prSet presAssocID="{C2256408-9BBD-4D27-96E0-C3567740BFC9}" presName="node" presStyleLbl="node1" presStyleIdx="1" presStyleCnt="5">
        <dgm:presLayoutVars>
          <dgm:bulletEnabled val="1"/>
        </dgm:presLayoutVars>
      </dgm:prSet>
      <dgm:spPr/>
    </dgm:pt>
    <dgm:pt modelId="{0693FDCE-09A3-459E-85F1-DF53FD64FBC3}" type="pres">
      <dgm:prSet presAssocID="{DD64DC27-F99A-4E1D-BA6B-40DBDC163459}" presName="Name9" presStyleLbl="parChTrans1D2" presStyleIdx="2" presStyleCnt="5"/>
      <dgm:spPr/>
    </dgm:pt>
    <dgm:pt modelId="{FD155AF0-4876-4BD4-903A-86B27F1DD4DD}" type="pres">
      <dgm:prSet presAssocID="{DD64DC27-F99A-4E1D-BA6B-40DBDC163459}" presName="connTx" presStyleLbl="parChTrans1D2" presStyleIdx="2" presStyleCnt="5"/>
      <dgm:spPr/>
    </dgm:pt>
    <dgm:pt modelId="{0789A2DB-7538-4EE2-BE13-1C1B7E4FBA3A}" type="pres">
      <dgm:prSet presAssocID="{D0822498-4E86-42B1-97D1-45DE315AE36C}" presName="node" presStyleLbl="node1" presStyleIdx="2" presStyleCnt="5">
        <dgm:presLayoutVars>
          <dgm:bulletEnabled val="1"/>
        </dgm:presLayoutVars>
      </dgm:prSet>
      <dgm:spPr/>
    </dgm:pt>
    <dgm:pt modelId="{AC4F6873-292C-4D4D-B009-7BD7A24229E8}" type="pres">
      <dgm:prSet presAssocID="{E315932B-EBFA-4C8B-B070-327BF71ECB5C}" presName="Name9" presStyleLbl="parChTrans1D2" presStyleIdx="3" presStyleCnt="5"/>
      <dgm:spPr/>
    </dgm:pt>
    <dgm:pt modelId="{4E01E439-14DB-4782-A7AB-73D95A5368CA}" type="pres">
      <dgm:prSet presAssocID="{E315932B-EBFA-4C8B-B070-327BF71ECB5C}" presName="connTx" presStyleLbl="parChTrans1D2" presStyleIdx="3" presStyleCnt="5"/>
      <dgm:spPr/>
    </dgm:pt>
    <dgm:pt modelId="{7050DD8E-1A0C-49B1-A8D9-0525ADDEC30E}" type="pres">
      <dgm:prSet presAssocID="{A9E430E4-BCDE-4841-9B4A-F76CB5CD00D2}" presName="node" presStyleLbl="node1" presStyleIdx="3" presStyleCnt="5">
        <dgm:presLayoutVars>
          <dgm:bulletEnabled val="1"/>
        </dgm:presLayoutVars>
      </dgm:prSet>
      <dgm:spPr/>
    </dgm:pt>
    <dgm:pt modelId="{EB91F769-3688-456C-B75A-53E546EDBA36}" type="pres">
      <dgm:prSet presAssocID="{DBB611D5-B53E-4FB0-AEC9-0FE908F49730}" presName="Name9" presStyleLbl="parChTrans1D2" presStyleIdx="4" presStyleCnt="5"/>
      <dgm:spPr/>
    </dgm:pt>
    <dgm:pt modelId="{C8D36DAC-8AF2-43D8-8FF2-E75BEE309046}" type="pres">
      <dgm:prSet presAssocID="{DBB611D5-B53E-4FB0-AEC9-0FE908F49730}" presName="connTx" presStyleLbl="parChTrans1D2" presStyleIdx="4" presStyleCnt="5"/>
      <dgm:spPr/>
    </dgm:pt>
    <dgm:pt modelId="{5BAD8790-01A8-424A-9D1B-D17BCB762C45}" type="pres">
      <dgm:prSet presAssocID="{0F0489D3-E0B2-40E4-8B22-FB0487DE8AC9}" presName="node" presStyleLbl="node1" presStyleIdx="4" presStyleCnt="5">
        <dgm:presLayoutVars>
          <dgm:bulletEnabled val="1"/>
        </dgm:presLayoutVars>
      </dgm:prSet>
      <dgm:spPr/>
    </dgm:pt>
  </dgm:ptLst>
  <dgm:cxnLst>
    <dgm:cxn modelId="{D8E40E06-4AF2-47CE-9857-E67E3D5F3A98}" type="presOf" srcId="{E315932B-EBFA-4C8B-B070-327BF71ECB5C}" destId="{AC4F6873-292C-4D4D-B009-7BD7A24229E8}" srcOrd="0" destOrd="0" presId="urn:microsoft.com/office/officeart/2005/8/layout/radial1"/>
    <dgm:cxn modelId="{B3659A0A-84C7-4982-9C95-77FCDCC8BFBD}" type="presOf" srcId="{2E88E390-8F95-4793-806F-FB3636F0B65C}" destId="{BFC86E18-35F5-4667-B6A7-BF2B327A8241}" srcOrd="1" destOrd="0" presId="urn:microsoft.com/office/officeart/2005/8/layout/radial1"/>
    <dgm:cxn modelId="{8EF58216-3B1A-4F21-BA25-C834CF128F2D}" srcId="{6009EA19-165B-42E6-A0F5-06B437D4D36E}" destId="{D0822498-4E86-42B1-97D1-45DE315AE36C}" srcOrd="2" destOrd="0" parTransId="{DD64DC27-F99A-4E1D-BA6B-40DBDC163459}" sibTransId="{F597170F-6DC7-4FC4-B6AA-F8E8AEE47450}"/>
    <dgm:cxn modelId="{2317CB28-7437-442D-A4CB-3E3D05CEBE28}" type="presOf" srcId="{DBB611D5-B53E-4FB0-AEC9-0FE908F49730}" destId="{EB91F769-3688-456C-B75A-53E546EDBA36}" srcOrd="0" destOrd="0" presId="urn:microsoft.com/office/officeart/2005/8/layout/radial1"/>
    <dgm:cxn modelId="{482C4B2D-595B-4BC8-B665-81869AE3AAB2}" type="presOf" srcId="{C2256408-9BBD-4D27-96E0-C3567740BFC9}" destId="{0B33E6CD-AED4-49FD-9C46-64ED7B4EB4CF}" srcOrd="0" destOrd="0" presId="urn:microsoft.com/office/officeart/2005/8/layout/radial1"/>
    <dgm:cxn modelId="{C256263E-38C1-4FF2-A164-9336B9F205EC}" type="presOf" srcId="{DD64DC27-F99A-4E1D-BA6B-40DBDC163459}" destId="{FD155AF0-4876-4BD4-903A-86B27F1DD4DD}" srcOrd="1" destOrd="0" presId="urn:microsoft.com/office/officeart/2005/8/layout/radial1"/>
    <dgm:cxn modelId="{BF5E915F-2B14-472F-8325-96A34DDB5C82}" type="presOf" srcId="{3F25C897-AC26-4381-98A3-B3776780770A}" destId="{F95D5CDB-C690-44E8-9BD2-A3CDD4AA5EAF}" srcOrd="1" destOrd="0" presId="urn:microsoft.com/office/officeart/2005/8/layout/radial1"/>
    <dgm:cxn modelId="{94421541-9E88-44C9-8A39-4BF805EDEE89}" type="presOf" srcId="{B9D77DDE-86D0-4512-A87A-D9C80D1BD96D}" destId="{41554565-9DAD-4D31-8487-32FB9E290384}" srcOrd="0" destOrd="0" presId="urn:microsoft.com/office/officeart/2005/8/layout/radial1"/>
    <dgm:cxn modelId="{2984BD48-CA15-4B38-8E78-1822EA750EEB}" type="presOf" srcId="{3F25C897-AC26-4381-98A3-B3776780770A}" destId="{987B1FD5-5F0A-4FE6-8616-D60708CF776F}" srcOrd="0" destOrd="0" presId="urn:microsoft.com/office/officeart/2005/8/layout/radial1"/>
    <dgm:cxn modelId="{F990864A-F29B-4033-B408-88D14E7E57A8}" srcId="{6009EA19-165B-42E6-A0F5-06B437D4D36E}" destId="{C2256408-9BBD-4D27-96E0-C3567740BFC9}" srcOrd="1" destOrd="0" parTransId="{2E88E390-8F95-4793-806F-FB3636F0B65C}" sibTransId="{198FBEC1-0878-4D28-98CD-332798770E03}"/>
    <dgm:cxn modelId="{2CD8C274-78E5-44F0-9131-7BD5DD151BC9}" srcId="{6009EA19-165B-42E6-A0F5-06B437D4D36E}" destId="{A9E430E4-BCDE-4841-9B4A-F76CB5CD00D2}" srcOrd="3" destOrd="0" parTransId="{E315932B-EBFA-4C8B-B070-327BF71ECB5C}" sibTransId="{9B8378E8-84BD-4154-9776-D89E012BB1A6}"/>
    <dgm:cxn modelId="{F7AF3087-1DE5-4AF4-B222-2C14F745F79B}" srcId="{6009EA19-165B-42E6-A0F5-06B437D4D36E}" destId="{B9D77DDE-86D0-4512-A87A-D9C80D1BD96D}" srcOrd="0" destOrd="0" parTransId="{3F25C897-AC26-4381-98A3-B3776780770A}" sibTransId="{93D4FD0B-7298-4DD7-82C7-B2B3DE0ED189}"/>
    <dgm:cxn modelId="{6AA99E97-E5AF-4826-9274-C40E6A9A731B}" type="presOf" srcId="{DD64DC27-F99A-4E1D-BA6B-40DBDC163459}" destId="{0693FDCE-09A3-459E-85F1-DF53FD64FBC3}" srcOrd="0" destOrd="0" presId="urn:microsoft.com/office/officeart/2005/8/layout/radial1"/>
    <dgm:cxn modelId="{E01DE4A3-A4EC-4BB8-A22C-A3E7AE3A82FF}" type="presOf" srcId="{0F0489D3-E0B2-40E4-8B22-FB0487DE8AC9}" destId="{5BAD8790-01A8-424A-9D1B-D17BCB762C45}" srcOrd="0" destOrd="0" presId="urn:microsoft.com/office/officeart/2005/8/layout/radial1"/>
    <dgm:cxn modelId="{C789F5AB-A7ED-4345-9795-0488B1D23B12}" srcId="{2F8AAD8D-93AF-4215-B6EE-FF8CBE1915F5}" destId="{6009EA19-165B-42E6-A0F5-06B437D4D36E}" srcOrd="0" destOrd="0" parTransId="{3408B798-7A00-4E54-AB41-5DE88115A88E}" sibTransId="{FAC625DB-5C5D-4EA3-BE19-541D36226E75}"/>
    <dgm:cxn modelId="{664A41B7-D510-4DAF-8065-2A5BF058893B}" srcId="{6009EA19-165B-42E6-A0F5-06B437D4D36E}" destId="{0F0489D3-E0B2-40E4-8B22-FB0487DE8AC9}" srcOrd="4" destOrd="0" parTransId="{DBB611D5-B53E-4FB0-AEC9-0FE908F49730}" sibTransId="{92A27BCF-1C8D-4294-91CB-1C2663567DCC}"/>
    <dgm:cxn modelId="{E5AD41BB-78ED-4B4E-B121-BDFCA6E9F784}" type="presOf" srcId="{D0822498-4E86-42B1-97D1-45DE315AE36C}" destId="{0789A2DB-7538-4EE2-BE13-1C1B7E4FBA3A}" srcOrd="0" destOrd="0" presId="urn:microsoft.com/office/officeart/2005/8/layout/radial1"/>
    <dgm:cxn modelId="{941BF5BB-5A3F-40F5-AE83-95069BC59FAE}" type="presOf" srcId="{6009EA19-165B-42E6-A0F5-06B437D4D36E}" destId="{D03D6ADB-4E40-41D0-90F7-D57B9DF94951}" srcOrd="0" destOrd="0" presId="urn:microsoft.com/office/officeart/2005/8/layout/radial1"/>
    <dgm:cxn modelId="{8F600DC1-EE1E-443D-B02F-224F02FB8F3A}" type="presOf" srcId="{DBB611D5-B53E-4FB0-AEC9-0FE908F49730}" destId="{C8D36DAC-8AF2-43D8-8FF2-E75BEE309046}" srcOrd="1" destOrd="0" presId="urn:microsoft.com/office/officeart/2005/8/layout/radial1"/>
    <dgm:cxn modelId="{57B48BC8-9522-4E16-96F0-91038C05A437}" type="presOf" srcId="{A9E430E4-BCDE-4841-9B4A-F76CB5CD00D2}" destId="{7050DD8E-1A0C-49B1-A8D9-0525ADDEC30E}" srcOrd="0" destOrd="0" presId="urn:microsoft.com/office/officeart/2005/8/layout/radial1"/>
    <dgm:cxn modelId="{76B38CD9-D729-431E-966F-8444EF6A9882}" type="presOf" srcId="{2E88E390-8F95-4793-806F-FB3636F0B65C}" destId="{234ABFD7-97B0-4B49-B867-E0CAE1C3A897}" srcOrd="0" destOrd="0" presId="urn:microsoft.com/office/officeart/2005/8/layout/radial1"/>
    <dgm:cxn modelId="{AE4A2DDC-74B3-476B-AA05-BD2D7D41B5B4}" type="presOf" srcId="{2F8AAD8D-93AF-4215-B6EE-FF8CBE1915F5}" destId="{F2874822-4994-4F84-96D0-F4D01F5E978F}" srcOrd="0" destOrd="0" presId="urn:microsoft.com/office/officeart/2005/8/layout/radial1"/>
    <dgm:cxn modelId="{65B47ADF-E5B9-4C26-8900-ECD718444FD1}" type="presOf" srcId="{E315932B-EBFA-4C8B-B070-327BF71ECB5C}" destId="{4E01E439-14DB-4782-A7AB-73D95A5368CA}" srcOrd="1" destOrd="0" presId="urn:microsoft.com/office/officeart/2005/8/layout/radial1"/>
    <dgm:cxn modelId="{F5A8992F-1CE1-4176-9182-BA714762BB28}" type="presParOf" srcId="{F2874822-4994-4F84-96D0-F4D01F5E978F}" destId="{D03D6ADB-4E40-41D0-90F7-D57B9DF94951}" srcOrd="0" destOrd="0" presId="urn:microsoft.com/office/officeart/2005/8/layout/radial1"/>
    <dgm:cxn modelId="{669BD319-3340-479F-B42C-0333CFAD9630}" type="presParOf" srcId="{F2874822-4994-4F84-96D0-F4D01F5E978F}" destId="{987B1FD5-5F0A-4FE6-8616-D60708CF776F}" srcOrd="1" destOrd="0" presId="urn:microsoft.com/office/officeart/2005/8/layout/radial1"/>
    <dgm:cxn modelId="{661A37AE-AB1B-4145-865C-9BD9CA2C790E}" type="presParOf" srcId="{987B1FD5-5F0A-4FE6-8616-D60708CF776F}" destId="{F95D5CDB-C690-44E8-9BD2-A3CDD4AA5EAF}" srcOrd="0" destOrd="0" presId="urn:microsoft.com/office/officeart/2005/8/layout/radial1"/>
    <dgm:cxn modelId="{9017F3D6-8F6D-4C3F-9C66-F25F0F731EA6}" type="presParOf" srcId="{F2874822-4994-4F84-96D0-F4D01F5E978F}" destId="{41554565-9DAD-4D31-8487-32FB9E290384}" srcOrd="2" destOrd="0" presId="urn:microsoft.com/office/officeart/2005/8/layout/radial1"/>
    <dgm:cxn modelId="{2635E2A9-6EE0-49D4-9E60-5A1B1D517499}" type="presParOf" srcId="{F2874822-4994-4F84-96D0-F4D01F5E978F}" destId="{234ABFD7-97B0-4B49-B867-E0CAE1C3A897}" srcOrd="3" destOrd="0" presId="urn:microsoft.com/office/officeart/2005/8/layout/radial1"/>
    <dgm:cxn modelId="{F136E414-5DDE-406F-8D3B-A000443FBDFE}" type="presParOf" srcId="{234ABFD7-97B0-4B49-B867-E0CAE1C3A897}" destId="{BFC86E18-35F5-4667-B6A7-BF2B327A8241}" srcOrd="0" destOrd="0" presId="urn:microsoft.com/office/officeart/2005/8/layout/radial1"/>
    <dgm:cxn modelId="{DB92CA53-8FF9-4468-873F-942071E74E6B}" type="presParOf" srcId="{F2874822-4994-4F84-96D0-F4D01F5E978F}" destId="{0B33E6CD-AED4-49FD-9C46-64ED7B4EB4CF}" srcOrd="4" destOrd="0" presId="urn:microsoft.com/office/officeart/2005/8/layout/radial1"/>
    <dgm:cxn modelId="{A110B38A-A047-4E4A-99F0-537E9F12CCAA}" type="presParOf" srcId="{F2874822-4994-4F84-96D0-F4D01F5E978F}" destId="{0693FDCE-09A3-459E-85F1-DF53FD64FBC3}" srcOrd="5" destOrd="0" presId="urn:microsoft.com/office/officeart/2005/8/layout/radial1"/>
    <dgm:cxn modelId="{21247F0C-29B3-4D62-BCCC-52801AF6E6A9}" type="presParOf" srcId="{0693FDCE-09A3-459E-85F1-DF53FD64FBC3}" destId="{FD155AF0-4876-4BD4-903A-86B27F1DD4DD}" srcOrd="0" destOrd="0" presId="urn:microsoft.com/office/officeart/2005/8/layout/radial1"/>
    <dgm:cxn modelId="{3F349B53-79B5-4CB4-AAAF-4B6D43FF10D6}" type="presParOf" srcId="{F2874822-4994-4F84-96D0-F4D01F5E978F}" destId="{0789A2DB-7538-4EE2-BE13-1C1B7E4FBA3A}" srcOrd="6" destOrd="0" presId="urn:microsoft.com/office/officeart/2005/8/layout/radial1"/>
    <dgm:cxn modelId="{10C25849-04EC-4163-92D7-F51848A58AA0}" type="presParOf" srcId="{F2874822-4994-4F84-96D0-F4D01F5E978F}" destId="{AC4F6873-292C-4D4D-B009-7BD7A24229E8}" srcOrd="7" destOrd="0" presId="urn:microsoft.com/office/officeart/2005/8/layout/radial1"/>
    <dgm:cxn modelId="{25918394-4612-4DE3-B88E-4B62A6E1FC47}" type="presParOf" srcId="{AC4F6873-292C-4D4D-B009-7BD7A24229E8}" destId="{4E01E439-14DB-4782-A7AB-73D95A5368CA}" srcOrd="0" destOrd="0" presId="urn:microsoft.com/office/officeart/2005/8/layout/radial1"/>
    <dgm:cxn modelId="{8897B6FB-2E7C-4802-B39B-92A034CC90A4}" type="presParOf" srcId="{F2874822-4994-4F84-96D0-F4D01F5E978F}" destId="{7050DD8E-1A0C-49B1-A8D9-0525ADDEC30E}" srcOrd="8" destOrd="0" presId="urn:microsoft.com/office/officeart/2005/8/layout/radial1"/>
    <dgm:cxn modelId="{5D6A56D2-1E56-4F59-99D0-C11DCE29D189}" type="presParOf" srcId="{F2874822-4994-4F84-96D0-F4D01F5E978F}" destId="{EB91F769-3688-456C-B75A-53E546EDBA36}" srcOrd="9" destOrd="0" presId="urn:microsoft.com/office/officeart/2005/8/layout/radial1"/>
    <dgm:cxn modelId="{346C51E6-5E93-496A-8B0C-DB485330BE77}" type="presParOf" srcId="{EB91F769-3688-456C-B75A-53E546EDBA36}" destId="{C8D36DAC-8AF2-43D8-8FF2-E75BEE309046}" srcOrd="0" destOrd="0" presId="urn:microsoft.com/office/officeart/2005/8/layout/radial1"/>
    <dgm:cxn modelId="{9CC557C7-1E75-4AED-BAD4-5CF1FA577634}" type="presParOf" srcId="{F2874822-4994-4F84-96D0-F4D01F5E978F}" destId="{5BAD8790-01A8-424A-9D1B-D17BCB762C45}" srcOrd="10" destOrd="0" presId="urn:microsoft.com/office/officeart/2005/8/layout/radial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3D6ADB-4E40-41D0-90F7-D57B9DF94951}">
      <dsp:nvSpPr>
        <dsp:cNvPr id="0" name=""/>
        <dsp:cNvSpPr/>
      </dsp:nvSpPr>
      <dsp:spPr>
        <a:xfrm>
          <a:off x="2201195" y="131288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marR="0" lvl="0" indent="0" algn="ctr" defTabSz="266700" rtl="0">
            <a:lnSpc>
              <a:spcPct val="90000"/>
            </a:lnSpc>
            <a:spcBef>
              <a:spcPct val="0"/>
            </a:spcBef>
            <a:spcAft>
              <a:spcPct val="35000"/>
            </a:spcAft>
            <a:buNone/>
          </a:pPr>
          <a:r>
            <a:rPr lang="hu-HU" sz="600" b="1" i="0" u="none" strike="noStrike" kern="1200" baseline="0">
              <a:latin typeface="Calibri"/>
            </a:rPr>
            <a:t>HEP Fórum </a:t>
          </a:r>
          <a:endParaRPr lang="hu-HU" sz="600" b="1" i="0" u="none" strike="noStrike" kern="1200" baseline="0">
            <a:latin typeface="Times New Roman"/>
          </a:endParaRPr>
        </a:p>
        <a:p>
          <a:pPr marL="0" marR="0" lvl="0" indent="0" algn="ctr" defTabSz="266700" rtl="0">
            <a:lnSpc>
              <a:spcPct val="90000"/>
            </a:lnSpc>
            <a:spcBef>
              <a:spcPct val="0"/>
            </a:spcBef>
            <a:spcAft>
              <a:spcPct val="35000"/>
            </a:spcAft>
            <a:buNone/>
          </a:pPr>
          <a:r>
            <a:rPr lang="hu-HU" sz="600" b="1" i="0" u="none" strike="noStrike" kern="1200" baseline="0">
              <a:latin typeface="Calibri"/>
            </a:rPr>
            <a:t>tagjai: </a:t>
          </a:r>
        </a:p>
        <a:p>
          <a:pPr marL="0" marR="0" lvl="0" indent="0" algn="ctr" defTabSz="266700" rtl="0">
            <a:lnSpc>
              <a:spcPct val="90000"/>
            </a:lnSpc>
            <a:spcBef>
              <a:spcPct val="0"/>
            </a:spcBef>
            <a:spcAft>
              <a:spcPct val="35000"/>
            </a:spcAft>
            <a:buNone/>
          </a:pPr>
          <a:r>
            <a:rPr lang="hu-HU" sz="600" b="0" i="0" u="none" strike="noStrike" kern="1200" baseline="0">
              <a:latin typeface="Calibri"/>
            </a:rPr>
            <a:t>munkacsoportok vezetői, önkormányzat, képviselője, partnerek képviselője</a:t>
          </a:r>
          <a:endParaRPr lang="hu-HU" sz="600" kern="1200"/>
        </a:p>
      </dsp:txBody>
      <dsp:txXfrm>
        <a:off x="2348785" y="1460474"/>
        <a:ext cx="712628" cy="712628"/>
      </dsp:txXfrm>
    </dsp:sp>
    <dsp:sp modelId="{987B1FD5-5F0A-4FE6-8616-D60708CF776F}">
      <dsp:nvSpPr>
        <dsp:cNvPr id="0" name=""/>
        <dsp:cNvSpPr/>
      </dsp:nvSpPr>
      <dsp:spPr>
        <a:xfrm rot="16200000">
          <a:off x="2553719" y="1144738"/>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697530" y="1153934"/>
        <a:ext cx="15138" cy="15138"/>
      </dsp:txXfrm>
    </dsp:sp>
    <dsp:sp modelId="{41554565-9DAD-4D31-8487-32FB9E290384}">
      <dsp:nvSpPr>
        <dsp:cNvPr id="0" name=""/>
        <dsp:cNvSpPr/>
      </dsp:nvSpPr>
      <dsp:spPr>
        <a:xfrm>
          <a:off x="2201195" y="231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Romák/ mély-szegénységben élők esély-egyenlőségével foglalkozó munkacsoport</a:t>
          </a:r>
          <a:endParaRPr lang="hu-HU" sz="800" b="0" i="0" u="none" strike="noStrike" kern="1200" baseline="0">
            <a:latin typeface="Times New Roman"/>
          </a:endParaRPr>
        </a:p>
      </dsp:txBody>
      <dsp:txXfrm>
        <a:off x="2348785" y="149904"/>
        <a:ext cx="712628" cy="712628"/>
      </dsp:txXfrm>
    </dsp:sp>
    <dsp:sp modelId="{234ABFD7-97B0-4B49-B867-E0CAE1C3A897}">
      <dsp:nvSpPr>
        <dsp:cNvPr id="0" name=""/>
        <dsp:cNvSpPr/>
      </dsp:nvSpPr>
      <dsp:spPr>
        <a:xfrm rot="20520000">
          <a:off x="3176932"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320743" y="1606725"/>
        <a:ext cx="15138" cy="15138"/>
      </dsp:txXfrm>
    </dsp:sp>
    <dsp:sp modelId="{0B33E6CD-AED4-49FD-9C46-64ED7B4EB4CF}">
      <dsp:nvSpPr>
        <dsp:cNvPr id="0" name=""/>
        <dsp:cNvSpPr/>
      </dsp:nvSpPr>
      <dsp:spPr>
        <a:xfrm>
          <a:off x="3447621"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Idősek esély-egyenlőségével foglalkozó munkacsoport</a:t>
          </a:r>
          <a:endParaRPr lang="hu-HU" sz="800" kern="1200"/>
        </a:p>
      </dsp:txBody>
      <dsp:txXfrm>
        <a:off x="3595211" y="1055485"/>
        <a:ext cx="712628" cy="712628"/>
      </dsp:txXfrm>
    </dsp:sp>
    <dsp:sp modelId="{0693FDCE-09A3-459E-85F1-DF53FD64FBC3}">
      <dsp:nvSpPr>
        <dsp:cNvPr id="0" name=""/>
        <dsp:cNvSpPr/>
      </dsp:nvSpPr>
      <dsp:spPr>
        <a:xfrm rot="3240000">
          <a:off x="2938886"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082697" y="2339355"/>
        <a:ext cx="15138" cy="15138"/>
      </dsp:txXfrm>
    </dsp:sp>
    <dsp:sp modelId="{0789A2DB-7538-4EE2-BE13-1C1B7E4FBA3A}">
      <dsp:nvSpPr>
        <dsp:cNvPr id="0" name=""/>
        <dsp:cNvSpPr/>
      </dsp:nvSpPr>
      <dsp:spPr>
        <a:xfrm>
          <a:off x="2971529"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Gyerekek esély-egyenlőségével foglalkozó munkacsoport</a:t>
          </a:r>
          <a:endParaRPr lang="hu-HU" sz="800" kern="1200"/>
        </a:p>
      </dsp:txBody>
      <dsp:txXfrm>
        <a:off x="3119119" y="2520746"/>
        <a:ext cx="712628" cy="712628"/>
      </dsp:txXfrm>
    </dsp:sp>
    <dsp:sp modelId="{AC4F6873-292C-4D4D-B009-7BD7A24229E8}">
      <dsp:nvSpPr>
        <dsp:cNvPr id="0" name=""/>
        <dsp:cNvSpPr/>
      </dsp:nvSpPr>
      <dsp:spPr>
        <a:xfrm rot="7560000">
          <a:off x="2168552"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312364" y="2339355"/>
        <a:ext cx="15138" cy="15138"/>
      </dsp:txXfrm>
    </dsp:sp>
    <dsp:sp modelId="{7050DD8E-1A0C-49B1-A8D9-0525ADDEC30E}">
      <dsp:nvSpPr>
        <dsp:cNvPr id="0" name=""/>
        <dsp:cNvSpPr/>
      </dsp:nvSpPr>
      <dsp:spPr>
        <a:xfrm>
          <a:off x="1430862"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Nők esély-egyenlőségével foglalkozó munkacsoport</a:t>
          </a:r>
          <a:endParaRPr lang="hu-HU" sz="800" kern="1200"/>
        </a:p>
      </dsp:txBody>
      <dsp:txXfrm>
        <a:off x="1578452" y="2520746"/>
        <a:ext cx="712628" cy="712628"/>
      </dsp:txXfrm>
    </dsp:sp>
    <dsp:sp modelId="{EB91F769-3688-456C-B75A-53E546EDBA36}">
      <dsp:nvSpPr>
        <dsp:cNvPr id="0" name=""/>
        <dsp:cNvSpPr/>
      </dsp:nvSpPr>
      <dsp:spPr>
        <a:xfrm rot="11880000">
          <a:off x="1930506"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074318" y="1606725"/>
        <a:ext cx="15138" cy="15138"/>
      </dsp:txXfrm>
    </dsp:sp>
    <dsp:sp modelId="{5BAD8790-01A8-424A-9D1B-D17BCB762C45}">
      <dsp:nvSpPr>
        <dsp:cNvPr id="0" name=""/>
        <dsp:cNvSpPr/>
      </dsp:nvSpPr>
      <dsp:spPr>
        <a:xfrm>
          <a:off x="954770"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Fogyatékkal élők esély-egyenlőségével foglalkozó munkacsoport</a:t>
          </a:r>
          <a:endParaRPr lang="hu-HU" sz="800" kern="1200"/>
        </a:p>
      </dsp:txBody>
      <dsp:txXfrm>
        <a:off x="1102360" y="1055485"/>
        <a:ext cx="712628" cy="712628"/>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A98357B7E61420ABFE5629ACFAFB1DE"/>
        <w:category>
          <w:name w:val="Általános"/>
          <w:gallery w:val="placeholder"/>
        </w:category>
        <w:types>
          <w:type w:val="bbPlcHdr"/>
        </w:types>
        <w:behaviors>
          <w:behavior w:val="content"/>
        </w:behaviors>
        <w:guid w:val="{FD579F1D-4441-41E0-AF32-CC95C3C88424}"/>
      </w:docPartPr>
      <w:docPartBody>
        <w:p w:rsidR="00C03F67" w:rsidRDefault="001A1826" w:rsidP="001A1826">
          <w:pPr>
            <w:pStyle w:val="4A98357B7E61420ABFE5629ACFAFB1DE"/>
          </w:pPr>
          <w:r>
            <w:t>[Ide írhatja a dokumentum címét]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tarSymbol">
    <w:altName w:val="Segoe UI Symbol"/>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TimesNewRomanPSMT">
    <w:altName w:val="Times New Roman"/>
    <w:charset w:val="EE"/>
    <w:family w:val="roman"/>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A1826"/>
    <w:rsid w:val="001A1826"/>
    <w:rsid w:val="002077D1"/>
    <w:rsid w:val="002C2F95"/>
    <w:rsid w:val="00315DB8"/>
    <w:rsid w:val="00330459"/>
    <w:rsid w:val="004C54CF"/>
    <w:rsid w:val="006E0AC2"/>
    <w:rsid w:val="007B24B0"/>
    <w:rsid w:val="00C03F67"/>
    <w:rsid w:val="00EF571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07070B-4FD8-42D1-AB98-CC0AE81EA8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128</Pages>
  <Words>35613</Words>
  <Characters>245731</Characters>
  <Application>Microsoft Office Word</Application>
  <DocSecurity>0</DocSecurity>
  <Lines>2047</Lines>
  <Paragraphs>561</Paragraphs>
  <ScaleCrop>false</ScaleCrop>
  <HeadingPairs>
    <vt:vector size="2" baseType="variant">
      <vt:variant>
        <vt:lpstr>Cím</vt:lpstr>
      </vt:variant>
      <vt:variant>
        <vt:i4>1</vt:i4>
      </vt:variant>
    </vt:vector>
  </HeadingPairs>
  <TitlesOfParts>
    <vt:vector size="1" baseType="lpstr">
      <vt:lpstr>Tiszavasvári Város Önkormányzatának Helyi Esélyegyenlőségi Programja 2018-2023</vt:lpstr>
    </vt:vector>
  </TitlesOfParts>
  <Company/>
  <LinksUpToDate>false</LinksUpToDate>
  <CharactersWithSpaces>280783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Tiszavasvári Város Önkormányzatának Helyi Esélyegyenlőségi Programja 2018-2023</dc:title>
  <dc:creator>Fenyvesi-Nagy Emese</dc:creator>
  <cp:lastModifiedBy>Ládi Zsanett</cp:lastModifiedBy>
  <cp:revision>4</cp:revision>
  <cp:lastPrinted>2020-12-28T11:25:00Z</cp:lastPrinted>
  <dcterms:created xsi:type="dcterms:W3CDTF">2020-12-18T11:58:00Z</dcterms:created>
  <dcterms:modified xsi:type="dcterms:W3CDTF">2020-12-28T11:26:00Z</dcterms:modified>
</cp:coreProperties>
</file>